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黑体"/>
          <w:b/>
          <w:bCs/>
          <w:color w:val="auto"/>
          <w:sz w:val="32"/>
        </w:rPr>
      </w:pPr>
      <w:r>
        <w:rPr>
          <w:rFonts w:hint="eastAsia" w:ascii="华康简标题宋" w:hAnsi="华康简标题宋" w:eastAsia="华康简标题宋" w:cs="华康简标题宋"/>
          <w:b w:val="0"/>
          <w:bCs w:val="0"/>
          <w:color w:val="auto"/>
          <w:sz w:val="32"/>
        </w:rPr>
        <w:t>采购公告</w:t>
      </w:r>
    </w:p>
    <w:p>
      <w:pPr>
        <w:widowControl/>
        <w:snapToGrid w:val="0"/>
        <w:spacing w:line="360" w:lineRule="auto"/>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至：投标人</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u w:val="single"/>
        </w:rPr>
      </w:pPr>
      <w:r>
        <w:rPr>
          <w:rFonts w:hint="eastAsia" w:ascii="仿宋_GB2312" w:hAnsi="仿宋_GB2312" w:eastAsia="仿宋_GB2312" w:cs="仿宋_GB2312"/>
          <w:color w:val="auto"/>
          <w:kern w:val="0"/>
          <w:sz w:val="24"/>
          <w:szCs w:val="24"/>
        </w:rPr>
        <w:t>东莞市莞城建筑工程有限公司就</w:t>
      </w:r>
      <w:r>
        <w:rPr>
          <w:rFonts w:hint="eastAsia" w:ascii="仿宋_GB2312" w:hAnsi="仿宋_GB2312" w:eastAsia="仿宋_GB2312" w:cs="仿宋_GB2312"/>
          <w:color w:val="auto"/>
          <w:kern w:val="0"/>
          <w:sz w:val="24"/>
          <w:szCs w:val="24"/>
          <w:u w:val="single"/>
          <w:lang w:eastAsia="zh-CN"/>
        </w:rPr>
        <w:t>东莞市民服务中心三期-</w:t>
      </w:r>
      <w:r>
        <w:rPr>
          <w:rFonts w:hint="eastAsia" w:ascii="仿宋_GB2312" w:hAnsi="仿宋_GB2312" w:eastAsia="仿宋_GB2312" w:cs="仿宋_GB2312"/>
          <w:color w:val="auto"/>
          <w:kern w:val="0"/>
          <w:sz w:val="24"/>
          <w:szCs w:val="24"/>
          <w:u w:val="single"/>
          <w:lang w:val="en-US" w:eastAsia="zh-CN"/>
        </w:rPr>
        <w:t>外立面玻璃幕墙工程</w:t>
      </w:r>
      <w:r>
        <w:rPr>
          <w:rFonts w:hint="eastAsia" w:ascii="仿宋_GB2312" w:hAnsi="仿宋_GB2312" w:eastAsia="仿宋_GB2312" w:cs="仿宋_GB2312"/>
          <w:color w:val="auto"/>
          <w:kern w:val="0"/>
          <w:sz w:val="24"/>
          <w:szCs w:val="24"/>
        </w:rPr>
        <w:t>进行</w:t>
      </w:r>
      <w:r>
        <w:rPr>
          <w:rFonts w:hint="eastAsia" w:ascii="仿宋_GB2312" w:hAnsi="仿宋_GB2312" w:eastAsia="仿宋_GB2312" w:cs="仿宋_GB2312"/>
          <w:color w:val="auto"/>
          <w:kern w:val="0"/>
          <w:sz w:val="24"/>
          <w:szCs w:val="24"/>
          <w:u w:val="single"/>
        </w:rPr>
        <w:t xml:space="preserve">公开采购 </w:t>
      </w:r>
      <w:r>
        <w:rPr>
          <w:rFonts w:hint="eastAsia" w:ascii="仿宋_GB2312" w:hAnsi="仿宋_GB2312" w:eastAsia="仿宋_GB2312" w:cs="仿宋_GB2312"/>
          <w:color w:val="auto"/>
          <w:kern w:val="0"/>
          <w:sz w:val="24"/>
          <w:szCs w:val="24"/>
        </w:rPr>
        <w:t>现将有关事项说明如下：</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一、项目名称：</w:t>
      </w:r>
      <w:r>
        <w:rPr>
          <w:rFonts w:hint="eastAsia" w:ascii="仿宋_GB2312" w:hAnsi="仿宋_GB2312" w:eastAsia="仿宋_GB2312" w:cs="仿宋_GB2312"/>
          <w:color w:val="auto"/>
          <w:kern w:val="0"/>
          <w:sz w:val="24"/>
          <w:szCs w:val="24"/>
          <w:u w:val="single"/>
        </w:rPr>
        <w:t xml:space="preserve">  </w:t>
      </w:r>
      <w:r>
        <w:rPr>
          <w:rFonts w:hint="eastAsia" w:ascii="仿宋_GB2312" w:hAnsi="仿宋_GB2312" w:eastAsia="仿宋_GB2312" w:cs="仿宋_GB2312"/>
          <w:color w:val="auto"/>
          <w:kern w:val="0"/>
          <w:sz w:val="24"/>
          <w:szCs w:val="24"/>
          <w:u w:val="single"/>
          <w:lang w:eastAsia="zh-CN"/>
        </w:rPr>
        <w:t>东莞市民服务中心三期-</w:t>
      </w:r>
      <w:r>
        <w:rPr>
          <w:rFonts w:hint="eastAsia" w:ascii="仿宋_GB2312" w:hAnsi="仿宋_GB2312" w:eastAsia="仿宋_GB2312" w:cs="仿宋_GB2312"/>
          <w:color w:val="auto"/>
          <w:kern w:val="0"/>
          <w:sz w:val="24"/>
          <w:szCs w:val="24"/>
          <w:u w:val="single"/>
          <w:lang w:val="en-US" w:eastAsia="zh-CN"/>
        </w:rPr>
        <w:t>外立面玻璃幕墙工程</w:t>
      </w:r>
      <w:r>
        <w:rPr>
          <w:rFonts w:hint="eastAsia" w:ascii="仿宋_GB2312" w:hAnsi="仿宋_GB2312" w:eastAsia="仿宋_GB2312" w:cs="仿宋_GB2312"/>
          <w:color w:val="auto"/>
          <w:kern w:val="0"/>
          <w:sz w:val="24"/>
          <w:szCs w:val="24"/>
          <w:u w:val="single"/>
        </w:rPr>
        <w:t xml:space="preserve"> </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u w:val="single"/>
        </w:rPr>
      </w:pPr>
      <w:r>
        <w:rPr>
          <w:rFonts w:hint="eastAsia" w:ascii="仿宋_GB2312" w:hAnsi="仿宋_GB2312" w:eastAsia="仿宋_GB2312" w:cs="仿宋_GB2312"/>
          <w:color w:val="auto"/>
          <w:kern w:val="0"/>
          <w:sz w:val="24"/>
          <w:szCs w:val="24"/>
        </w:rPr>
        <w:t>二、项目编号：</w:t>
      </w:r>
      <w:r>
        <w:rPr>
          <w:rFonts w:hint="eastAsia" w:ascii="仿宋_GB2312" w:hAnsi="仿宋_GB2312" w:eastAsia="仿宋_GB2312" w:cs="仿宋_GB2312"/>
          <w:color w:val="auto"/>
          <w:kern w:val="0"/>
          <w:sz w:val="24"/>
          <w:szCs w:val="24"/>
          <w:u w:val="single"/>
        </w:rPr>
        <w:t xml:space="preserve">    ZBCG-202</w:t>
      </w:r>
      <w:r>
        <w:rPr>
          <w:rFonts w:hint="eastAsia" w:ascii="仿宋_GB2312" w:hAnsi="仿宋_GB2312" w:eastAsia="仿宋_GB2312" w:cs="仿宋_GB2312"/>
          <w:color w:val="auto"/>
          <w:kern w:val="0"/>
          <w:sz w:val="24"/>
          <w:szCs w:val="24"/>
          <w:u w:val="single"/>
          <w:lang w:val="en-US" w:eastAsia="zh-CN"/>
        </w:rPr>
        <w:t>3</w:t>
      </w:r>
      <w:r>
        <w:rPr>
          <w:rFonts w:hint="eastAsia" w:ascii="仿宋_GB2312" w:hAnsi="仿宋_GB2312" w:eastAsia="仿宋_GB2312" w:cs="仿宋_GB2312"/>
          <w:color w:val="auto"/>
          <w:kern w:val="0"/>
          <w:sz w:val="24"/>
          <w:szCs w:val="24"/>
          <w:u w:val="single"/>
        </w:rPr>
        <w:t>-</w:t>
      </w:r>
      <w:r>
        <w:rPr>
          <w:rFonts w:hint="eastAsia" w:ascii="仿宋_GB2312" w:hAnsi="仿宋_GB2312" w:eastAsia="仿宋_GB2312" w:cs="仿宋_GB2312"/>
          <w:color w:val="FF0000"/>
          <w:kern w:val="0"/>
          <w:sz w:val="24"/>
          <w:szCs w:val="24"/>
          <w:u w:val="single"/>
          <w:lang w:val="en-US" w:eastAsia="zh-CN"/>
        </w:rPr>
        <w:t>42</w:t>
      </w:r>
      <w:r>
        <w:rPr>
          <w:rFonts w:hint="eastAsia" w:ascii="仿宋_GB2312" w:hAnsi="仿宋_GB2312" w:eastAsia="仿宋_GB2312" w:cs="仿宋_GB2312"/>
          <w:color w:val="auto"/>
          <w:kern w:val="0"/>
          <w:sz w:val="24"/>
          <w:szCs w:val="24"/>
          <w:u w:val="single"/>
          <w:lang w:val="en-US" w:eastAsia="zh-CN"/>
        </w:rPr>
        <w:t xml:space="preserve">  </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u w:val="single"/>
        </w:rPr>
      </w:pPr>
      <w:r>
        <w:rPr>
          <w:rFonts w:hint="eastAsia" w:ascii="仿宋_GB2312" w:hAnsi="仿宋_GB2312" w:eastAsia="仿宋_GB2312" w:cs="仿宋_GB2312"/>
          <w:color w:val="auto"/>
          <w:kern w:val="0"/>
          <w:sz w:val="24"/>
          <w:szCs w:val="24"/>
        </w:rPr>
        <w:t>三、工程地点：</w:t>
      </w:r>
      <w:r>
        <w:rPr>
          <w:rFonts w:hint="eastAsia" w:ascii="仿宋_GB2312" w:hAnsi="仿宋_GB2312" w:eastAsia="仿宋_GB2312" w:cs="仿宋_GB2312"/>
          <w:color w:val="auto"/>
          <w:kern w:val="0"/>
          <w:sz w:val="24"/>
          <w:szCs w:val="24"/>
          <w:u w:val="single"/>
        </w:rPr>
        <w:t>东莞市南城</w:t>
      </w:r>
      <w:r>
        <w:rPr>
          <w:rFonts w:hint="eastAsia" w:ascii="仿宋_GB2312" w:hAnsi="仿宋_GB2312" w:eastAsia="仿宋_GB2312" w:cs="仿宋_GB2312"/>
          <w:color w:val="auto"/>
          <w:kern w:val="0"/>
          <w:sz w:val="24"/>
          <w:szCs w:val="24"/>
          <w:u w:val="single"/>
          <w:lang w:val="en-US" w:eastAsia="zh-CN"/>
        </w:rPr>
        <w:t>街道簪花路与东莞大道北侧交汇处</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rPr>
        <w:t>四、本项目</w:t>
      </w:r>
      <w:r>
        <w:rPr>
          <w:rFonts w:hint="eastAsia" w:ascii="仿宋_GB2312" w:hAnsi="仿宋_GB2312" w:eastAsia="仿宋_GB2312" w:cs="仿宋_GB2312"/>
          <w:color w:val="auto"/>
          <w:kern w:val="0"/>
          <w:sz w:val="24"/>
          <w:szCs w:val="24"/>
          <w:lang w:val="en-US" w:eastAsia="zh-CN"/>
        </w:rPr>
        <w:t>采购</w:t>
      </w:r>
      <w:r>
        <w:rPr>
          <w:rFonts w:hint="eastAsia" w:ascii="仿宋_GB2312" w:hAnsi="仿宋_GB2312" w:eastAsia="仿宋_GB2312" w:cs="仿宋_GB2312"/>
          <w:b/>
          <w:bCs/>
          <w:i w:val="0"/>
          <w:iCs w:val="0"/>
          <w:color w:val="FF0000"/>
          <w:kern w:val="0"/>
          <w:sz w:val="24"/>
          <w:szCs w:val="24"/>
          <w:lang w:val="en-US" w:eastAsia="zh-CN"/>
        </w:rPr>
        <w:t>控制价为</w:t>
      </w:r>
      <w:r>
        <w:rPr>
          <w:rFonts w:hint="eastAsia" w:ascii="仿宋_GB2312" w:hAnsi="仿宋_GB2312" w:eastAsia="仿宋_GB2312" w:cs="仿宋_GB2312"/>
          <w:b/>
          <w:bCs/>
          <w:i w:val="0"/>
          <w:iCs w:val="0"/>
          <w:color w:val="FF0000"/>
          <w:kern w:val="0"/>
          <w:sz w:val="24"/>
          <w:szCs w:val="24"/>
          <w:u w:val="single"/>
          <w:lang w:val="en-US" w:eastAsia="zh-CN"/>
        </w:rPr>
        <w:t>¥13,031,451.02</w:t>
      </w:r>
      <w:r>
        <w:rPr>
          <w:rFonts w:hint="eastAsia" w:ascii="仿宋_GB2312" w:hAnsi="仿宋_GB2312" w:eastAsia="仿宋_GB2312" w:cs="仿宋_GB2312"/>
          <w:b/>
          <w:bCs/>
          <w:i w:val="0"/>
          <w:iCs w:val="0"/>
          <w:color w:val="FF0000"/>
          <w:kern w:val="0"/>
          <w:sz w:val="24"/>
          <w:szCs w:val="24"/>
          <w:lang w:val="en-US" w:eastAsia="zh-CN"/>
        </w:rPr>
        <w:t>元</w:t>
      </w:r>
      <w:r>
        <w:rPr>
          <w:rFonts w:hint="eastAsia" w:ascii="仿宋_GB2312" w:hAnsi="仿宋_GB2312" w:eastAsia="仿宋_GB2312" w:cs="仿宋_GB2312"/>
          <w:i w:val="0"/>
          <w:iCs w:val="0"/>
          <w:color w:val="FF0000"/>
          <w:kern w:val="0"/>
          <w:sz w:val="24"/>
          <w:szCs w:val="24"/>
          <w:lang w:val="en-US" w:eastAsia="zh-CN"/>
        </w:rPr>
        <w:t>（含税9%），（大写）</w:t>
      </w:r>
      <w:r>
        <w:rPr>
          <w:rFonts w:hint="eastAsia" w:ascii="仿宋_GB2312" w:hAnsi="仿宋_GB2312" w:eastAsia="仿宋_GB2312" w:cs="仿宋_GB2312"/>
          <w:i w:val="0"/>
          <w:iCs w:val="0"/>
          <w:color w:val="FF0000"/>
          <w:kern w:val="0"/>
          <w:sz w:val="24"/>
          <w:szCs w:val="24"/>
          <w:u w:val="single"/>
          <w:lang w:val="en-US" w:eastAsia="zh-CN"/>
        </w:rPr>
        <w:t>壹仟叁佰零叁万壹仟肆佰伍拾壹元零贰分；</w:t>
      </w:r>
      <w:r>
        <w:rPr>
          <w:rFonts w:hint="eastAsia" w:ascii="仿宋_GB2312" w:hAnsi="仿宋_GB2312" w:eastAsia="仿宋_GB2312" w:cs="仿宋_GB2312"/>
          <w:i w:val="0"/>
          <w:iCs w:val="0"/>
          <w:color w:val="FF0000"/>
          <w:kern w:val="0"/>
          <w:sz w:val="24"/>
          <w:szCs w:val="24"/>
          <w:u w:val="none"/>
          <w:lang w:val="en-US" w:eastAsia="zh-CN"/>
        </w:rPr>
        <w:t>本项目采购限价为控制价，即</w:t>
      </w:r>
      <w:r>
        <w:rPr>
          <w:rFonts w:hint="eastAsia" w:ascii="仿宋_GB2312" w:hAnsi="仿宋_GB2312" w:eastAsia="仿宋_GB2312" w:cs="仿宋_GB2312"/>
          <w:b/>
          <w:bCs/>
          <w:i w:val="0"/>
          <w:iCs w:val="0"/>
          <w:color w:val="FF0000"/>
          <w:kern w:val="0"/>
          <w:sz w:val="24"/>
          <w:szCs w:val="24"/>
          <w:u w:val="none"/>
          <w:lang w:val="en-US" w:eastAsia="zh-CN"/>
        </w:rPr>
        <w:t>采购限价</w:t>
      </w:r>
      <w:r>
        <w:rPr>
          <w:rFonts w:hint="eastAsia" w:ascii="仿宋_GB2312" w:hAnsi="仿宋_GB2312" w:eastAsia="仿宋_GB2312" w:cs="仿宋_GB2312"/>
          <w:b/>
          <w:bCs/>
          <w:i w:val="0"/>
          <w:iCs w:val="0"/>
          <w:color w:val="FF0000"/>
          <w:kern w:val="0"/>
          <w:sz w:val="24"/>
          <w:szCs w:val="24"/>
          <w:lang w:eastAsia="zh-CN"/>
        </w:rPr>
        <w:t>（</w:t>
      </w:r>
      <w:r>
        <w:rPr>
          <w:rFonts w:hint="eastAsia" w:ascii="仿宋_GB2312" w:hAnsi="仿宋_GB2312" w:eastAsia="仿宋_GB2312" w:cs="仿宋_GB2312"/>
          <w:b/>
          <w:bCs/>
          <w:i w:val="0"/>
          <w:iCs w:val="0"/>
          <w:color w:val="FF0000"/>
          <w:kern w:val="0"/>
          <w:sz w:val="24"/>
          <w:szCs w:val="24"/>
          <w:lang w:val="en-US" w:eastAsia="zh-CN"/>
        </w:rPr>
        <w:t>含税9%</w:t>
      </w:r>
      <w:r>
        <w:rPr>
          <w:rFonts w:hint="eastAsia" w:ascii="仿宋_GB2312" w:hAnsi="仿宋_GB2312" w:eastAsia="仿宋_GB2312" w:cs="仿宋_GB2312"/>
          <w:b/>
          <w:bCs/>
          <w:i w:val="0"/>
          <w:iCs w:val="0"/>
          <w:color w:val="FF0000"/>
          <w:kern w:val="0"/>
          <w:sz w:val="24"/>
          <w:szCs w:val="24"/>
          <w:lang w:eastAsia="zh-CN"/>
        </w:rPr>
        <w:t>）</w:t>
      </w:r>
      <w:r>
        <w:rPr>
          <w:rFonts w:hint="eastAsia" w:ascii="仿宋_GB2312" w:hAnsi="仿宋_GB2312" w:eastAsia="仿宋_GB2312" w:cs="仿宋_GB2312"/>
          <w:b/>
          <w:bCs/>
          <w:i w:val="0"/>
          <w:iCs w:val="0"/>
          <w:color w:val="FF0000"/>
          <w:kern w:val="0"/>
          <w:sz w:val="24"/>
          <w:szCs w:val="24"/>
          <w:lang w:val="en-US" w:eastAsia="zh-CN"/>
        </w:rPr>
        <w:t>为</w:t>
      </w:r>
      <w:r>
        <w:rPr>
          <w:rFonts w:hint="eastAsia" w:ascii="仿宋_GB2312" w:hAnsi="仿宋_GB2312" w:eastAsia="仿宋_GB2312" w:cs="仿宋_GB2312"/>
          <w:b/>
          <w:bCs/>
          <w:i w:val="0"/>
          <w:iCs w:val="0"/>
          <w:color w:val="FF0000"/>
          <w:kern w:val="0"/>
          <w:sz w:val="24"/>
          <w:szCs w:val="24"/>
          <w:u w:val="single"/>
          <w:lang w:val="en-US" w:eastAsia="zh-CN"/>
        </w:rPr>
        <w:t>¥13,031,451.02</w:t>
      </w:r>
      <w:r>
        <w:rPr>
          <w:rFonts w:hint="eastAsia" w:ascii="仿宋_GB2312" w:hAnsi="仿宋_GB2312" w:eastAsia="仿宋_GB2312" w:cs="仿宋_GB2312"/>
          <w:b/>
          <w:bCs/>
          <w:i w:val="0"/>
          <w:iCs w:val="0"/>
          <w:color w:val="FF0000"/>
          <w:kern w:val="0"/>
          <w:sz w:val="24"/>
          <w:szCs w:val="24"/>
          <w:lang w:val="en-US" w:eastAsia="zh-CN"/>
        </w:rPr>
        <w:t>元</w:t>
      </w:r>
      <w:r>
        <w:rPr>
          <w:rFonts w:hint="eastAsia" w:ascii="仿宋_GB2312" w:hAnsi="仿宋_GB2312" w:eastAsia="仿宋_GB2312" w:cs="仿宋_GB2312"/>
          <w:i w:val="0"/>
          <w:iCs w:val="0"/>
          <w:color w:val="FF0000"/>
          <w:kern w:val="0"/>
          <w:sz w:val="24"/>
          <w:szCs w:val="24"/>
          <w:lang w:val="en-US" w:eastAsia="zh-CN"/>
        </w:rPr>
        <w:t>，（大写）</w:t>
      </w:r>
      <w:r>
        <w:rPr>
          <w:rFonts w:hint="eastAsia" w:ascii="仿宋_GB2312" w:hAnsi="仿宋_GB2312" w:eastAsia="仿宋_GB2312" w:cs="仿宋_GB2312"/>
          <w:i w:val="0"/>
          <w:iCs w:val="0"/>
          <w:color w:val="FF0000"/>
          <w:kern w:val="0"/>
          <w:sz w:val="24"/>
          <w:szCs w:val="24"/>
          <w:u w:val="single"/>
          <w:lang w:val="en-US" w:eastAsia="zh-CN"/>
        </w:rPr>
        <w:t>壹仟叁佰零叁万壹仟肆佰伍拾壹元零贰分</w:t>
      </w:r>
      <w:r>
        <w:rPr>
          <w:rFonts w:hint="eastAsia" w:ascii="仿宋_GB2312" w:hAnsi="仿宋_GB2312" w:eastAsia="仿宋_GB2312" w:cs="仿宋_GB2312"/>
          <w:i w:val="0"/>
          <w:iCs w:val="0"/>
          <w:color w:val="FF0000"/>
          <w:kern w:val="0"/>
          <w:sz w:val="24"/>
          <w:szCs w:val="24"/>
          <w:u w:val="none"/>
          <w:lang w:val="en-US" w:eastAsia="zh-CN"/>
        </w:rPr>
        <w:t>。其中不含税工程价款为：（小写）</w:t>
      </w:r>
      <w:r>
        <w:rPr>
          <w:rFonts w:hint="eastAsia" w:ascii="仿宋_GB2312" w:hAnsi="仿宋_GB2312" w:eastAsia="仿宋_GB2312" w:cs="仿宋_GB2312"/>
          <w:i w:val="0"/>
          <w:iCs w:val="0"/>
          <w:color w:val="FF0000"/>
          <w:kern w:val="0"/>
          <w:sz w:val="24"/>
          <w:szCs w:val="24"/>
          <w:u w:val="single"/>
          <w:lang w:val="en-US" w:eastAsia="zh-CN"/>
        </w:rPr>
        <w:t>¥11,955,459.65</w:t>
      </w:r>
      <w:r>
        <w:rPr>
          <w:rFonts w:hint="eastAsia" w:ascii="仿宋_GB2312" w:hAnsi="仿宋_GB2312" w:eastAsia="仿宋_GB2312" w:cs="仿宋_GB2312"/>
          <w:i w:val="0"/>
          <w:iCs w:val="0"/>
          <w:color w:val="FF0000"/>
          <w:kern w:val="0"/>
          <w:sz w:val="24"/>
          <w:szCs w:val="24"/>
          <w:lang w:val="en-US" w:eastAsia="zh-CN"/>
        </w:rPr>
        <w:t>元</w:t>
      </w:r>
      <w:r>
        <w:rPr>
          <w:rFonts w:hint="eastAsia" w:ascii="仿宋_GB2312" w:hAnsi="仿宋_GB2312" w:eastAsia="仿宋_GB2312" w:cs="仿宋_GB2312"/>
          <w:i w:val="0"/>
          <w:iCs w:val="0"/>
          <w:color w:val="FF0000"/>
          <w:kern w:val="0"/>
          <w:sz w:val="24"/>
          <w:szCs w:val="24"/>
          <w:u w:val="none"/>
          <w:lang w:val="en-US" w:eastAsia="zh-CN"/>
        </w:rPr>
        <w:t>，</w:t>
      </w:r>
      <w:r>
        <w:rPr>
          <w:rFonts w:hint="eastAsia" w:ascii="仿宋_GB2312" w:hAnsi="仿宋_GB2312" w:eastAsia="仿宋_GB2312" w:cs="仿宋_GB2312"/>
          <w:i w:val="0"/>
          <w:iCs w:val="0"/>
          <w:color w:val="FF0000"/>
          <w:kern w:val="0"/>
          <w:sz w:val="24"/>
          <w:szCs w:val="24"/>
          <w:u w:val="single"/>
          <w:lang w:val="en-US" w:eastAsia="zh-CN"/>
        </w:rPr>
        <w:t>（大写）壹仟壹佰玖拾伍万伍仟肆佰伍拾玖元陆角伍分；</w:t>
      </w:r>
      <w:r>
        <w:rPr>
          <w:rFonts w:hint="eastAsia" w:ascii="仿宋" w:hAnsi="仿宋" w:eastAsia="仿宋" w:cs="仿宋"/>
          <w:i w:val="0"/>
          <w:iCs w:val="0"/>
          <w:color w:val="FF0000"/>
          <w:sz w:val="24"/>
          <w:szCs w:val="24"/>
          <w:lang w:val="en-US" w:eastAsia="zh-CN"/>
        </w:rPr>
        <w:t>增值税税率为</w:t>
      </w:r>
      <w:r>
        <w:rPr>
          <w:rFonts w:hint="eastAsia" w:ascii="仿宋" w:hAnsi="仿宋" w:eastAsia="仿宋" w:cs="仿宋"/>
          <w:i w:val="0"/>
          <w:iCs w:val="0"/>
          <w:color w:val="FF0000"/>
          <w:sz w:val="24"/>
          <w:szCs w:val="24"/>
          <w:u w:val="none"/>
          <w:lang w:val="en-US" w:eastAsia="zh-CN"/>
        </w:rPr>
        <w:t>9</w:t>
      </w:r>
      <w:r>
        <w:rPr>
          <w:rFonts w:hint="eastAsia" w:ascii="仿宋" w:hAnsi="仿宋" w:eastAsia="仿宋" w:cs="仿宋"/>
          <w:i w:val="0"/>
          <w:iCs w:val="0"/>
          <w:color w:val="FF0000"/>
          <w:sz w:val="24"/>
          <w:szCs w:val="24"/>
          <w:lang w:val="en-US" w:eastAsia="zh-CN"/>
        </w:rPr>
        <w:t>%，</w:t>
      </w:r>
      <w:r>
        <w:rPr>
          <w:rFonts w:hint="eastAsia" w:ascii="仿宋_GB2312" w:hAnsi="仿宋_GB2312" w:eastAsia="仿宋_GB2312" w:cs="仿宋_GB2312"/>
          <w:i w:val="0"/>
          <w:iCs w:val="0"/>
          <w:color w:val="FF0000"/>
          <w:kern w:val="0"/>
          <w:sz w:val="24"/>
          <w:szCs w:val="24"/>
          <w:u w:val="none"/>
          <w:lang w:val="en-US" w:eastAsia="zh-CN"/>
        </w:rPr>
        <w:t>税金：（小写）</w:t>
      </w:r>
      <w:r>
        <w:rPr>
          <w:rFonts w:hint="eastAsia" w:ascii="仿宋_GB2312" w:hAnsi="仿宋_GB2312" w:eastAsia="仿宋_GB2312" w:cs="仿宋_GB2312"/>
          <w:i w:val="0"/>
          <w:iCs w:val="0"/>
          <w:color w:val="FF0000"/>
          <w:kern w:val="0"/>
          <w:sz w:val="24"/>
          <w:szCs w:val="24"/>
          <w:u w:val="single"/>
          <w:lang w:val="en-US" w:eastAsia="zh-CN"/>
        </w:rPr>
        <w:t>¥1,075,991.37</w:t>
      </w:r>
      <w:r>
        <w:rPr>
          <w:rFonts w:hint="eastAsia" w:ascii="仿宋_GB2312" w:hAnsi="仿宋_GB2312" w:eastAsia="仿宋_GB2312" w:cs="仿宋_GB2312"/>
          <w:i w:val="0"/>
          <w:iCs w:val="0"/>
          <w:color w:val="FF0000"/>
          <w:kern w:val="0"/>
          <w:sz w:val="24"/>
          <w:szCs w:val="24"/>
          <w:lang w:val="en-US" w:eastAsia="zh-CN"/>
        </w:rPr>
        <w:t>元，</w:t>
      </w:r>
      <w:r>
        <w:rPr>
          <w:rFonts w:hint="eastAsia" w:ascii="仿宋_GB2312" w:hAnsi="仿宋_GB2312" w:eastAsia="仿宋_GB2312" w:cs="仿宋_GB2312"/>
          <w:i w:val="0"/>
          <w:iCs w:val="0"/>
          <w:color w:val="FF0000"/>
          <w:kern w:val="0"/>
          <w:sz w:val="24"/>
          <w:szCs w:val="24"/>
          <w:u w:val="single"/>
          <w:lang w:val="en-US" w:eastAsia="zh-CN"/>
        </w:rPr>
        <w:t>（大写）壹佰零柒万伍仟玖佰玖拾壹元叁角柒分</w:t>
      </w:r>
      <w:r>
        <w:rPr>
          <w:rFonts w:hint="eastAsia" w:ascii="仿宋_GB2312" w:hAnsi="仿宋_GB2312" w:eastAsia="仿宋_GB2312" w:cs="仿宋_GB2312"/>
          <w:i w:val="0"/>
          <w:iCs w:val="0"/>
          <w:color w:val="FF0000"/>
          <w:kern w:val="0"/>
          <w:sz w:val="24"/>
          <w:szCs w:val="24"/>
          <w:lang w:val="en-US" w:eastAsia="zh-CN"/>
        </w:rPr>
        <w:t>。</w:t>
      </w:r>
    </w:p>
    <w:p>
      <w:pPr>
        <w:widowControl/>
        <w:tabs>
          <w:tab w:val="left" w:pos="361"/>
        </w:tabs>
        <w:snapToGrid w:val="0"/>
        <w:spacing w:line="360" w:lineRule="auto"/>
        <w:ind w:left="0" w:leftChars="0" w:firstLine="420" w:firstLineChars="175"/>
        <w:rPr>
          <w:rFonts w:hint="eastAsia" w:ascii="仿宋_GB2312" w:hAnsi="仿宋_GB2312" w:eastAsia="仿宋_GB2312" w:cs="仿宋_GB2312"/>
          <w:color w:val="auto"/>
          <w:kern w:val="0"/>
          <w:sz w:val="24"/>
          <w:szCs w:val="24"/>
          <w:lang w:val="en-US"/>
        </w:rPr>
      </w:pPr>
      <w:r>
        <w:rPr>
          <w:rFonts w:hint="eastAsia" w:ascii="仿宋_GB2312" w:hAnsi="仿宋_GB2312" w:eastAsia="仿宋_GB2312" w:cs="仿宋_GB2312"/>
          <w:color w:val="auto"/>
          <w:kern w:val="0"/>
          <w:sz w:val="24"/>
          <w:szCs w:val="24"/>
        </w:rPr>
        <w:t>五、工程概况：</w:t>
      </w:r>
      <w:r>
        <w:rPr>
          <w:rFonts w:hint="eastAsia" w:ascii="仿宋_GB2312" w:hAnsi="仿宋_GB2312" w:eastAsia="仿宋_GB2312" w:cs="仿宋_GB2312"/>
          <w:color w:val="auto"/>
          <w:sz w:val="24"/>
          <w:szCs w:val="24"/>
          <w:u w:val="single"/>
        </w:rPr>
        <w:t>本工程地上建筑</w:t>
      </w:r>
      <w:r>
        <w:rPr>
          <w:rFonts w:hint="eastAsia" w:ascii="仿宋_GB2312" w:hAnsi="仿宋_GB2312" w:eastAsia="仿宋_GB2312" w:cs="仿宋_GB2312"/>
          <w:color w:val="auto"/>
          <w:sz w:val="24"/>
          <w:szCs w:val="24"/>
          <w:u w:val="single"/>
          <w:lang w:val="en-US" w:eastAsia="zh-CN"/>
        </w:rPr>
        <w:t>2</w:t>
      </w:r>
      <w:r>
        <w:rPr>
          <w:rFonts w:hint="eastAsia" w:ascii="仿宋_GB2312" w:hAnsi="仿宋_GB2312" w:eastAsia="仿宋_GB2312" w:cs="仿宋_GB2312"/>
          <w:color w:val="auto"/>
          <w:sz w:val="24"/>
          <w:szCs w:val="24"/>
          <w:u w:val="single"/>
        </w:rPr>
        <w:t>栋，其中地上</w:t>
      </w:r>
      <w:r>
        <w:rPr>
          <w:rFonts w:hint="eastAsia" w:ascii="仿宋_GB2312" w:hAnsi="仿宋_GB2312" w:eastAsia="仿宋_GB2312" w:cs="仿宋_GB2312"/>
          <w:color w:val="auto"/>
          <w:sz w:val="24"/>
          <w:szCs w:val="24"/>
          <w:u w:val="single"/>
          <w:lang w:val="en-US" w:eastAsia="zh-CN"/>
        </w:rPr>
        <w:t>4</w:t>
      </w:r>
      <w:r>
        <w:rPr>
          <w:rFonts w:hint="eastAsia" w:ascii="仿宋_GB2312" w:hAnsi="仿宋_GB2312" w:eastAsia="仿宋_GB2312" w:cs="仿宋_GB2312"/>
          <w:color w:val="auto"/>
          <w:sz w:val="24"/>
          <w:szCs w:val="24"/>
          <w:u w:val="single"/>
        </w:rPr>
        <w:t>层，</w:t>
      </w:r>
      <w:r>
        <w:rPr>
          <w:rFonts w:hint="eastAsia" w:ascii="仿宋_GB2312" w:hAnsi="仿宋_GB2312" w:eastAsia="仿宋_GB2312" w:cs="仿宋_GB2312"/>
          <w:color w:val="auto"/>
          <w:sz w:val="24"/>
          <w:szCs w:val="24"/>
          <w:u w:val="single"/>
          <w:lang w:val="en-US" w:eastAsia="zh-CN"/>
        </w:rPr>
        <w:t>地下室一层</w:t>
      </w:r>
      <w:r>
        <w:rPr>
          <w:rFonts w:hint="eastAsia" w:ascii="仿宋_GB2312" w:hAnsi="仿宋_GB2312" w:eastAsia="仿宋_GB2312" w:cs="仿宋_GB2312"/>
          <w:color w:val="auto"/>
          <w:sz w:val="24"/>
          <w:szCs w:val="24"/>
          <w:u w:val="single"/>
        </w:rPr>
        <w:t>。总建筑面积为</w:t>
      </w:r>
      <w:r>
        <w:rPr>
          <w:rFonts w:hint="eastAsia" w:ascii="仿宋_GB2312" w:hAnsi="仿宋_GB2312" w:eastAsia="仿宋_GB2312" w:cs="仿宋_GB2312"/>
          <w:color w:val="auto"/>
          <w:sz w:val="24"/>
          <w:szCs w:val="24"/>
          <w:u w:val="single"/>
          <w:lang w:val="en-US" w:eastAsia="zh-CN"/>
        </w:rPr>
        <w:t>56345</w:t>
      </w:r>
      <w:r>
        <w:rPr>
          <w:rFonts w:hint="eastAsia" w:ascii="仿宋_GB2312" w:hAnsi="仿宋_GB2312" w:eastAsia="仿宋_GB2312" w:cs="仿宋_GB2312"/>
          <w:color w:val="auto"/>
          <w:sz w:val="24"/>
          <w:szCs w:val="24"/>
          <w:u w:val="single"/>
        </w:rPr>
        <w:t>平方米，基坑面积为1</w:t>
      </w:r>
      <w:r>
        <w:rPr>
          <w:rFonts w:hint="eastAsia" w:ascii="仿宋_GB2312" w:hAnsi="仿宋_GB2312" w:eastAsia="仿宋_GB2312" w:cs="仿宋_GB2312"/>
          <w:color w:val="auto"/>
          <w:sz w:val="24"/>
          <w:szCs w:val="24"/>
          <w:u w:val="single"/>
          <w:lang w:val="en-US" w:eastAsia="zh-CN"/>
        </w:rPr>
        <w:t>9470</w:t>
      </w:r>
      <w:r>
        <w:rPr>
          <w:rFonts w:hint="eastAsia" w:ascii="仿宋_GB2312" w:hAnsi="仿宋_GB2312" w:eastAsia="仿宋_GB2312" w:cs="仿宋_GB2312"/>
          <w:color w:val="auto"/>
          <w:sz w:val="24"/>
          <w:szCs w:val="24"/>
          <w:u w:val="single"/>
        </w:rPr>
        <w:t>平方米。</w:t>
      </w:r>
      <w:r>
        <w:rPr>
          <w:rFonts w:hint="eastAsia" w:ascii="仿宋_GB2312" w:hAnsi="仿宋_GB2312" w:eastAsia="仿宋_GB2312" w:cs="仿宋_GB2312"/>
          <w:color w:val="auto"/>
          <w:sz w:val="24"/>
          <w:szCs w:val="24"/>
          <w:u w:val="single"/>
          <w:lang w:val="en-US" w:eastAsia="zh-CN"/>
        </w:rPr>
        <w:t>东</w:t>
      </w:r>
      <w:r>
        <w:rPr>
          <w:rFonts w:hint="eastAsia" w:ascii="仿宋_GB2312" w:hAnsi="仿宋_GB2312" w:eastAsia="仿宋_GB2312" w:cs="仿宋_GB2312"/>
          <w:color w:val="auto"/>
          <w:sz w:val="24"/>
          <w:szCs w:val="24"/>
          <w:u w:val="single"/>
        </w:rPr>
        <w:t>莞市民服务中心三期</w:t>
      </w:r>
      <w:r>
        <w:rPr>
          <w:rFonts w:hint="eastAsia" w:ascii="仿宋_GB2312" w:hAnsi="仿宋_GB2312" w:eastAsia="仿宋_GB2312" w:cs="仿宋_GB2312"/>
          <w:color w:val="auto"/>
          <w:sz w:val="24"/>
          <w:szCs w:val="24"/>
          <w:u w:val="none"/>
        </w:rPr>
        <w:t>-1_6号</w:t>
      </w:r>
      <w:r>
        <w:rPr>
          <w:rFonts w:hint="eastAsia" w:ascii="仿宋_GB2312" w:hAnsi="仿宋_GB2312" w:eastAsia="仿宋_GB2312" w:cs="仿宋_GB2312"/>
          <w:color w:val="auto"/>
          <w:sz w:val="24"/>
          <w:szCs w:val="24"/>
          <w:u w:val="single"/>
        </w:rPr>
        <w:t>商业、文娱楼</w:t>
      </w:r>
      <w:r>
        <w:rPr>
          <w:rFonts w:hint="eastAsia" w:ascii="仿宋_GB2312" w:hAnsi="仿宋_GB2312" w:eastAsia="仿宋_GB2312" w:cs="仿宋_GB2312"/>
          <w:color w:val="auto"/>
          <w:sz w:val="24"/>
          <w:szCs w:val="24"/>
          <w:u w:val="single"/>
          <w:lang w:val="en-US" w:eastAsia="zh-CN"/>
        </w:rPr>
        <w:t>建筑面积各29903.18平方米，建筑高度22.3米，最大跨度19.2米；</w:t>
      </w:r>
      <w:r>
        <w:rPr>
          <w:rFonts w:hint="eastAsia" w:ascii="仿宋_GB2312" w:hAnsi="仿宋_GB2312" w:eastAsia="仿宋_GB2312" w:cs="仿宋_GB2312"/>
          <w:color w:val="auto"/>
          <w:sz w:val="24"/>
          <w:szCs w:val="24"/>
          <w:u w:val="none"/>
        </w:rPr>
        <w:t>7号</w:t>
      </w:r>
      <w:r>
        <w:rPr>
          <w:rFonts w:hint="eastAsia" w:ascii="仿宋_GB2312" w:hAnsi="仿宋_GB2312" w:eastAsia="仿宋_GB2312" w:cs="仿宋_GB2312"/>
          <w:color w:val="auto"/>
          <w:sz w:val="24"/>
          <w:szCs w:val="24"/>
          <w:u w:val="single"/>
        </w:rPr>
        <w:t>商业、文娱楼</w:t>
      </w:r>
      <w:r>
        <w:rPr>
          <w:rFonts w:hint="eastAsia" w:ascii="仿宋_GB2312" w:hAnsi="仿宋_GB2312" w:eastAsia="仿宋_GB2312" w:cs="仿宋_GB2312"/>
          <w:color w:val="auto"/>
          <w:sz w:val="24"/>
          <w:szCs w:val="24"/>
          <w:u w:val="single"/>
          <w:lang w:val="en-US" w:eastAsia="zh-CN"/>
        </w:rPr>
        <w:t>建筑面积10019.15平方米，建筑高度22.3米，最大跨度27.1米；</w:t>
      </w:r>
      <w:r>
        <w:rPr>
          <w:rFonts w:hint="eastAsia" w:ascii="仿宋_GB2312" w:hAnsi="仿宋_GB2312" w:eastAsia="仿宋_GB2312" w:cs="仿宋_GB2312"/>
          <w:color w:val="auto"/>
          <w:sz w:val="24"/>
          <w:szCs w:val="24"/>
          <w:u w:val="none"/>
          <w:lang w:val="en-US" w:eastAsia="zh-CN"/>
        </w:rPr>
        <w:t>8号</w:t>
      </w:r>
      <w:r>
        <w:rPr>
          <w:rFonts w:hint="eastAsia" w:ascii="仿宋_GB2312" w:hAnsi="仿宋_GB2312" w:eastAsia="仿宋_GB2312" w:cs="仿宋_GB2312"/>
          <w:color w:val="auto"/>
          <w:sz w:val="24"/>
          <w:szCs w:val="24"/>
          <w:u w:val="single"/>
          <w:lang w:val="en-US" w:eastAsia="zh-CN"/>
        </w:rPr>
        <w:t>地下室建筑面积17273.28平方米，建筑高度22.3米，最大跨度10.8米。</w:t>
      </w:r>
    </w:p>
    <w:p>
      <w:pPr>
        <w:widowControl/>
        <w:snapToGrid w:val="0"/>
        <w:spacing w:line="360" w:lineRule="auto"/>
        <w:ind w:left="0" w:leftChars="0" w:firstLine="420" w:firstLineChars="175"/>
        <w:rPr>
          <w:rFonts w:hint="eastAsia" w:ascii="华文仿宋" w:hAnsi="华文仿宋" w:eastAsia="华文仿宋" w:cs="华文仿宋"/>
          <w:color w:val="auto"/>
          <w:kern w:val="0"/>
          <w:sz w:val="24"/>
          <w:szCs w:val="24"/>
          <w:lang w:eastAsia="zh-CN"/>
        </w:rPr>
      </w:pPr>
      <w:r>
        <w:rPr>
          <w:rFonts w:hint="eastAsia" w:ascii="华文仿宋" w:hAnsi="华文仿宋" w:eastAsia="华文仿宋" w:cs="华文仿宋"/>
          <w:color w:val="auto"/>
          <w:kern w:val="0"/>
          <w:sz w:val="24"/>
          <w:szCs w:val="24"/>
        </w:rPr>
        <w:t>六、工程范围：</w:t>
      </w:r>
    </w:p>
    <w:p>
      <w:pPr>
        <w:widowControl/>
        <w:numPr>
          <w:ilvl w:val="0"/>
          <w:numId w:val="0"/>
        </w:numPr>
        <w:snapToGrid w:val="0"/>
        <w:spacing w:line="360" w:lineRule="auto"/>
        <w:ind w:firstLine="480" w:firstLineChars="200"/>
        <w:rPr>
          <w:rFonts w:hint="eastAsia" w:ascii="仿宋" w:hAnsi="仿宋" w:eastAsia="仿宋" w:cs="仿宋"/>
          <w:color w:val="FF0000"/>
          <w:sz w:val="24"/>
          <w:szCs w:val="24"/>
          <w:lang w:val="en-US" w:eastAsia="zh-CN"/>
        </w:rPr>
      </w:pPr>
      <w:r>
        <w:rPr>
          <w:rFonts w:hint="eastAsia" w:ascii="仿宋" w:hAnsi="仿宋" w:eastAsia="仿宋" w:cs="仿宋"/>
          <w:color w:val="FF0000"/>
          <w:sz w:val="24"/>
          <w:szCs w:val="24"/>
          <w:lang w:val="en-US" w:eastAsia="zh-CN"/>
        </w:rPr>
        <w:t>本工程所示外立面玻璃幕墙工程、铝合金门窗工程、廊道玻璃栏板工程全部工作</w:t>
      </w:r>
      <w:r>
        <w:rPr>
          <w:rFonts w:hint="eastAsia" w:ascii="华文仿宋" w:hAnsi="华文仿宋" w:eastAsia="华文仿宋" w:cs="华文仿宋"/>
          <w:color w:val="FF0000"/>
          <w:kern w:val="0"/>
          <w:sz w:val="24"/>
          <w:szCs w:val="24"/>
          <w:u w:val="none"/>
          <w:lang w:val="en-US" w:eastAsia="zh-CN"/>
        </w:rPr>
        <w:t>，内容包括：</w:t>
      </w:r>
    </w:p>
    <w:p>
      <w:pPr>
        <w:numPr>
          <w:ilvl w:val="0"/>
          <w:numId w:val="1"/>
        </w:numPr>
        <w:tabs>
          <w:tab w:val="left" w:pos="7560"/>
        </w:tabs>
        <w:spacing w:line="360" w:lineRule="auto"/>
        <w:ind w:left="-60" w:leftChars="0" w:firstLine="480" w:firstLineChars="0"/>
        <w:rPr>
          <w:rFonts w:hint="eastAsia" w:ascii="仿宋" w:hAnsi="仿宋" w:eastAsia="仿宋" w:cs="仿宋"/>
          <w:color w:val="FF0000"/>
          <w:sz w:val="24"/>
          <w:szCs w:val="24"/>
          <w:lang w:val="en-US" w:eastAsia="zh-CN"/>
        </w:rPr>
      </w:pPr>
      <w:r>
        <w:rPr>
          <w:rFonts w:hint="eastAsia" w:ascii="仿宋" w:hAnsi="仿宋" w:eastAsia="仿宋" w:cs="仿宋"/>
          <w:color w:val="FF0000"/>
          <w:sz w:val="24"/>
          <w:szCs w:val="24"/>
          <w:lang w:val="en-US" w:eastAsia="zh-CN"/>
        </w:rPr>
        <w:t>外立面玻璃幕墙工程：包括外立面玻璃、铝合金型材、骨架钢芯、预埋铁件或连接件、化学锚栓及其他辅材的制作安装等全部工作；</w:t>
      </w:r>
    </w:p>
    <w:p>
      <w:pPr>
        <w:numPr>
          <w:ilvl w:val="0"/>
          <w:numId w:val="1"/>
        </w:numPr>
        <w:tabs>
          <w:tab w:val="left" w:pos="7560"/>
        </w:tabs>
        <w:spacing w:line="360" w:lineRule="auto"/>
        <w:ind w:left="-60" w:leftChars="0" w:firstLine="480" w:firstLineChars="0"/>
        <w:rPr>
          <w:rFonts w:hint="default" w:ascii="仿宋" w:hAnsi="仿宋" w:eastAsia="仿宋" w:cs="仿宋"/>
          <w:color w:val="FF0000"/>
          <w:sz w:val="24"/>
          <w:szCs w:val="24"/>
          <w:lang w:val="en-US" w:eastAsia="zh-CN"/>
        </w:rPr>
      </w:pPr>
      <w:r>
        <w:rPr>
          <w:rFonts w:hint="eastAsia" w:ascii="仿宋" w:hAnsi="仿宋" w:eastAsia="仿宋" w:cs="仿宋"/>
          <w:color w:val="FF0000"/>
          <w:sz w:val="24"/>
          <w:szCs w:val="24"/>
          <w:lang w:val="en-US" w:eastAsia="zh-CN"/>
        </w:rPr>
        <w:t>铝合金门窗工程：包括外立面及楼梯间位置所有铝合金门窗及铝合金百叶窗的制作安装工作（含门洞塞缝及收边处理工作）；</w:t>
      </w:r>
    </w:p>
    <w:p>
      <w:pPr>
        <w:numPr>
          <w:ilvl w:val="0"/>
          <w:numId w:val="1"/>
        </w:numPr>
        <w:tabs>
          <w:tab w:val="left" w:pos="7560"/>
        </w:tabs>
        <w:spacing w:line="360" w:lineRule="auto"/>
        <w:ind w:left="-60" w:leftChars="0" w:firstLine="480" w:firstLineChars="0"/>
        <w:rPr>
          <w:rFonts w:hint="eastAsia" w:ascii="仿宋" w:hAnsi="仿宋" w:eastAsia="仿宋" w:cs="仿宋"/>
          <w:color w:val="FF0000"/>
          <w:sz w:val="24"/>
          <w:szCs w:val="24"/>
          <w:lang w:val="en-US" w:eastAsia="zh-CN"/>
        </w:rPr>
      </w:pPr>
      <w:r>
        <w:rPr>
          <w:rFonts w:hint="eastAsia" w:ascii="仿宋" w:hAnsi="仿宋" w:eastAsia="仿宋" w:cs="仿宋"/>
          <w:color w:val="FF0000"/>
          <w:sz w:val="24"/>
          <w:szCs w:val="24"/>
          <w:lang w:val="en-US" w:eastAsia="zh-CN"/>
        </w:rPr>
        <w:t>廊道玻璃栏板工程：包括廊道玻璃、固定钢槽、铝合金扶手、不锈钢立杆、预埋铁件或连接件、化学锚栓及其他辅材的制作安装等全部工作；</w:t>
      </w:r>
    </w:p>
    <w:p>
      <w:pPr>
        <w:numPr>
          <w:ilvl w:val="0"/>
          <w:numId w:val="1"/>
        </w:numPr>
        <w:tabs>
          <w:tab w:val="left" w:pos="7560"/>
        </w:tabs>
        <w:spacing w:line="360" w:lineRule="auto"/>
        <w:ind w:left="-60" w:leftChars="0" w:firstLine="480" w:firstLineChars="0"/>
        <w:rPr>
          <w:rFonts w:hint="eastAsia" w:ascii="宋体" w:hAnsi="宋体" w:eastAsia="宋体" w:cs="宋体"/>
          <w:color w:val="FF0000"/>
          <w:kern w:val="0"/>
          <w:sz w:val="24"/>
          <w:szCs w:val="24"/>
          <w:lang w:val="en-US" w:eastAsia="zh-CN"/>
        </w:rPr>
      </w:pPr>
      <w:r>
        <w:rPr>
          <w:rFonts w:hint="eastAsia" w:ascii="仿宋" w:hAnsi="仿宋" w:eastAsia="仿宋" w:cs="仿宋"/>
          <w:color w:val="FF0000"/>
          <w:sz w:val="24"/>
          <w:szCs w:val="24"/>
          <w:lang w:val="en-US" w:eastAsia="zh-CN"/>
        </w:rPr>
        <w:t>深化设计：包含需根据现场进行返尺下单对玻璃幕墙进行排版图设计，并要求与铝板幕墙和涂料进行分缝对齐。</w:t>
      </w:r>
    </w:p>
    <w:p>
      <w:pPr>
        <w:widowControl/>
        <w:numPr>
          <w:ilvl w:val="0"/>
          <w:numId w:val="0"/>
        </w:numPr>
        <w:snapToGrid w:val="0"/>
        <w:spacing w:line="360" w:lineRule="auto"/>
        <w:ind w:firstLine="480" w:firstLineChars="200"/>
        <w:rPr>
          <w:rFonts w:hint="eastAsia" w:ascii="宋体" w:hAnsi="宋体" w:eastAsia="宋体" w:cs="宋体"/>
          <w:color w:val="FF0000"/>
          <w:kern w:val="0"/>
          <w:sz w:val="24"/>
          <w:szCs w:val="24"/>
          <w:lang w:val="en-US" w:eastAsia="zh-CN"/>
        </w:rPr>
      </w:pPr>
      <w:r>
        <w:rPr>
          <w:rFonts w:hint="eastAsia" w:ascii="华文仿宋" w:hAnsi="华文仿宋" w:eastAsia="华文仿宋" w:cs="华文仿宋"/>
          <w:color w:val="FF0000"/>
          <w:kern w:val="0"/>
          <w:sz w:val="24"/>
          <w:szCs w:val="24"/>
          <w:u w:val="none"/>
          <w:lang w:val="en-US" w:eastAsia="zh-CN"/>
        </w:rPr>
        <w:t>具体内容按照施工图纸、图纸会审、设计变更通知，采购方修改通知等设计文件，并按照相关标准规范、施工组织设计、专项施工方案、分项工程技术交底等有关技术文件的要求施工，确保工程验收质量，并有义务协助工程通过主管部门验收合格。</w:t>
      </w:r>
    </w:p>
    <w:p>
      <w:pPr>
        <w:widowControl/>
        <w:numPr>
          <w:ilvl w:val="0"/>
          <w:numId w:val="0"/>
        </w:numPr>
        <w:snapToGrid w:val="0"/>
        <w:spacing w:line="360" w:lineRule="auto"/>
        <w:ind w:firstLine="482" w:firstLineChars="200"/>
        <w:rPr>
          <w:rFonts w:hint="eastAsia" w:ascii="华文仿宋" w:hAnsi="华文仿宋" w:eastAsia="华文仿宋" w:cs="华文仿宋"/>
          <w:color w:val="FF0000"/>
          <w:kern w:val="0"/>
          <w:sz w:val="24"/>
          <w:szCs w:val="24"/>
          <w:u w:val="none"/>
          <w:lang w:val="en-US" w:eastAsia="zh-CN"/>
        </w:rPr>
      </w:pPr>
      <w:r>
        <w:rPr>
          <w:rFonts w:hint="eastAsia" w:ascii="华文仿宋" w:hAnsi="华文仿宋" w:eastAsia="华文仿宋" w:cs="华文仿宋"/>
          <w:b/>
          <w:bCs/>
          <w:color w:val="FF0000"/>
          <w:kern w:val="0"/>
          <w:sz w:val="24"/>
          <w:szCs w:val="24"/>
          <w:u w:val="none"/>
          <w:lang w:val="en-US" w:eastAsia="zh-CN"/>
        </w:rPr>
        <w:t>安全文明施工项目</w:t>
      </w:r>
      <w:r>
        <w:rPr>
          <w:rFonts w:hint="eastAsia" w:ascii="华文仿宋" w:hAnsi="华文仿宋" w:eastAsia="华文仿宋" w:cs="华文仿宋"/>
          <w:color w:val="FF0000"/>
          <w:kern w:val="0"/>
          <w:sz w:val="24"/>
          <w:szCs w:val="24"/>
          <w:u w:val="none"/>
          <w:lang w:val="en-US" w:eastAsia="zh-CN"/>
        </w:rPr>
        <w:t>包括不限于：红线范围内全部绿色施工安全防护相关维护，完成分包范围相关的安全文明施工。包括配备分包安全员、完成工程范围相关的临水、临电、安全警示标志牌、宣传标语、场容场貌维护、材料堆放整理、现场防火、工完场清、垃圾清运（清运至指定点）、施工相关的临时防护、安全防护用品、垂直运输防护、应急预案、非正常情况施工防护、施工扬尘污染防治等费用，现场行政部门检查相关工作。具体详见附件。</w:t>
      </w:r>
    </w:p>
    <w:p>
      <w:pPr>
        <w:widowControl/>
        <w:numPr>
          <w:ilvl w:val="0"/>
          <w:numId w:val="0"/>
        </w:numPr>
        <w:snapToGrid w:val="0"/>
        <w:spacing w:line="360" w:lineRule="auto"/>
        <w:ind w:firstLine="482" w:firstLineChars="200"/>
        <w:rPr>
          <w:rFonts w:hint="eastAsia" w:ascii="华文仿宋" w:hAnsi="华文仿宋" w:eastAsia="华文仿宋" w:cs="华文仿宋"/>
          <w:color w:val="FF0000"/>
          <w:kern w:val="0"/>
          <w:sz w:val="24"/>
          <w:szCs w:val="24"/>
          <w:u w:val="none"/>
          <w:lang w:val="en-US" w:eastAsia="zh-CN"/>
        </w:rPr>
      </w:pPr>
      <w:r>
        <w:rPr>
          <w:rFonts w:hint="default" w:ascii="华文仿宋" w:hAnsi="华文仿宋" w:eastAsia="华文仿宋" w:cs="华文仿宋"/>
          <w:b/>
          <w:bCs/>
          <w:color w:val="FF0000"/>
          <w:kern w:val="0"/>
          <w:sz w:val="24"/>
          <w:szCs w:val="24"/>
          <w:u w:val="none"/>
          <w:lang w:val="en-US" w:eastAsia="zh-CN"/>
        </w:rPr>
        <w:t>项</w:t>
      </w:r>
      <w:r>
        <w:rPr>
          <w:rFonts w:hint="eastAsia" w:ascii="华文仿宋" w:hAnsi="华文仿宋" w:eastAsia="华文仿宋" w:cs="华文仿宋"/>
          <w:b/>
          <w:bCs/>
          <w:color w:val="FF0000"/>
          <w:kern w:val="0"/>
          <w:sz w:val="24"/>
          <w:szCs w:val="24"/>
          <w:u w:val="none"/>
          <w:lang w:val="en-US" w:eastAsia="zh-CN"/>
        </w:rPr>
        <w:t>目资料：</w:t>
      </w:r>
      <w:r>
        <w:rPr>
          <w:rFonts w:hint="eastAsia" w:ascii="华文仿宋" w:hAnsi="华文仿宋" w:eastAsia="华文仿宋" w:cs="华文仿宋"/>
          <w:color w:val="FF0000"/>
          <w:kern w:val="0"/>
          <w:sz w:val="24"/>
          <w:szCs w:val="24"/>
          <w:u w:val="none"/>
          <w:lang w:val="en-US" w:eastAsia="zh-CN"/>
        </w:rPr>
        <w:t>包括不限于质检及安检等资料的编制及报送、技术支持及相关方案编制、专家送审等、协助项目部对外业务管理协调等。</w:t>
      </w:r>
    </w:p>
    <w:p>
      <w:pPr>
        <w:widowControl/>
        <w:numPr>
          <w:ilvl w:val="0"/>
          <w:numId w:val="0"/>
        </w:numPr>
        <w:snapToGrid w:val="0"/>
        <w:spacing w:line="360" w:lineRule="auto"/>
        <w:ind w:leftChars="175"/>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七、</w:t>
      </w:r>
      <w:r>
        <w:rPr>
          <w:rFonts w:hint="eastAsia" w:ascii="仿宋_GB2312" w:hAnsi="仿宋_GB2312" w:eastAsia="仿宋_GB2312" w:cs="仿宋_GB2312"/>
          <w:b/>
          <w:bCs/>
          <w:color w:val="auto"/>
          <w:kern w:val="0"/>
          <w:sz w:val="24"/>
          <w:szCs w:val="24"/>
          <w:lang w:val="en-US" w:eastAsia="zh-CN"/>
        </w:rPr>
        <w:t>其他及特别内容说明：</w:t>
      </w:r>
    </w:p>
    <w:p>
      <w:pPr>
        <w:numPr>
          <w:ilvl w:val="0"/>
          <w:numId w:val="0"/>
        </w:numPr>
        <w:tabs>
          <w:tab w:val="left" w:pos="7560"/>
        </w:tabs>
        <w:spacing w:line="360" w:lineRule="auto"/>
        <w:ind w:firstLine="480" w:firstLineChars="200"/>
        <w:jc w:val="left"/>
        <w:rPr>
          <w:rFonts w:hint="eastAsia" w:ascii="仿宋_GB2312" w:hAnsi="仿宋_GB2312" w:eastAsia="仿宋_GB2312" w:cs="仿宋_GB2312"/>
          <w:color w:val="auto"/>
          <w:kern w:val="0"/>
          <w:sz w:val="24"/>
          <w:szCs w:val="24"/>
          <w:highlight w:val="none"/>
          <w:lang w:val="en-US" w:eastAsia="zh-CN"/>
        </w:rPr>
      </w:pPr>
      <w:r>
        <w:rPr>
          <w:rFonts w:hint="eastAsia" w:ascii="仿宋" w:hAnsi="仿宋" w:eastAsia="仿宋" w:cs="仿宋"/>
          <w:color w:val="FF0000"/>
          <w:sz w:val="24"/>
        </w:rPr>
        <w:t>因</w:t>
      </w:r>
      <w:r>
        <w:rPr>
          <w:rFonts w:hint="eastAsia" w:ascii="仿宋" w:hAnsi="仿宋" w:eastAsia="仿宋" w:cs="仿宋"/>
          <w:color w:val="FF0000"/>
          <w:sz w:val="24"/>
          <w:lang w:eastAsia="zh-CN"/>
        </w:rPr>
        <w:t>分包单位</w:t>
      </w:r>
      <w:r>
        <w:rPr>
          <w:rFonts w:hint="eastAsia" w:ascii="仿宋" w:hAnsi="仿宋" w:eastAsia="仿宋" w:cs="仿宋"/>
          <w:color w:val="FF0000"/>
          <w:sz w:val="24"/>
        </w:rPr>
        <w:t>原因的开槽由</w:t>
      </w:r>
      <w:r>
        <w:rPr>
          <w:rFonts w:hint="eastAsia" w:ascii="仿宋" w:hAnsi="仿宋" w:eastAsia="仿宋" w:cs="仿宋"/>
          <w:color w:val="FF0000"/>
          <w:sz w:val="24"/>
          <w:lang w:eastAsia="zh-CN"/>
        </w:rPr>
        <w:t>分包单位</w:t>
      </w:r>
      <w:r>
        <w:rPr>
          <w:rFonts w:hint="eastAsia" w:ascii="仿宋" w:hAnsi="仿宋" w:eastAsia="仿宋" w:cs="仿宋"/>
          <w:color w:val="FF0000"/>
          <w:sz w:val="24"/>
        </w:rPr>
        <w:t>自行封堵。非</w:t>
      </w:r>
      <w:r>
        <w:rPr>
          <w:rFonts w:hint="eastAsia" w:ascii="仿宋" w:hAnsi="仿宋" w:eastAsia="仿宋" w:cs="仿宋"/>
          <w:color w:val="FF0000"/>
          <w:sz w:val="24"/>
          <w:lang w:eastAsia="zh-CN"/>
        </w:rPr>
        <w:t>分包单位</w:t>
      </w:r>
      <w:r>
        <w:rPr>
          <w:rFonts w:hint="eastAsia" w:ascii="仿宋" w:hAnsi="仿宋" w:eastAsia="仿宋" w:cs="仿宋"/>
          <w:color w:val="FF0000"/>
          <w:sz w:val="24"/>
        </w:rPr>
        <w:t>范围内的</w:t>
      </w:r>
      <w:r>
        <w:rPr>
          <w:rFonts w:hint="eastAsia" w:ascii="仿宋" w:hAnsi="仿宋" w:eastAsia="仿宋" w:cs="仿宋"/>
          <w:color w:val="FF0000"/>
          <w:sz w:val="24"/>
          <w:lang w:val="en-US" w:eastAsia="zh-CN"/>
        </w:rPr>
        <w:t>孔洞封堵</w:t>
      </w:r>
      <w:r>
        <w:rPr>
          <w:rFonts w:hint="eastAsia" w:ascii="仿宋" w:hAnsi="仿宋" w:eastAsia="仿宋" w:cs="仿宋"/>
          <w:color w:val="FF0000"/>
          <w:sz w:val="24"/>
        </w:rPr>
        <w:t>工作，若</w:t>
      </w:r>
      <w:r>
        <w:rPr>
          <w:rFonts w:hint="eastAsia" w:ascii="仿宋" w:hAnsi="仿宋" w:eastAsia="仿宋" w:cs="仿宋"/>
          <w:color w:val="FF0000"/>
          <w:sz w:val="24"/>
          <w:lang w:eastAsia="zh-CN"/>
        </w:rPr>
        <w:t>发</w:t>
      </w:r>
      <w:r>
        <w:rPr>
          <w:rFonts w:hint="eastAsia" w:ascii="仿宋" w:hAnsi="仿宋" w:eastAsia="仿宋" w:cs="仿宋"/>
          <w:color w:val="FF0000"/>
          <w:sz w:val="24"/>
        </w:rPr>
        <w:t>包人需由</w:t>
      </w:r>
      <w:r>
        <w:rPr>
          <w:rFonts w:hint="eastAsia" w:ascii="仿宋" w:hAnsi="仿宋" w:eastAsia="仿宋" w:cs="仿宋"/>
          <w:color w:val="FF0000"/>
          <w:sz w:val="24"/>
          <w:lang w:eastAsia="zh-CN"/>
        </w:rPr>
        <w:t>分包单位</w:t>
      </w:r>
      <w:r>
        <w:rPr>
          <w:rFonts w:hint="eastAsia" w:ascii="仿宋" w:hAnsi="仿宋" w:eastAsia="仿宋" w:cs="仿宋"/>
          <w:color w:val="FF0000"/>
          <w:sz w:val="24"/>
        </w:rPr>
        <w:t>负责处理的，</w:t>
      </w:r>
      <w:r>
        <w:rPr>
          <w:rFonts w:hint="eastAsia" w:ascii="仿宋" w:hAnsi="仿宋" w:eastAsia="仿宋" w:cs="仿宋"/>
          <w:color w:val="FF0000"/>
          <w:sz w:val="24"/>
          <w:lang w:eastAsia="zh-CN"/>
        </w:rPr>
        <w:t>分包单位</w:t>
      </w:r>
      <w:r>
        <w:rPr>
          <w:rFonts w:hint="eastAsia" w:ascii="仿宋" w:hAnsi="仿宋" w:eastAsia="仿宋" w:cs="仿宋"/>
          <w:color w:val="FF0000"/>
          <w:sz w:val="24"/>
        </w:rPr>
        <w:t>应无条件施工，但费用需另行签证计算。</w:t>
      </w:r>
      <w:r>
        <w:rPr>
          <w:rFonts w:hint="eastAsia" w:ascii="宋体" w:hAnsi="宋体" w:eastAsia="宋体" w:cs="宋体"/>
          <w:color w:val="auto"/>
          <w:kern w:val="0"/>
          <w:sz w:val="24"/>
          <w:szCs w:val="24"/>
          <w:lang w:val="en-US" w:eastAsia="zh-CN"/>
        </w:rPr>
        <w:t xml:space="preserve">     </w:t>
      </w:r>
    </w:p>
    <w:p>
      <w:pPr>
        <w:numPr>
          <w:ilvl w:val="0"/>
          <w:numId w:val="0"/>
        </w:numPr>
        <w:tabs>
          <w:tab w:val="left" w:pos="7560"/>
        </w:tabs>
        <w:spacing w:line="360" w:lineRule="auto"/>
        <w:ind w:left="0" w:leftChars="0" w:firstLine="420" w:firstLineChars="175"/>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highlight w:val="none"/>
          <w:lang w:val="en-US" w:eastAsia="zh-CN"/>
        </w:rPr>
        <w:t>八</w:t>
      </w:r>
      <w:r>
        <w:rPr>
          <w:rFonts w:hint="eastAsia" w:ascii="仿宋_GB2312" w:hAnsi="仿宋_GB2312" w:eastAsia="仿宋_GB2312" w:cs="仿宋_GB2312"/>
          <w:color w:val="auto"/>
          <w:kern w:val="0"/>
          <w:sz w:val="24"/>
          <w:szCs w:val="24"/>
          <w:lang w:val="en-US" w:eastAsia="zh-CN"/>
        </w:rPr>
        <w:t>、承包方式：</w:t>
      </w:r>
    </w:p>
    <w:p>
      <w:pPr>
        <w:widowControl/>
        <w:snapToGrid w:val="0"/>
        <w:spacing w:line="360" w:lineRule="auto"/>
        <w:ind w:left="0" w:leftChars="0" w:firstLine="420" w:firstLineChars="175"/>
        <w:rPr>
          <w:rFonts w:hint="eastAsia" w:ascii="仿宋_GB2312" w:hAnsi="仿宋_GB2312" w:eastAsia="仿宋_GB2312" w:cs="仿宋_GB2312"/>
          <w:color w:val="FF0000"/>
          <w:kern w:val="0"/>
          <w:sz w:val="24"/>
          <w:szCs w:val="24"/>
          <w:highlight w:val="none"/>
        </w:rPr>
      </w:pPr>
      <w:r>
        <w:rPr>
          <w:rFonts w:hint="eastAsia" w:ascii="仿宋_GB2312" w:hAnsi="仿宋_GB2312" w:eastAsia="仿宋_GB2312" w:cs="仿宋_GB2312"/>
          <w:color w:val="FF0000"/>
          <w:kern w:val="0"/>
          <w:sz w:val="24"/>
          <w:szCs w:val="24"/>
          <w:highlight w:val="none"/>
        </w:rPr>
        <w:t>包工</w:t>
      </w:r>
      <w:r>
        <w:rPr>
          <w:rFonts w:hint="eastAsia" w:ascii="仿宋_GB2312" w:hAnsi="仿宋_GB2312" w:eastAsia="仿宋_GB2312" w:cs="仿宋_GB2312"/>
          <w:color w:val="FF0000"/>
          <w:kern w:val="0"/>
          <w:sz w:val="24"/>
          <w:szCs w:val="24"/>
          <w:highlight w:val="none"/>
          <w:lang w:eastAsia="zh-CN"/>
        </w:rPr>
        <w:t>、</w:t>
      </w:r>
      <w:r>
        <w:rPr>
          <w:rFonts w:hint="eastAsia" w:ascii="仿宋_GB2312" w:hAnsi="仿宋_GB2312" w:eastAsia="仿宋_GB2312" w:cs="仿宋_GB2312"/>
          <w:color w:val="FF0000"/>
          <w:kern w:val="0"/>
          <w:sz w:val="24"/>
          <w:szCs w:val="24"/>
          <w:highlight w:val="none"/>
          <w:lang w:val="en-US" w:eastAsia="zh-CN"/>
        </w:rPr>
        <w:t>包材料、</w:t>
      </w:r>
      <w:r>
        <w:rPr>
          <w:rFonts w:hint="eastAsia" w:ascii="仿宋_GB2312" w:hAnsi="仿宋_GB2312" w:eastAsia="仿宋_GB2312" w:cs="仿宋_GB2312"/>
          <w:color w:val="FF0000"/>
          <w:kern w:val="0"/>
          <w:sz w:val="24"/>
          <w:szCs w:val="24"/>
          <w:highlight w:val="none"/>
        </w:rPr>
        <w:t>包辅材</w:t>
      </w:r>
      <w:r>
        <w:rPr>
          <w:rFonts w:hint="eastAsia" w:ascii="仿宋_GB2312" w:hAnsi="仿宋_GB2312" w:eastAsia="仿宋_GB2312" w:cs="仿宋_GB2312"/>
          <w:color w:val="FF0000"/>
          <w:kern w:val="0"/>
          <w:sz w:val="24"/>
          <w:szCs w:val="24"/>
          <w:highlight w:val="none"/>
          <w:lang w:eastAsia="zh-CN"/>
        </w:rPr>
        <w:t>、</w:t>
      </w:r>
      <w:r>
        <w:rPr>
          <w:rFonts w:hint="eastAsia" w:ascii="仿宋_GB2312" w:hAnsi="仿宋_GB2312" w:eastAsia="仿宋_GB2312" w:cs="仿宋_GB2312"/>
          <w:color w:val="FF0000"/>
          <w:kern w:val="0"/>
          <w:sz w:val="24"/>
          <w:szCs w:val="24"/>
          <w:highlight w:val="none"/>
        </w:rPr>
        <w:t>包小型机械设备（</w:t>
      </w:r>
      <w:r>
        <w:rPr>
          <w:rFonts w:hint="eastAsia" w:ascii="仿宋_GB2312" w:hAnsi="仿宋_GB2312" w:eastAsia="仿宋_GB2312" w:cs="仿宋_GB2312"/>
          <w:color w:val="FF0000"/>
          <w:kern w:val="0"/>
          <w:sz w:val="24"/>
          <w:szCs w:val="24"/>
          <w:highlight w:val="none"/>
          <w:lang w:val="en-US" w:eastAsia="zh-CN"/>
        </w:rPr>
        <w:t>采购</w:t>
      </w:r>
      <w:r>
        <w:rPr>
          <w:rFonts w:hint="eastAsia" w:ascii="仿宋_GB2312" w:hAnsi="仿宋_GB2312" w:eastAsia="仿宋_GB2312" w:cs="仿宋_GB2312"/>
          <w:color w:val="FF0000"/>
          <w:kern w:val="0"/>
          <w:sz w:val="24"/>
          <w:szCs w:val="24"/>
          <w:highlight w:val="none"/>
        </w:rPr>
        <w:t>人提供的设备除外）、包小型机械设备操作用工、包施工用水电设备及相关费用、包保险费用、包税金、包工期、包质量、包安全生产、包现场文明施工、包</w:t>
      </w:r>
      <w:r>
        <w:rPr>
          <w:rFonts w:hint="eastAsia" w:ascii="仿宋_GB2312" w:hAnsi="仿宋_GB2312" w:eastAsia="仿宋_GB2312" w:cs="仿宋_GB2312"/>
          <w:color w:val="FF0000"/>
          <w:kern w:val="0"/>
          <w:sz w:val="24"/>
          <w:szCs w:val="24"/>
          <w:highlight w:val="none"/>
          <w:lang w:val="en-US" w:eastAsia="zh-CN"/>
        </w:rPr>
        <w:t>制安</w:t>
      </w:r>
      <w:r>
        <w:rPr>
          <w:rFonts w:hint="eastAsia" w:ascii="仿宋_GB2312" w:hAnsi="仿宋_GB2312" w:eastAsia="仿宋_GB2312" w:cs="仿宋_GB2312"/>
          <w:color w:val="FF0000"/>
          <w:kern w:val="0"/>
          <w:sz w:val="24"/>
          <w:szCs w:val="24"/>
          <w:highlight w:val="none"/>
        </w:rPr>
        <w:t>、包验收、包签证、包结算、包风险、包与其他分包单位的配合等。</w:t>
      </w:r>
    </w:p>
    <w:p>
      <w:pPr>
        <w:widowControl/>
        <w:snapToGrid w:val="0"/>
        <w:spacing w:line="360" w:lineRule="auto"/>
        <w:ind w:left="0" w:leftChars="0" w:firstLine="420" w:firstLineChars="175"/>
        <w:rPr>
          <w:rFonts w:hint="eastAsia" w:ascii="仿宋_GB2312" w:hAnsi="仿宋_GB2312" w:eastAsia="仿宋_GB2312" w:cs="仿宋_GB2312"/>
          <w:color w:val="FF0000"/>
          <w:kern w:val="0"/>
          <w:sz w:val="24"/>
          <w:szCs w:val="24"/>
        </w:rPr>
      </w:pPr>
      <w:r>
        <w:rPr>
          <w:rFonts w:hint="eastAsia" w:ascii="仿宋_GB2312" w:hAnsi="仿宋_GB2312" w:eastAsia="仿宋_GB2312" w:cs="仿宋_GB2312"/>
          <w:color w:val="auto"/>
          <w:kern w:val="0"/>
          <w:sz w:val="24"/>
          <w:szCs w:val="24"/>
          <w:lang w:val="en-US" w:eastAsia="zh-CN"/>
        </w:rPr>
        <w:t>九</w:t>
      </w:r>
      <w:r>
        <w:rPr>
          <w:rFonts w:hint="eastAsia" w:ascii="仿宋_GB2312" w:hAnsi="仿宋_GB2312" w:eastAsia="仿宋_GB2312" w:cs="仿宋_GB2312"/>
          <w:color w:val="auto"/>
          <w:kern w:val="0"/>
          <w:sz w:val="24"/>
          <w:szCs w:val="24"/>
        </w:rPr>
        <w:t>、工期：</w:t>
      </w:r>
      <w:r>
        <w:rPr>
          <w:rFonts w:hint="eastAsia" w:ascii="仿宋_GB2312" w:hAnsi="仿宋_GB2312" w:eastAsia="仿宋_GB2312" w:cs="仿宋_GB2312"/>
          <w:color w:val="auto"/>
          <w:kern w:val="0"/>
          <w:sz w:val="24"/>
          <w:szCs w:val="24"/>
          <w:highlight w:val="none"/>
        </w:rPr>
        <w:t>计划开</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rPr>
        <w:t>竣工日期：</w:t>
      </w:r>
      <w:r>
        <w:rPr>
          <w:rFonts w:hint="eastAsia" w:ascii="仿宋_GB2312" w:hAnsi="仿宋_GB2312" w:eastAsia="仿宋_GB2312" w:cs="仿宋_GB2312"/>
          <w:color w:val="FF0000"/>
          <w:kern w:val="0"/>
          <w:sz w:val="24"/>
          <w:szCs w:val="24"/>
          <w:highlight w:val="none"/>
          <w:u w:val="single"/>
        </w:rPr>
        <w:t>202</w:t>
      </w:r>
      <w:r>
        <w:rPr>
          <w:rFonts w:hint="eastAsia" w:ascii="仿宋_GB2312" w:hAnsi="仿宋_GB2312" w:eastAsia="仿宋_GB2312" w:cs="仿宋_GB2312"/>
          <w:color w:val="FF0000"/>
          <w:kern w:val="0"/>
          <w:sz w:val="24"/>
          <w:szCs w:val="24"/>
          <w:highlight w:val="none"/>
          <w:u w:val="single"/>
          <w:lang w:eastAsia="zh-CN"/>
        </w:rPr>
        <w:t>3</w:t>
      </w:r>
      <w:r>
        <w:rPr>
          <w:rFonts w:hint="eastAsia" w:ascii="仿宋_GB2312" w:hAnsi="仿宋_GB2312" w:eastAsia="仿宋_GB2312" w:cs="仿宋_GB2312"/>
          <w:color w:val="FF0000"/>
          <w:kern w:val="0"/>
          <w:sz w:val="24"/>
          <w:szCs w:val="24"/>
          <w:highlight w:val="none"/>
        </w:rPr>
        <w:t>年</w:t>
      </w:r>
      <w:r>
        <w:rPr>
          <w:rFonts w:hint="eastAsia" w:ascii="仿宋_GB2312" w:hAnsi="仿宋_GB2312" w:eastAsia="仿宋_GB2312" w:cs="仿宋_GB2312"/>
          <w:color w:val="FF0000"/>
          <w:kern w:val="0"/>
          <w:sz w:val="24"/>
          <w:szCs w:val="24"/>
          <w:highlight w:val="none"/>
          <w:u w:val="single"/>
          <w:lang w:val="en-US" w:eastAsia="zh-CN"/>
        </w:rPr>
        <w:t xml:space="preserve"> 5 </w:t>
      </w:r>
      <w:r>
        <w:rPr>
          <w:rFonts w:hint="eastAsia" w:ascii="仿宋_GB2312" w:hAnsi="仿宋_GB2312" w:eastAsia="仿宋_GB2312" w:cs="仿宋_GB2312"/>
          <w:color w:val="FF0000"/>
          <w:kern w:val="0"/>
          <w:sz w:val="24"/>
          <w:szCs w:val="24"/>
          <w:highlight w:val="none"/>
        </w:rPr>
        <w:t>月</w:t>
      </w:r>
      <w:r>
        <w:rPr>
          <w:rFonts w:hint="eastAsia" w:ascii="仿宋_GB2312" w:hAnsi="仿宋_GB2312" w:eastAsia="仿宋_GB2312" w:cs="仿宋_GB2312"/>
          <w:color w:val="FF0000"/>
          <w:kern w:val="0"/>
          <w:sz w:val="24"/>
          <w:szCs w:val="24"/>
          <w:highlight w:val="none"/>
          <w:u w:val="single"/>
          <w:lang w:val="en-US" w:eastAsia="zh-CN"/>
        </w:rPr>
        <w:t xml:space="preserve"> 10 </w:t>
      </w:r>
      <w:r>
        <w:rPr>
          <w:rFonts w:hint="eastAsia" w:ascii="仿宋_GB2312" w:hAnsi="仿宋_GB2312" w:eastAsia="仿宋_GB2312" w:cs="仿宋_GB2312"/>
          <w:color w:val="FF0000"/>
          <w:kern w:val="0"/>
          <w:sz w:val="24"/>
          <w:szCs w:val="24"/>
          <w:highlight w:val="none"/>
        </w:rPr>
        <w:t>日至</w:t>
      </w:r>
      <w:r>
        <w:rPr>
          <w:rFonts w:hint="eastAsia" w:ascii="仿宋_GB2312" w:hAnsi="仿宋_GB2312" w:eastAsia="仿宋_GB2312" w:cs="仿宋_GB2312"/>
          <w:color w:val="FF0000"/>
          <w:kern w:val="0"/>
          <w:sz w:val="24"/>
          <w:szCs w:val="24"/>
          <w:highlight w:val="none"/>
          <w:u w:val="single"/>
        </w:rPr>
        <w:t>202</w:t>
      </w:r>
      <w:r>
        <w:rPr>
          <w:rFonts w:hint="eastAsia" w:ascii="仿宋_GB2312" w:hAnsi="仿宋_GB2312" w:eastAsia="仿宋_GB2312" w:cs="仿宋_GB2312"/>
          <w:color w:val="FF0000"/>
          <w:kern w:val="0"/>
          <w:sz w:val="24"/>
          <w:szCs w:val="24"/>
          <w:highlight w:val="none"/>
          <w:u w:val="single"/>
          <w:lang w:val="en-US" w:eastAsia="zh-CN"/>
        </w:rPr>
        <w:t>3</w:t>
      </w:r>
      <w:r>
        <w:rPr>
          <w:rFonts w:hint="eastAsia" w:ascii="仿宋_GB2312" w:hAnsi="仿宋_GB2312" w:eastAsia="仿宋_GB2312" w:cs="仿宋_GB2312"/>
          <w:color w:val="FF0000"/>
          <w:kern w:val="0"/>
          <w:sz w:val="24"/>
          <w:szCs w:val="24"/>
          <w:highlight w:val="none"/>
        </w:rPr>
        <w:t>年</w:t>
      </w:r>
      <w:r>
        <w:rPr>
          <w:rFonts w:hint="eastAsia" w:ascii="仿宋_GB2312" w:hAnsi="仿宋_GB2312" w:eastAsia="仿宋_GB2312" w:cs="仿宋_GB2312"/>
          <w:color w:val="FF0000"/>
          <w:kern w:val="0"/>
          <w:sz w:val="24"/>
          <w:szCs w:val="24"/>
          <w:highlight w:val="none"/>
          <w:u w:val="single"/>
          <w:lang w:val="en-US" w:eastAsia="zh-CN"/>
        </w:rPr>
        <w:t xml:space="preserve"> 9 </w:t>
      </w:r>
      <w:r>
        <w:rPr>
          <w:rFonts w:hint="eastAsia" w:ascii="仿宋_GB2312" w:hAnsi="仿宋_GB2312" w:eastAsia="仿宋_GB2312" w:cs="仿宋_GB2312"/>
          <w:color w:val="FF0000"/>
          <w:kern w:val="0"/>
          <w:sz w:val="24"/>
          <w:szCs w:val="24"/>
          <w:highlight w:val="none"/>
        </w:rPr>
        <w:t>月</w:t>
      </w:r>
      <w:r>
        <w:rPr>
          <w:rFonts w:hint="eastAsia" w:ascii="仿宋_GB2312" w:hAnsi="仿宋_GB2312" w:eastAsia="仿宋_GB2312" w:cs="仿宋_GB2312"/>
          <w:color w:val="FF0000"/>
          <w:kern w:val="0"/>
          <w:sz w:val="24"/>
          <w:szCs w:val="24"/>
          <w:highlight w:val="none"/>
          <w:u w:val="single"/>
          <w:lang w:val="en-US" w:eastAsia="zh-CN"/>
        </w:rPr>
        <w:t xml:space="preserve"> 30  </w:t>
      </w:r>
      <w:r>
        <w:rPr>
          <w:rFonts w:hint="eastAsia" w:ascii="仿宋_GB2312" w:hAnsi="仿宋_GB2312" w:eastAsia="仿宋_GB2312" w:cs="仿宋_GB2312"/>
          <w:color w:val="FF0000"/>
          <w:kern w:val="0"/>
          <w:sz w:val="24"/>
          <w:szCs w:val="24"/>
          <w:highlight w:val="none"/>
        </w:rPr>
        <w:t>日，暂定</w:t>
      </w:r>
      <w:r>
        <w:rPr>
          <w:rFonts w:hint="eastAsia" w:ascii="仿宋_GB2312" w:hAnsi="仿宋_GB2312" w:eastAsia="仿宋_GB2312" w:cs="仿宋_GB2312"/>
          <w:color w:val="FF0000"/>
          <w:kern w:val="0"/>
          <w:sz w:val="24"/>
          <w:szCs w:val="24"/>
          <w:highlight w:val="none"/>
          <w:u w:val="single"/>
          <w:lang w:val="en-US" w:eastAsia="zh-CN"/>
        </w:rPr>
        <w:t xml:space="preserve"> 143 </w:t>
      </w:r>
      <w:r>
        <w:rPr>
          <w:rFonts w:hint="eastAsia" w:ascii="仿宋_GB2312" w:hAnsi="仿宋_GB2312" w:eastAsia="仿宋_GB2312" w:cs="仿宋_GB2312"/>
          <w:color w:val="FF0000"/>
          <w:kern w:val="0"/>
          <w:sz w:val="24"/>
          <w:szCs w:val="24"/>
          <w:highlight w:val="none"/>
        </w:rPr>
        <w:t>日历天，具体施工时间根据项目部施工进度安排。</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十</w:t>
      </w:r>
      <w:r>
        <w:rPr>
          <w:rFonts w:hint="eastAsia" w:ascii="仿宋_GB2312" w:hAnsi="仿宋_GB2312" w:eastAsia="仿宋_GB2312" w:cs="仿宋_GB2312"/>
          <w:color w:val="auto"/>
          <w:kern w:val="0"/>
          <w:sz w:val="24"/>
          <w:szCs w:val="24"/>
        </w:rPr>
        <w:t>、投标文件的递交时间及开标地点：以密封形式于</w:t>
      </w:r>
      <w:r>
        <w:rPr>
          <w:rFonts w:hint="eastAsia" w:ascii="仿宋_GB2312" w:hAnsi="仿宋_GB2312" w:eastAsia="仿宋_GB2312" w:cs="仿宋_GB2312"/>
          <w:color w:val="auto"/>
          <w:kern w:val="0"/>
          <w:sz w:val="24"/>
          <w:szCs w:val="24"/>
          <w:u w:val="single"/>
          <w:lang w:val="en-US" w:eastAsia="zh-CN"/>
        </w:rPr>
        <w:t>2023</w:t>
      </w:r>
      <w:r>
        <w:rPr>
          <w:rFonts w:hint="eastAsia" w:ascii="仿宋_GB2312" w:hAnsi="仿宋_GB2312" w:eastAsia="仿宋_GB2312" w:cs="仿宋_GB2312"/>
          <w:color w:val="auto"/>
          <w:kern w:val="0"/>
          <w:sz w:val="24"/>
          <w:szCs w:val="24"/>
        </w:rPr>
        <w:t>年</w:t>
      </w:r>
      <w:r>
        <w:rPr>
          <w:rFonts w:hint="eastAsia" w:ascii="仿宋_GB2312" w:hAnsi="仿宋_GB2312" w:eastAsia="仿宋_GB2312" w:cs="仿宋_GB2312"/>
          <w:color w:val="auto"/>
          <w:kern w:val="0"/>
          <w:sz w:val="24"/>
          <w:szCs w:val="24"/>
          <w:u w:val="single"/>
          <w:lang w:val="en-US" w:eastAsia="zh-CN"/>
        </w:rPr>
        <w:t xml:space="preserve"> 5 </w:t>
      </w:r>
      <w:r>
        <w:rPr>
          <w:rFonts w:hint="eastAsia" w:ascii="仿宋_GB2312" w:hAnsi="仿宋_GB2312" w:eastAsia="仿宋_GB2312" w:cs="仿宋_GB2312"/>
          <w:color w:val="auto"/>
          <w:kern w:val="0"/>
          <w:sz w:val="24"/>
          <w:szCs w:val="24"/>
        </w:rPr>
        <w:t>月</w:t>
      </w:r>
      <w:r>
        <w:rPr>
          <w:rFonts w:hint="eastAsia" w:ascii="仿宋_GB2312" w:hAnsi="仿宋_GB2312" w:eastAsia="仿宋_GB2312" w:cs="仿宋_GB2312"/>
          <w:color w:val="auto"/>
          <w:kern w:val="0"/>
          <w:sz w:val="24"/>
          <w:szCs w:val="24"/>
          <w:u w:val="single"/>
          <w:lang w:val="en-US" w:eastAsia="zh-CN"/>
        </w:rPr>
        <w:t xml:space="preserve"> 9  </w:t>
      </w:r>
      <w:r>
        <w:rPr>
          <w:rFonts w:hint="eastAsia" w:ascii="仿宋_GB2312" w:hAnsi="仿宋_GB2312" w:eastAsia="仿宋_GB2312" w:cs="仿宋_GB2312"/>
          <w:color w:val="auto"/>
          <w:kern w:val="0"/>
          <w:sz w:val="24"/>
          <w:szCs w:val="24"/>
        </w:rPr>
        <w:t>日</w:t>
      </w:r>
      <w:r>
        <w:rPr>
          <w:rFonts w:hint="eastAsia" w:ascii="仿宋_GB2312" w:hAnsi="仿宋_GB2312" w:eastAsia="仿宋_GB2312" w:cs="仿宋_GB2312"/>
          <w:color w:val="auto"/>
          <w:kern w:val="0"/>
          <w:sz w:val="24"/>
          <w:szCs w:val="24"/>
          <w:u w:val="single"/>
          <w:lang w:val="en-US" w:eastAsia="zh-CN"/>
        </w:rPr>
        <w:t xml:space="preserve">10 </w:t>
      </w:r>
      <w:r>
        <w:rPr>
          <w:rFonts w:hint="eastAsia" w:ascii="仿宋_GB2312" w:hAnsi="仿宋_GB2312" w:eastAsia="仿宋_GB2312" w:cs="仿宋_GB2312"/>
          <w:color w:val="auto"/>
          <w:kern w:val="0"/>
          <w:sz w:val="24"/>
          <w:szCs w:val="24"/>
        </w:rPr>
        <w:t>时</w:t>
      </w:r>
      <w:r>
        <w:rPr>
          <w:rFonts w:hint="eastAsia" w:ascii="仿宋_GB2312" w:hAnsi="仿宋_GB2312" w:eastAsia="仿宋_GB2312" w:cs="仿宋_GB2312"/>
          <w:color w:val="auto"/>
          <w:kern w:val="0"/>
          <w:sz w:val="24"/>
          <w:szCs w:val="24"/>
          <w:u w:val="single"/>
          <w:lang w:val="en-US" w:eastAsia="zh-CN"/>
        </w:rPr>
        <w:t xml:space="preserve">30 </w:t>
      </w:r>
      <w:r>
        <w:rPr>
          <w:rFonts w:hint="eastAsia" w:ascii="仿宋_GB2312" w:hAnsi="仿宋_GB2312" w:eastAsia="仿宋_GB2312" w:cs="仿宋_GB2312"/>
          <w:color w:val="auto"/>
          <w:kern w:val="0"/>
          <w:sz w:val="24"/>
          <w:szCs w:val="24"/>
        </w:rPr>
        <w:t>分前递交，截止时间为</w:t>
      </w:r>
      <w:r>
        <w:rPr>
          <w:rFonts w:hint="eastAsia" w:ascii="仿宋_GB2312" w:hAnsi="仿宋_GB2312" w:eastAsia="仿宋_GB2312" w:cs="仿宋_GB2312"/>
          <w:color w:val="auto"/>
          <w:kern w:val="0"/>
          <w:sz w:val="24"/>
          <w:szCs w:val="24"/>
          <w:u w:val="single"/>
          <w:lang w:val="en-US" w:eastAsia="zh-CN"/>
        </w:rPr>
        <w:t>2023</w:t>
      </w:r>
      <w:r>
        <w:rPr>
          <w:rFonts w:hint="eastAsia" w:ascii="仿宋_GB2312" w:hAnsi="仿宋_GB2312" w:eastAsia="仿宋_GB2312" w:cs="仿宋_GB2312"/>
          <w:color w:val="auto"/>
          <w:kern w:val="0"/>
          <w:sz w:val="24"/>
          <w:szCs w:val="24"/>
        </w:rPr>
        <w:t>年</w:t>
      </w:r>
      <w:r>
        <w:rPr>
          <w:rFonts w:hint="eastAsia" w:ascii="仿宋_GB2312" w:hAnsi="仿宋_GB2312" w:eastAsia="仿宋_GB2312" w:cs="仿宋_GB2312"/>
          <w:color w:val="auto"/>
          <w:kern w:val="0"/>
          <w:sz w:val="24"/>
          <w:szCs w:val="24"/>
          <w:u w:val="single"/>
          <w:lang w:val="en-US" w:eastAsia="zh-CN"/>
        </w:rPr>
        <w:t xml:space="preserve"> 5 </w:t>
      </w:r>
      <w:r>
        <w:rPr>
          <w:rFonts w:hint="eastAsia" w:ascii="仿宋_GB2312" w:hAnsi="仿宋_GB2312" w:eastAsia="仿宋_GB2312" w:cs="仿宋_GB2312"/>
          <w:color w:val="auto"/>
          <w:kern w:val="0"/>
          <w:sz w:val="24"/>
          <w:szCs w:val="24"/>
        </w:rPr>
        <w:t>月</w:t>
      </w:r>
      <w:r>
        <w:rPr>
          <w:rFonts w:hint="eastAsia" w:ascii="仿宋_GB2312" w:hAnsi="仿宋_GB2312" w:eastAsia="仿宋_GB2312" w:cs="仿宋_GB2312"/>
          <w:color w:val="auto"/>
          <w:kern w:val="0"/>
          <w:sz w:val="24"/>
          <w:szCs w:val="24"/>
          <w:u w:val="single"/>
          <w:lang w:val="en-US" w:eastAsia="zh-CN"/>
        </w:rPr>
        <w:t xml:space="preserve">  9 </w:t>
      </w:r>
      <w:r>
        <w:rPr>
          <w:rFonts w:hint="eastAsia" w:ascii="仿宋_GB2312" w:hAnsi="仿宋_GB2312" w:eastAsia="仿宋_GB2312" w:cs="仿宋_GB2312"/>
          <w:color w:val="auto"/>
          <w:kern w:val="0"/>
          <w:sz w:val="24"/>
          <w:szCs w:val="24"/>
        </w:rPr>
        <w:t>日</w:t>
      </w:r>
      <w:r>
        <w:rPr>
          <w:rFonts w:hint="eastAsia" w:ascii="仿宋_GB2312" w:hAnsi="仿宋_GB2312" w:eastAsia="仿宋_GB2312" w:cs="仿宋_GB2312"/>
          <w:color w:val="auto"/>
          <w:kern w:val="0"/>
          <w:sz w:val="24"/>
          <w:szCs w:val="24"/>
          <w:u w:val="single"/>
          <w:lang w:val="en-US" w:eastAsia="zh-CN"/>
        </w:rPr>
        <w:t xml:space="preserve">10 </w:t>
      </w:r>
      <w:r>
        <w:rPr>
          <w:rFonts w:hint="eastAsia" w:ascii="仿宋_GB2312" w:hAnsi="仿宋_GB2312" w:eastAsia="仿宋_GB2312" w:cs="仿宋_GB2312"/>
          <w:color w:val="auto"/>
          <w:kern w:val="0"/>
          <w:sz w:val="24"/>
          <w:szCs w:val="24"/>
        </w:rPr>
        <w:t>时</w:t>
      </w:r>
      <w:r>
        <w:rPr>
          <w:rFonts w:hint="eastAsia" w:ascii="仿宋_GB2312" w:hAnsi="仿宋_GB2312" w:eastAsia="仿宋_GB2312" w:cs="仿宋_GB2312"/>
          <w:color w:val="auto"/>
          <w:kern w:val="0"/>
          <w:sz w:val="24"/>
          <w:szCs w:val="24"/>
          <w:u w:val="single"/>
          <w:lang w:val="en-US" w:eastAsia="zh-CN"/>
        </w:rPr>
        <w:t xml:space="preserve">30 </w:t>
      </w:r>
      <w:r>
        <w:rPr>
          <w:rFonts w:hint="eastAsia" w:ascii="仿宋_GB2312" w:hAnsi="仿宋_GB2312" w:eastAsia="仿宋_GB2312" w:cs="仿宋_GB2312"/>
          <w:color w:val="auto"/>
          <w:kern w:val="0"/>
          <w:sz w:val="24"/>
          <w:szCs w:val="24"/>
        </w:rPr>
        <w:t>分，所有应答文件必须在规定的应答截止时间前按规定地址送达</w:t>
      </w:r>
      <w:r>
        <w:rPr>
          <w:rFonts w:hint="eastAsia" w:ascii="仿宋_GB2312" w:hAnsi="仿宋_GB2312" w:eastAsia="仿宋_GB2312" w:cs="仿宋_GB2312"/>
          <w:color w:val="auto"/>
          <w:kern w:val="0"/>
          <w:sz w:val="24"/>
          <w:szCs w:val="24"/>
          <w:lang w:eastAsia="zh-CN"/>
        </w:rPr>
        <w:t>采购人</w:t>
      </w:r>
      <w:r>
        <w:rPr>
          <w:rFonts w:hint="eastAsia" w:ascii="仿宋_GB2312" w:hAnsi="仿宋_GB2312" w:eastAsia="仿宋_GB2312" w:cs="仿宋_GB2312"/>
          <w:color w:val="auto"/>
          <w:kern w:val="0"/>
          <w:sz w:val="24"/>
          <w:szCs w:val="24"/>
        </w:rPr>
        <w:t>，逾期恕不接受。</w:t>
      </w:r>
    </w:p>
    <w:p>
      <w:pPr>
        <w:widowControl/>
        <w:snapToGrid w:val="0"/>
        <w:spacing w:line="360" w:lineRule="auto"/>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开标地址：东莞市南城</w:t>
      </w:r>
      <w:r>
        <w:rPr>
          <w:rFonts w:hint="eastAsia" w:ascii="仿宋_GB2312" w:hAnsi="仿宋_GB2312" w:eastAsia="仿宋_GB2312" w:cs="仿宋_GB2312"/>
          <w:color w:val="auto"/>
          <w:kern w:val="0"/>
          <w:sz w:val="24"/>
          <w:szCs w:val="24"/>
          <w:lang w:val="en-US" w:eastAsia="zh-CN"/>
        </w:rPr>
        <w:t>街道城市风景街</w:t>
      </w:r>
      <w:r>
        <w:rPr>
          <w:rFonts w:hint="eastAsia" w:ascii="仿宋_GB2312" w:hAnsi="仿宋_GB2312" w:eastAsia="仿宋_GB2312" w:cs="仿宋_GB2312"/>
          <w:color w:val="auto"/>
          <w:kern w:val="0"/>
          <w:sz w:val="24"/>
          <w:szCs w:val="24"/>
        </w:rPr>
        <w:t>9栋5层莞建公司开标室（东莞市地震局旧址）。</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十</w:t>
      </w:r>
      <w:r>
        <w:rPr>
          <w:rFonts w:hint="eastAsia" w:ascii="仿宋_GB2312" w:hAnsi="仿宋_GB2312" w:eastAsia="仿宋_GB2312" w:cs="仿宋_GB2312"/>
          <w:color w:val="auto"/>
          <w:kern w:val="0"/>
          <w:sz w:val="24"/>
          <w:szCs w:val="24"/>
          <w:lang w:val="en-US" w:eastAsia="zh-CN"/>
        </w:rPr>
        <w:t>一</w:t>
      </w:r>
      <w:r>
        <w:rPr>
          <w:rFonts w:hint="eastAsia" w:ascii="仿宋_GB2312" w:hAnsi="仿宋_GB2312" w:eastAsia="仿宋_GB2312" w:cs="仿宋_GB2312"/>
          <w:color w:val="auto"/>
          <w:kern w:val="0"/>
          <w:sz w:val="24"/>
          <w:szCs w:val="24"/>
        </w:rPr>
        <w:t>、注意事项：</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1、投标人必须全面响应采购文件要求，投标人任何附加条件采购人一律不接受或视为废标。</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2、中标人严禁有挂靠或者违法转包行为。</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3、质量要求：现行的施工规范要求。</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十</w:t>
      </w:r>
      <w:r>
        <w:rPr>
          <w:rFonts w:hint="eastAsia" w:ascii="仿宋_GB2312" w:hAnsi="仿宋_GB2312" w:eastAsia="仿宋_GB2312" w:cs="仿宋_GB2312"/>
          <w:color w:val="auto"/>
          <w:kern w:val="0"/>
          <w:sz w:val="24"/>
          <w:szCs w:val="24"/>
          <w:lang w:val="en-US" w:eastAsia="zh-CN"/>
        </w:rPr>
        <w:t>二</w:t>
      </w:r>
      <w:r>
        <w:rPr>
          <w:rFonts w:hint="eastAsia" w:ascii="仿宋_GB2312" w:hAnsi="仿宋_GB2312" w:eastAsia="仿宋_GB2312" w:cs="仿宋_GB2312"/>
          <w:color w:val="auto"/>
          <w:kern w:val="0"/>
          <w:sz w:val="24"/>
          <w:szCs w:val="24"/>
        </w:rPr>
        <w:t>、</w:t>
      </w:r>
      <w:r>
        <w:rPr>
          <w:rFonts w:hint="eastAsia" w:ascii="仿宋_GB2312" w:hAnsi="仿宋_GB2312" w:eastAsia="仿宋_GB2312" w:cs="仿宋_GB2312"/>
          <w:color w:val="auto"/>
          <w:kern w:val="0"/>
          <w:sz w:val="24"/>
          <w:szCs w:val="24"/>
          <w:lang w:val="en-US" w:eastAsia="zh-CN"/>
        </w:rPr>
        <w:t>采购</w:t>
      </w:r>
      <w:r>
        <w:rPr>
          <w:rFonts w:hint="eastAsia" w:ascii="仿宋_GB2312" w:hAnsi="仿宋_GB2312" w:eastAsia="仿宋_GB2312" w:cs="仿宋_GB2312"/>
          <w:color w:val="auto"/>
          <w:kern w:val="0"/>
          <w:sz w:val="24"/>
          <w:szCs w:val="24"/>
        </w:rPr>
        <w:t>文件获取：莞建</w:t>
      </w:r>
      <w:r>
        <w:rPr>
          <w:rFonts w:hint="eastAsia" w:ascii="仿宋_GB2312" w:hAnsi="仿宋_GB2312" w:eastAsia="仿宋_GB2312" w:cs="仿宋_GB2312"/>
          <w:color w:val="auto"/>
          <w:sz w:val="24"/>
          <w:szCs w:val="24"/>
        </w:rPr>
        <w:t>公司官网（http:/</w:t>
      </w:r>
      <w:r>
        <w:rPr>
          <w:rFonts w:hint="eastAsia" w:ascii="仿宋_GB2312" w:hAnsi="仿宋_GB2312" w:eastAsia="仿宋_GB2312" w:cs="仿宋_GB2312"/>
          <w:color w:val="auto"/>
          <w:sz w:val="24"/>
          <w:szCs w:val="24"/>
          <w:lang w:val="en-US" w:eastAsia="zh-CN"/>
        </w:rPr>
        <w:t>www.</w:t>
      </w:r>
      <w:r>
        <w:rPr>
          <w:rFonts w:hint="eastAsia" w:ascii="仿宋_GB2312" w:hAnsi="仿宋_GB2312" w:eastAsia="仿宋_GB2312" w:cs="仿宋_GB2312"/>
          <w:color w:val="auto"/>
          <w:sz w:val="24"/>
          <w:szCs w:val="24"/>
        </w:rPr>
        <w:t>dggcc.cn）、东实集团官网（http://</w:t>
      </w:r>
      <w:r>
        <w:rPr>
          <w:rFonts w:hint="eastAsia" w:ascii="仿宋_GB2312" w:hAnsi="仿宋_GB2312" w:eastAsia="仿宋_GB2312" w:cs="仿宋_GB2312"/>
          <w:color w:val="auto"/>
          <w:sz w:val="24"/>
          <w:szCs w:val="24"/>
          <w:lang w:val="en-US" w:eastAsia="zh-CN"/>
        </w:rPr>
        <w:t>www.</w:t>
      </w:r>
      <w:r>
        <w:rPr>
          <w:rFonts w:hint="eastAsia" w:ascii="仿宋_GB2312" w:hAnsi="仿宋_GB2312" w:eastAsia="仿宋_GB2312" w:cs="仿宋_GB2312"/>
          <w:color w:val="auto"/>
          <w:sz w:val="24"/>
          <w:szCs w:val="24"/>
        </w:rPr>
        <w:t>dgsy.com.cn）</w:t>
      </w:r>
      <w:r>
        <w:rPr>
          <w:rFonts w:hint="eastAsia" w:ascii="仿宋_GB2312" w:hAnsi="仿宋_GB2312" w:eastAsia="仿宋_GB2312" w:cs="仿宋_GB2312"/>
          <w:color w:val="auto"/>
          <w:kern w:val="0"/>
          <w:sz w:val="24"/>
          <w:szCs w:val="24"/>
        </w:rPr>
        <w:t>。</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十</w:t>
      </w:r>
      <w:r>
        <w:rPr>
          <w:rFonts w:hint="eastAsia" w:ascii="仿宋_GB2312" w:hAnsi="仿宋_GB2312" w:eastAsia="仿宋_GB2312" w:cs="仿宋_GB2312"/>
          <w:color w:val="auto"/>
          <w:kern w:val="0"/>
          <w:sz w:val="24"/>
          <w:szCs w:val="24"/>
          <w:lang w:val="en-US" w:eastAsia="zh-CN"/>
        </w:rPr>
        <w:t>三</w:t>
      </w:r>
      <w:r>
        <w:rPr>
          <w:rFonts w:hint="eastAsia" w:ascii="仿宋_GB2312" w:hAnsi="仿宋_GB2312" w:eastAsia="仿宋_GB2312" w:cs="仿宋_GB2312"/>
          <w:color w:val="auto"/>
          <w:kern w:val="0"/>
          <w:sz w:val="24"/>
          <w:szCs w:val="24"/>
        </w:rPr>
        <w:t xml:space="preserve">、有关此次采购答疑事宜，按下列地址以书面或电话形式向采购人查询：  </w:t>
      </w:r>
    </w:p>
    <w:p>
      <w:pPr>
        <w:widowControl/>
        <w:snapToGrid w:val="0"/>
        <w:spacing w:line="360" w:lineRule="auto"/>
        <w:ind w:firstLine="960" w:firstLineChars="400"/>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采购人：东莞市莞城建筑工程有限公司</w:t>
      </w:r>
    </w:p>
    <w:p>
      <w:pPr>
        <w:widowControl/>
        <w:snapToGrid w:val="0"/>
        <w:spacing w:line="360" w:lineRule="auto"/>
        <w:ind w:firstLine="960" w:firstLineChars="400"/>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地址：东莞市南城区城市风景街9栋5层莞建公司（东莞市地震局旧址）。</w:t>
      </w:r>
    </w:p>
    <w:p>
      <w:pPr>
        <w:widowControl/>
        <w:snapToGrid w:val="0"/>
        <w:spacing w:line="360" w:lineRule="auto"/>
        <w:ind w:firstLine="960" w:firstLineChars="400"/>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联系人：麦</w:t>
      </w:r>
      <w:r>
        <w:rPr>
          <w:rFonts w:hint="eastAsia" w:ascii="仿宋_GB2312" w:hAnsi="仿宋_GB2312" w:eastAsia="仿宋_GB2312" w:cs="仿宋_GB2312"/>
          <w:color w:val="auto"/>
          <w:kern w:val="0"/>
          <w:sz w:val="24"/>
          <w:szCs w:val="24"/>
          <w:lang w:val="en-US" w:eastAsia="zh-CN"/>
        </w:rPr>
        <w:t>工</w:t>
      </w:r>
      <w:r>
        <w:rPr>
          <w:rFonts w:hint="eastAsia" w:ascii="仿宋_GB2312" w:hAnsi="仿宋_GB2312" w:eastAsia="仿宋_GB2312" w:cs="仿宋_GB2312"/>
          <w:color w:val="auto"/>
          <w:kern w:val="0"/>
          <w:sz w:val="24"/>
          <w:szCs w:val="24"/>
        </w:rPr>
        <w:t xml:space="preserve">                   邮政编码：511400 </w:t>
      </w:r>
    </w:p>
    <w:p>
      <w:pPr>
        <w:widowControl/>
        <w:snapToGrid w:val="0"/>
        <w:spacing w:line="360" w:lineRule="auto"/>
        <w:ind w:firstLine="960" w:firstLineChars="400"/>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联系方式：18807696638          传</w:t>
      </w:r>
      <w:r>
        <w:rPr>
          <w:rFonts w:hint="eastAsia" w:ascii="仿宋_GB2312" w:hAnsi="仿宋_GB2312" w:eastAsia="仿宋_GB2312" w:cs="仿宋_GB2312"/>
          <w:color w:val="auto"/>
          <w:kern w:val="0"/>
          <w:sz w:val="24"/>
          <w:szCs w:val="24"/>
          <w:lang w:val="en-US" w:eastAsia="zh-CN"/>
        </w:rPr>
        <w:t xml:space="preserve">    </w:t>
      </w:r>
      <w:r>
        <w:rPr>
          <w:rFonts w:hint="eastAsia" w:ascii="仿宋_GB2312" w:hAnsi="仿宋_GB2312" w:eastAsia="仿宋_GB2312" w:cs="仿宋_GB2312"/>
          <w:color w:val="auto"/>
          <w:kern w:val="0"/>
          <w:sz w:val="24"/>
          <w:szCs w:val="24"/>
        </w:rPr>
        <w:t>真：0769-39009090</w:t>
      </w:r>
    </w:p>
    <w:p>
      <w:pPr>
        <w:widowControl/>
        <w:snapToGrid w:val="0"/>
        <w:spacing w:line="360" w:lineRule="auto"/>
        <w:ind w:firstLine="960" w:firstLineChars="400"/>
        <w:jc w:val="right"/>
        <w:rPr>
          <w:rFonts w:hint="eastAsia" w:ascii="仿宋_GB2312" w:hAnsi="仿宋_GB2312" w:eastAsia="仿宋_GB2312" w:cs="仿宋_GB2312"/>
          <w:color w:val="auto"/>
          <w:kern w:val="0"/>
          <w:sz w:val="24"/>
          <w:szCs w:val="24"/>
          <w:lang w:val="en-US" w:eastAsia="zh-CN"/>
        </w:rPr>
      </w:pPr>
    </w:p>
    <w:p>
      <w:pPr>
        <w:widowControl/>
        <w:snapToGrid w:val="0"/>
        <w:spacing w:line="360" w:lineRule="auto"/>
        <w:ind w:firstLine="960" w:firstLineChars="400"/>
        <w:jc w:val="right"/>
        <w:rPr>
          <w:rFonts w:hint="eastAsia" w:ascii="仿宋_GB2312" w:hAnsi="仿宋_GB2312" w:eastAsia="仿宋_GB2312" w:cs="仿宋_GB2312"/>
          <w:color w:val="auto"/>
          <w:kern w:val="0"/>
          <w:sz w:val="24"/>
          <w:szCs w:val="24"/>
          <w:lang w:val="en-US" w:eastAsia="zh-CN"/>
        </w:rPr>
      </w:pPr>
    </w:p>
    <w:p>
      <w:pPr>
        <w:widowControl/>
        <w:snapToGrid w:val="0"/>
        <w:spacing w:line="360" w:lineRule="auto"/>
        <w:ind w:firstLine="960" w:firstLineChars="400"/>
        <w:jc w:val="right"/>
        <w:rPr>
          <w:rFonts w:hint="eastAsia" w:ascii="仿宋_GB2312" w:hAnsi="仿宋_GB2312" w:eastAsia="仿宋_GB2312" w:cs="仿宋_GB2312"/>
          <w:color w:val="auto"/>
          <w:kern w:val="0"/>
          <w:sz w:val="24"/>
          <w:szCs w:val="24"/>
          <w:lang w:val="en-US" w:eastAsia="zh-CN"/>
        </w:rPr>
      </w:pPr>
    </w:p>
    <w:p>
      <w:pPr>
        <w:widowControl/>
        <w:snapToGrid w:val="0"/>
        <w:spacing w:line="360" w:lineRule="auto"/>
        <w:ind w:firstLine="960" w:firstLineChars="400"/>
        <w:jc w:val="right"/>
        <w:rPr>
          <w:rFonts w:hint="eastAsia" w:ascii="仿宋_GB2312" w:hAnsi="仿宋_GB2312" w:eastAsia="仿宋_GB2312" w:cs="仿宋_GB2312"/>
          <w:color w:val="auto"/>
          <w:kern w:val="0"/>
          <w:sz w:val="24"/>
          <w:szCs w:val="24"/>
          <w:lang w:val="en-US" w:eastAsia="zh-CN"/>
        </w:rPr>
      </w:pPr>
    </w:p>
    <w:p>
      <w:pPr>
        <w:widowControl/>
        <w:snapToGrid w:val="0"/>
        <w:spacing w:line="360" w:lineRule="auto"/>
        <w:ind w:firstLine="960" w:firstLineChars="400"/>
        <w:jc w:val="right"/>
        <w:rPr>
          <w:rFonts w:hint="eastAsia" w:ascii="仿宋_GB2312" w:hAnsi="仿宋_GB2312" w:eastAsia="仿宋_GB2312" w:cs="仿宋_GB2312"/>
          <w:color w:val="auto"/>
          <w:kern w:val="0"/>
          <w:sz w:val="24"/>
          <w:szCs w:val="24"/>
          <w:lang w:val="en-US" w:eastAsia="zh-CN"/>
        </w:rPr>
      </w:pPr>
    </w:p>
    <w:p>
      <w:pPr>
        <w:widowControl/>
        <w:snapToGrid w:val="0"/>
        <w:spacing w:line="360" w:lineRule="auto"/>
        <w:ind w:firstLine="960" w:firstLineChars="400"/>
        <w:jc w:val="right"/>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东莞市莞城建筑工程有限公司</w:t>
      </w:r>
    </w:p>
    <w:p>
      <w:pPr>
        <w:widowControl/>
        <w:wordWrap w:val="0"/>
        <w:snapToGrid w:val="0"/>
        <w:spacing w:line="360" w:lineRule="auto"/>
        <w:ind w:firstLine="960" w:firstLineChars="400"/>
        <w:jc w:val="right"/>
        <w:rPr>
          <w:rFonts w:hint="default" w:ascii="仿宋_GB2312" w:hAnsi="仿宋_GB2312" w:eastAsia="仿宋_GB2312" w:cs="仿宋_GB2312"/>
          <w:color w:val="auto"/>
          <w:kern w:val="0"/>
          <w:sz w:val="24"/>
          <w:szCs w:val="24"/>
          <w:lang w:val="en-US"/>
        </w:rPr>
      </w:pPr>
      <w:r>
        <w:rPr>
          <w:rFonts w:hint="eastAsia" w:ascii="仿宋_GB2312" w:hAnsi="仿宋_GB2312" w:eastAsia="仿宋_GB2312" w:cs="仿宋_GB2312"/>
          <w:color w:val="auto"/>
          <w:kern w:val="0"/>
          <w:sz w:val="24"/>
          <w:szCs w:val="24"/>
          <w:lang w:val="en-US" w:eastAsia="zh-CN"/>
        </w:rPr>
        <w:t xml:space="preserve">2023年5月4日      </w:t>
      </w:r>
    </w:p>
    <w:p>
      <w:pPr>
        <w:widowControl/>
        <w:snapToGrid w:val="0"/>
        <w:spacing w:line="360" w:lineRule="auto"/>
        <w:ind w:firstLine="960" w:firstLineChars="400"/>
        <w:rPr>
          <w:rFonts w:hint="eastAsia" w:ascii="仿宋_GB2312" w:hAnsi="仿宋_GB2312" w:eastAsia="仿宋_GB2312" w:cs="仿宋_GB2312"/>
          <w:color w:val="auto"/>
          <w:kern w:val="0"/>
          <w:sz w:val="24"/>
          <w:szCs w:val="24"/>
        </w:rPr>
      </w:pPr>
    </w:p>
    <w:p>
      <w:pPr>
        <w:rPr>
          <w:rFonts w:hint="eastAsia" w:ascii="宋体" w:hAnsi="宋体"/>
          <w:color w:val="auto"/>
          <w:spacing w:val="8"/>
          <w:sz w:val="22"/>
          <w:szCs w:val="22"/>
        </w:rPr>
      </w:pPr>
      <w:bookmarkStart w:id="0" w:name="_GoBack"/>
      <w:bookmarkEnd w:id="0"/>
    </w:p>
    <w:sectPr>
      <w:footerReference r:id="rId3" w:type="default"/>
      <w:pgSz w:w="11906" w:h="16838"/>
      <w:pgMar w:top="1134" w:right="1418"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康简标题宋">
    <w:panose1 w:val="02010609000101010101"/>
    <w:charset w:val="86"/>
    <w:family w:val="modern"/>
    <w:pitch w:val="default"/>
    <w:sig w:usb0="00000001"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PAGE   \* MERGEFORMAT</w:instrText>
    </w:r>
    <w:r>
      <w:fldChar w:fldCharType="separate"/>
    </w:r>
    <w:r>
      <w:t>8</w:t>
    </w:r>
    <w:r>
      <w:fldChar w:fldCharType="end"/>
    </w:r>
  </w:p>
  <w:p>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DF187B"/>
    <w:multiLevelType w:val="singleLevel"/>
    <w:tmpl w:val="4EDF187B"/>
    <w:lvl w:ilvl="0" w:tentative="0">
      <w:start w:val="1"/>
      <w:numFmt w:val="decimal"/>
      <w:suff w:val="nothing"/>
      <w:lvlText w:val="%1、"/>
      <w:lvlJc w:val="left"/>
      <w:pPr>
        <w:ind w:left="-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4NDRhY2NiZjM2NmJhOTgwM2Y3NTZkNmY4NTE1MjUifQ=="/>
  </w:docVars>
  <w:rsids>
    <w:rsidRoot w:val="001260AF"/>
    <w:rsid w:val="000035C0"/>
    <w:rsid w:val="00003E35"/>
    <w:rsid w:val="00005289"/>
    <w:rsid w:val="0000621C"/>
    <w:rsid w:val="00007134"/>
    <w:rsid w:val="00007815"/>
    <w:rsid w:val="00010668"/>
    <w:rsid w:val="000117B0"/>
    <w:rsid w:val="0001259A"/>
    <w:rsid w:val="00013849"/>
    <w:rsid w:val="00014F5D"/>
    <w:rsid w:val="00015A85"/>
    <w:rsid w:val="00016292"/>
    <w:rsid w:val="0001715C"/>
    <w:rsid w:val="00020071"/>
    <w:rsid w:val="000201AD"/>
    <w:rsid w:val="00021145"/>
    <w:rsid w:val="00021DDE"/>
    <w:rsid w:val="00022178"/>
    <w:rsid w:val="000236E5"/>
    <w:rsid w:val="0002382F"/>
    <w:rsid w:val="000238AD"/>
    <w:rsid w:val="00023CD5"/>
    <w:rsid w:val="00023D0E"/>
    <w:rsid w:val="00030815"/>
    <w:rsid w:val="00031944"/>
    <w:rsid w:val="00035143"/>
    <w:rsid w:val="00035437"/>
    <w:rsid w:val="0003599A"/>
    <w:rsid w:val="00037301"/>
    <w:rsid w:val="0004008D"/>
    <w:rsid w:val="000407F5"/>
    <w:rsid w:val="00040921"/>
    <w:rsid w:val="00041293"/>
    <w:rsid w:val="0004212C"/>
    <w:rsid w:val="00042398"/>
    <w:rsid w:val="00042A5E"/>
    <w:rsid w:val="00044253"/>
    <w:rsid w:val="00044345"/>
    <w:rsid w:val="00044B6C"/>
    <w:rsid w:val="0004545C"/>
    <w:rsid w:val="00045F52"/>
    <w:rsid w:val="0005075B"/>
    <w:rsid w:val="0005201D"/>
    <w:rsid w:val="000527E1"/>
    <w:rsid w:val="00053682"/>
    <w:rsid w:val="00054BFD"/>
    <w:rsid w:val="00055625"/>
    <w:rsid w:val="00055EAF"/>
    <w:rsid w:val="00056963"/>
    <w:rsid w:val="00060D4F"/>
    <w:rsid w:val="0006167D"/>
    <w:rsid w:val="00061D13"/>
    <w:rsid w:val="00061E3D"/>
    <w:rsid w:val="00062734"/>
    <w:rsid w:val="00063065"/>
    <w:rsid w:val="0006502D"/>
    <w:rsid w:val="00065AF5"/>
    <w:rsid w:val="00066B45"/>
    <w:rsid w:val="00066CAA"/>
    <w:rsid w:val="00067423"/>
    <w:rsid w:val="0007082F"/>
    <w:rsid w:val="00071063"/>
    <w:rsid w:val="00071404"/>
    <w:rsid w:val="00071528"/>
    <w:rsid w:val="00071DA8"/>
    <w:rsid w:val="000724B1"/>
    <w:rsid w:val="00072841"/>
    <w:rsid w:val="0007289F"/>
    <w:rsid w:val="00072FC8"/>
    <w:rsid w:val="00075C92"/>
    <w:rsid w:val="000765AA"/>
    <w:rsid w:val="000766A2"/>
    <w:rsid w:val="00076A39"/>
    <w:rsid w:val="000775EC"/>
    <w:rsid w:val="00077757"/>
    <w:rsid w:val="00077F61"/>
    <w:rsid w:val="00080780"/>
    <w:rsid w:val="000811D1"/>
    <w:rsid w:val="00082C99"/>
    <w:rsid w:val="00082E19"/>
    <w:rsid w:val="00082F19"/>
    <w:rsid w:val="00083DC0"/>
    <w:rsid w:val="00085724"/>
    <w:rsid w:val="000904F0"/>
    <w:rsid w:val="00090659"/>
    <w:rsid w:val="00090E7B"/>
    <w:rsid w:val="00091677"/>
    <w:rsid w:val="00091F00"/>
    <w:rsid w:val="00091F69"/>
    <w:rsid w:val="00093129"/>
    <w:rsid w:val="000932CB"/>
    <w:rsid w:val="00093CED"/>
    <w:rsid w:val="0009486D"/>
    <w:rsid w:val="0009641F"/>
    <w:rsid w:val="00096C8C"/>
    <w:rsid w:val="000974C1"/>
    <w:rsid w:val="00097ED1"/>
    <w:rsid w:val="000A1183"/>
    <w:rsid w:val="000A11FF"/>
    <w:rsid w:val="000A2EE7"/>
    <w:rsid w:val="000A33FE"/>
    <w:rsid w:val="000A39F0"/>
    <w:rsid w:val="000A43A6"/>
    <w:rsid w:val="000A4D1E"/>
    <w:rsid w:val="000B188C"/>
    <w:rsid w:val="000B29ED"/>
    <w:rsid w:val="000B3E58"/>
    <w:rsid w:val="000B4B34"/>
    <w:rsid w:val="000C009D"/>
    <w:rsid w:val="000C0210"/>
    <w:rsid w:val="000C02E1"/>
    <w:rsid w:val="000C0C24"/>
    <w:rsid w:val="000C10C9"/>
    <w:rsid w:val="000C1387"/>
    <w:rsid w:val="000C34DE"/>
    <w:rsid w:val="000C3EE4"/>
    <w:rsid w:val="000C42FA"/>
    <w:rsid w:val="000C4916"/>
    <w:rsid w:val="000C4B1F"/>
    <w:rsid w:val="000C5237"/>
    <w:rsid w:val="000C584D"/>
    <w:rsid w:val="000C5FCE"/>
    <w:rsid w:val="000C6612"/>
    <w:rsid w:val="000D05CB"/>
    <w:rsid w:val="000D0725"/>
    <w:rsid w:val="000D229C"/>
    <w:rsid w:val="000D2D44"/>
    <w:rsid w:val="000D34DA"/>
    <w:rsid w:val="000D576D"/>
    <w:rsid w:val="000D57E4"/>
    <w:rsid w:val="000D5A0F"/>
    <w:rsid w:val="000D5D2D"/>
    <w:rsid w:val="000D7629"/>
    <w:rsid w:val="000D762C"/>
    <w:rsid w:val="000E014D"/>
    <w:rsid w:val="000E0756"/>
    <w:rsid w:val="000E0EA4"/>
    <w:rsid w:val="000E0F54"/>
    <w:rsid w:val="000E1098"/>
    <w:rsid w:val="000E11B3"/>
    <w:rsid w:val="000E1FCD"/>
    <w:rsid w:val="000E35B5"/>
    <w:rsid w:val="000E487A"/>
    <w:rsid w:val="000E56B3"/>
    <w:rsid w:val="000E673E"/>
    <w:rsid w:val="000E7204"/>
    <w:rsid w:val="000E7B36"/>
    <w:rsid w:val="000E7D37"/>
    <w:rsid w:val="000E7D97"/>
    <w:rsid w:val="000F0AAF"/>
    <w:rsid w:val="000F38FA"/>
    <w:rsid w:val="000F396D"/>
    <w:rsid w:val="000F3B14"/>
    <w:rsid w:val="000F4438"/>
    <w:rsid w:val="000F71DD"/>
    <w:rsid w:val="000F7DD7"/>
    <w:rsid w:val="0010100E"/>
    <w:rsid w:val="001014ED"/>
    <w:rsid w:val="00102B27"/>
    <w:rsid w:val="00104B8E"/>
    <w:rsid w:val="0010519F"/>
    <w:rsid w:val="00106B13"/>
    <w:rsid w:val="00106C4F"/>
    <w:rsid w:val="00112DBC"/>
    <w:rsid w:val="00113136"/>
    <w:rsid w:val="001153C7"/>
    <w:rsid w:val="001166B5"/>
    <w:rsid w:val="00116CC0"/>
    <w:rsid w:val="0011787E"/>
    <w:rsid w:val="00117BDF"/>
    <w:rsid w:val="00117C08"/>
    <w:rsid w:val="00120CBD"/>
    <w:rsid w:val="0012155F"/>
    <w:rsid w:val="001260AF"/>
    <w:rsid w:val="001263E4"/>
    <w:rsid w:val="001265F5"/>
    <w:rsid w:val="0012690F"/>
    <w:rsid w:val="0012711B"/>
    <w:rsid w:val="00127814"/>
    <w:rsid w:val="001342BF"/>
    <w:rsid w:val="00134907"/>
    <w:rsid w:val="00135769"/>
    <w:rsid w:val="00136FBC"/>
    <w:rsid w:val="00137146"/>
    <w:rsid w:val="0013793A"/>
    <w:rsid w:val="001379EF"/>
    <w:rsid w:val="00137C27"/>
    <w:rsid w:val="00141FF5"/>
    <w:rsid w:val="00143A90"/>
    <w:rsid w:val="00143BFB"/>
    <w:rsid w:val="00144D60"/>
    <w:rsid w:val="00145481"/>
    <w:rsid w:val="0015008E"/>
    <w:rsid w:val="001503BD"/>
    <w:rsid w:val="001504CC"/>
    <w:rsid w:val="00151BDD"/>
    <w:rsid w:val="0015307B"/>
    <w:rsid w:val="00154217"/>
    <w:rsid w:val="0015509F"/>
    <w:rsid w:val="001561F7"/>
    <w:rsid w:val="00161493"/>
    <w:rsid w:val="00162E75"/>
    <w:rsid w:val="0016384E"/>
    <w:rsid w:val="00164358"/>
    <w:rsid w:val="001643AB"/>
    <w:rsid w:val="001667A3"/>
    <w:rsid w:val="00167955"/>
    <w:rsid w:val="00170B9B"/>
    <w:rsid w:val="00171888"/>
    <w:rsid w:val="00172B16"/>
    <w:rsid w:val="00173398"/>
    <w:rsid w:val="00174845"/>
    <w:rsid w:val="0017489E"/>
    <w:rsid w:val="00176072"/>
    <w:rsid w:val="00176599"/>
    <w:rsid w:val="00181F0B"/>
    <w:rsid w:val="00182E57"/>
    <w:rsid w:val="001845A9"/>
    <w:rsid w:val="00186853"/>
    <w:rsid w:val="00187B03"/>
    <w:rsid w:val="0019128F"/>
    <w:rsid w:val="00191634"/>
    <w:rsid w:val="00192056"/>
    <w:rsid w:val="001926A8"/>
    <w:rsid w:val="00193324"/>
    <w:rsid w:val="00193CAD"/>
    <w:rsid w:val="00193D27"/>
    <w:rsid w:val="00196B78"/>
    <w:rsid w:val="00197208"/>
    <w:rsid w:val="00197B7B"/>
    <w:rsid w:val="00197BFF"/>
    <w:rsid w:val="00197CE1"/>
    <w:rsid w:val="001A0480"/>
    <w:rsid w:val="001A13D1"/>
    <w:rsid w:val="001A14C7"/>
    <w:rsid w:val="001A2BDF"/>
    <w:rsid w:val="001A3241"/>
    <w:rsid w:val="001A340D"/>
    <w:rsid w:val="001A349A"/>
    <w:rsid w:val="001A357D"/>
    <w:rsid w:val="001A3902"/>
    <w:rsid w:val="001A4CAD"/>
    <w:rsid w:val="001A542F"/>
    <w:rsid w:val="001A5C28"/>
    <w:rsid w:val="001A66FA"/>
    <w:rsid w:val="001A687E"/>
    <w:rsid w:val="001A782D"/>
    <w:rsid w:val="001B0AF8"/>
    <w:rsid w:val="001B1DB3"/>
    <w:rsid w:val="001B4D23"/>
    <w:rsid w:val="001B5C27"/>
    <w:rsid w:val="001B661F"/>
    <w:rsid w:val="001B73ED"/>
    <w:rsid w:val="001B7C77"/>
    <w:rsid w:val="001C12B4"/>
    <w:rsid w:val="001C1777"/>
    <w:rsid w:val="001C1BF5"/>
    <w:rsid w:val="001C253A"/>
    <w:rsid w:val="001C28FD"/>
    <w:rsid w:val="001C2F95"/>
    <w:rsid w:val="001C33A4"/>
    <w:rsid w:val="001C5253"/>
    <w:rsid w:val="001C576F"/>
    <w:rsid w:val="001C5A20"/>
    <w:rsid w:val="001C629E"/>
    <w:rsid w:val="001C72F3"/>
    <w:rsid w:val="001C7996"/>
    <w:rsid w:val="001D093D"/>
    <w:rsid w:val="001D176E"/>
    <w:rsid w:val="001D1831"/>
    <w:rsid w:val="001D298E"/>
    <w:rsid w:val="001D2D37"/>
    <w:rsid w:val="001D5159"/>
    <w:rsid w:val="001D52DC"/>
    <w:rsid w:val="001D613C"/>
    <w:rsid w:val="001D7010"/>
    <w:rsid w:val="001D7546"/>
    <w:rsid w:val="001D7B3D"/>
    <w:rsid w:val="001E0259"/>
    <w:rsid w:val="001E05B2"/>
    <w:rsid w:val="001E0A10"/>
    <w:rsid w:val="001E0EEC"/>
    <w:rsid w:val="001E19D9"/>
    <w:rsid w:val="001E27A1"/>
    <w:rsid w:val="001E2A5F"/>
    <w:rsid w:val="001E2D92"/>
    <w:rsid w:val="001E3EEA"/>
    <w:rsid w:val="001E3F47"/>
    <w:rsid w:val="001E3FB0"/>
    <w:rsid w:val="001E56DF"/>
    <w:rsid w:val="001E71B9"/>
    <w:rsid w:val="001F00D6"/>
    <w:rsid w:val="001F22DB"/>
    <w:rsid w:val="001F360E"/>
    <w:rsid w:val="001F3AE4"/>
    <w:rsid w:val="001F3FFC"/>
    <w:rsid w:val="001F54CF"/>
    <w:rsid w:val="001F5D92"/>
    <w:rsid w:val="001F689A"/>
    <w:rsid w:val="001F6DAE"/>
    <w:rsid w:val="001F6ECE"/>
    <w:rsid w:val="001F7C28"/>
    <w:rsid w:val="00200888"/>
    <w:rsid w:val="00200A66"/>
    <w:rsid w:val="00203C64"/>
    <w:rsid w:val="00204657"/>
    <w:rsid w:val="002049A4"/>
    <w:rsid w:val="00205132"/>
    <w:rsid w:val="002060F5"/>
    <w:rsid w:val="00206F58"/>
    <w:rsid w:val="00207AFA"/>
    <w:rsid w:val="002108E0"/>
    <w:rsid w:val="0021186B"/>
    <w:rsid w:val="00211D2E"/>
    <w:rsid w:val="002125DA"/>
    <w:rsid w:val="00212E46"/>
    <w:rsid w:val="0021304D"/>
    <w:rsid w:val="00217F94"/>
    <w:rsid w:val="00220283"/>
    <w:rsid w:val="00222703"/>
    <w:rsid w:val="002244FF"/>
    <w:rsid w:val="0022719B"/>
    <w:rsid w:val="00227B69"/>
    <w:rsid w:val="00230FF8"/>
    <w:rsid w:val="002341B6"/>
    <w:rsid w:val="002349B1"/>
    <w:rsid w:val="00235349"/>
    <w:rsid w:val="002422DC"/>
    <w:rsid w:val="00242B0C"/>
    <w:rsid w:val="00242E97"/>
    <w:rsid w:val="00243005"/>
    <w:rsid w:val="00245035"/>
    <w:rsid w:val="002458F1"/>
    <w:rsid w:val="00245925"/>
    <w:rsid w:val="00246D40"/>
    <w:rsid w:val="002477DC"/>
    <w:rsid w:val="00247D0D"/>
    <w:rsid w:val="00250C01"/>
    <w:rsid w:val="002527EF"/>
    <w:rsid w:val="002538A9"/>
    <w:rsid w:val="00253D9D"/>
    <w:rsid w:val="002561C6"/>
    <w:rsid w:val="00256C84"/>
    <w:rsid w:val="00257971"/>
    <w:rsid w:val="002600F4"/>
    <w:rsid w:val="002612AA"/>
    <w:rsid w:val="00262DED"/>
    <w:rsid w:val="00262FB7"/>
    <w:rsid w:val="00264DBF"/>
    <w:rsid w:val="00264DF6"/>
    <w:rsid w:val="00264F9F"/>
    <w:rsid w:val="00265C82"/>
    <w:rsid w:val="002662F0"/>
    <w:rsid w:val="00267855"/>
    <w:rsid w:val="00267C6D"/>
    <w:rsid w:val="002725B4"/>
    <w:rsid w:val="00272FE6"/>
    <w:rsid w:val="002732F1"/>
    <w:rsid w:val="0027443F"/>
    <w:rsid w:val="002751A6"/>
    <w:rsid w:val="002751B2"/>
    <w:rsid w:val="00275591"/>
    <w:rsid w:val="00275A70"/>
    <w:rsid w:val="00275A93"/>
    <w:rsid w:val="002773A9"/>
    <w:rsid w:val="00280989"/>
    <w:rsid w:val="00282852"/>
    <w:rsid w:val="0028382D"/>
    <w:rsid w:val="00284308"/>
    <w:rsid w:val="002847F0"/>
    <w:rsid w:val="00284D06"/>
    <w:rsid w:val="00287B2E"/>
    <w:rsid w:val="002900CD"/>
    <w:rsid w:val="00290609"/>
    <w:rsid w:val="00291F6B"/>
    <w:rsid w:val="0029203E"/>
    <w:rsid w:val="002920B7"/>
    <w:rsid w:val="002925BA"/>
    <w:rsid w:val="00293230"/>
    <w:rsid w:val="002939BC"/>
    <w:rsid w:val="00294266"/>
    <w:rsid w:val="00295016"/>
    <w:rsid w:val="0029545F"/>
    <w:rsid w:val="002A1C89"/>
    <w:rsid w:val="002A2158"/>
    <w:rsid w:val="002A3340"/>
    <w:rsid w:val="002A359E"/>
    <w:rsid w:val="002A5288"/>
    <w:rsid w:val="002A62DA"/>
    <w:rsid w:val="002A7426"/>
    <w:rsid w:val="002A7D74"/>
    <w:rsid w:val="002B05AB"/>
    <w:rsid w:val="002B0629"/>
    <w:rsid w:val="002B125B"/>
    <w:rsid w:val="002B1C5C"/>
    <w:rsid w:val="002B1FAE"/>
    <w:rsid w:val="002B3BB9"/>
    <w:rsid w:val="002B3FE8"/>
    <w:rsid w:val="002B7093"/>
    <w:rsid w:val="002C1BDE"/>
    <w:rsid w:val="002C741F"/>
    <w:rsid w:val="002C76DB"/>
    <w:rsid w:val="002D2072"/>
    <w:rsid w:val="002D43F3"/>
    <w:rsid w:val="002D462A"/>
    <w:rsid w:val="002D542E"/>
    <w:rsid w:val="002D691B"/>
    <w:rsid w:val="002D6D90"/>
    <w:rsid w:val="002D72D1"/>
    <w:rsid w:val="002E131F"/>
    <w:rsid w:val="002E3AF9"/>
    <w:rsid w:val="002F3708"/>
    <w:rsid w:val="002F5EBE"/>
    <w:rsid w:val="00300C59"/>
    <w:rsid w:val="003025E5"/>
    <w:rsid w:val="003032D1"/>
    <w:rsid w:val="00303B57"/>
    <w:rsid w:val="00303C91"/>
    <w:rsid w:val="003052DE"/>
    <w:rsid w:val="003054A1"/>
    <w:rsid w:val="00305687"/>
    <w:rsid w:val="00305E5C"/>
    <w:rsid w:val="0030633C"/>
    <w:rsid w:val="00306655"/>
    <w:rsid w:val="00307472"/>
    <w:rsid w:val="0031201E"/>
    <w:rsid w:val="00312E88"/>
    <w:rsid w:val="00314534"/>
    <w:rsid w:val="003150CA"/>
    <w:rsid w:val="003151E4"/>
    <w:rsid w:val="0031611E"/>
    <w:rsid w:val="0031630A"/>
    <w:rsid w:val="003166BA"/>
    <w:rsid w:val="00320037"/>
    <w:rsid w:val="0032086C"/>
    <w:rsid w:val="003220EB"/>
    <w:rsid w:val="00322340"/>
    <w:rsid w:val="003235AD"/>
    <w:rsid w:val="00323870"/>
    <w:rsid w:val="003243C7"/>
    <w:rsid w:val="003257E3"/>
    <w:rsid w:val="00325B40"/>
    <w:rsid w:val="0032714F"/>
    <w:rsid w:val="00330B2A"/>
    <w:rsid w:val="003319FE"/>
    <w:rsid w:val="0033262F"/>
    <w:rsid w:val="00333D38"/>
    <w:rsid w:val="00333F36"/>
    <w:rsid w:val="003344BF"/>
    <w:rsid w:val="00340FFB"/>
    <w:rsid w:val="003423BE"/>
    <w:rsid w:val="00343ED9"/>
    <w:rsid w:val="00344AA5"/>
    <w:rsid w:val="003456FC"/>
    <w:rsid w:val="00345B57"/>
    <w:rsid w:val="00350AA4"/>
    <w:rsid w:val="00351868"/>
    <w:rsid w:val="00352993"/>
    <w:rsid w:val="00352A53"/>
    <w:rsid w:val="003548EA"/>
    <w:rsid w:val="0035531E"/>
    <w:rsid w:val="00355E45"/>
    <w:rsid w:val="003575D7"/>
    <w:rsid w:val="00357CC3"/>
    <w:rsid w:val="00360432"/>
    <w:rsid w:val="00361625"/>
    <w:rsid w:val="00362A25"/>
    <w:rsid w:val="00364028"/>
    <w:rsid w:val="00364B51"/>
    <w:rsid w:val="00366498"/>
    <w:rsid w:val="003675E6"/>
    <w:rsid w:val="0036763D"/>
    <w:rsid w:val="00370C60"/>
    <w:rsid w:val="0037280B"/>
    <w:rsid w:val="00373112"/>
    <w:rsid w:val="003733E0"/>
    <w:rsid w:val="00373548"/>
    <w:rsid w:val="00373E2E"/>
    <w:rsid w:val="00374D7C"/>
    <w:rsid w:val="0037556C"/>
    <w:rsid w:val="003772BB"/>
    <w:rsid w:val="003776E5"/>
    <w:rsid w:val="003810DB"/>
    <w:rsid w:val="003830EA"/>
    <w:rsid w:val="00385892"/>
    <w:rsid w:val="00385AAD"/>
    <w:rsid w:val="00386166"/>
    <w:rsid w:val="0039119A"/>
    <w:rsid w:val="00391B11"/>
    <w:rsid w:val="00393EDB"/>
    <w:rsid w:val="00394386"/>
    <w:rsid w:val="00394672"/>
    <w:rsid w:val="00395E5C"/>
    <w:rsid w:val="00396B25"/>
    <w:rsid w:val="003A06F6"/>
    <w:rsid w:val="003A0E1F"/>
    <w:rsid w:val="003A2D62"/>
    <w:rsid w:val="003A3007"/>
    <w:rsid w:val="003A4EDF"/>
    <w:rsid w:val="003A6C09"/>
    <w:rsid w:val="003A7A8C"/>
    <w:rsid w:val="003B0CDA"/>
    <w:rsid w:val="003B247D"/>
    <w:rsid w:val="003B30F3"/>
    <w:rsid w:val="003B3826"/>
    <w:rsid w:val="003B3EC4"/>
    <w:rsid w:val="003B3FA9"/>
    <w:rsid w:val="003B4D69"/>
    <w:rsid w:val="003B6493"/>
    <w:rsid w:val="003B72CF"/>
    <w:rsid w:val="003B7CED"/>
    <w:rsid w:val="003C007D"/>
    <w:rsid w:val="003C2E80"/>
    <w:rsid w:val="003C64B2"/>
    <w:rsid w:val="003C725B"/>
    <w:rsid w:val="003C78B7"/>
    <w:rsid w:val="003D0471"/>
    <w:rsid w:val="003D303B"/>
    <w:rsid w:val="003D35FC"/>
    <w:rsid w:val="003D5FF7"/>
    <w:rsid w:val="003D62E5"/>
    <w:rsid w:val="003D66EF"/>
    <w:rsid w:val="003D7A44"/>
    <w:rsid w:val="003E0E66"/>
    <w:rsid w:val="003E2A08"/>
    <w:rsid w:val="003E35F2"/>
    <w:rsid w:val="003E44DE"/>
    <w:rsid w:val="003E47D7"/>
    <w:rsid w:val="003E4F89"/>
    <w:rsid w:val="003E5D8C"/>
    <w:rsid w:val="003E61B6"/>
    <w:rsid w:val="003E79A8"/>
    <w:rsid w:val="003F0F50"/>
    <w:rsid w:val="003F121D"/>
    <w:rsid w:val="003F123B"/>
    <w:rsid w:val="003F2A67"/>
    <w:rsid w:val="003F53D4"/>
    <w:rsid w:val="003F5502"/>
    <w:rsid w:val="003F668D"/>
    <w:rsid w:val="003F6C36"/>
    <w:rsid w:val="003F74AC"/>
    <w:rsid w:val="00402697"/>
    <w:rsid w:val="004027EA"/>
    <w:rsid w:val="00403B66"/>
    <w:rsid w:val="00404178"/>
    <w:rsid w:val="004042F8"/>
    <w:rsid w:val="00404804"/>
    <w:rsid w:val="004049C2"/>
    <w:rsid w:val="0040556B"/>
    <w:rsid w:val="0040588E"/>
    <w:rsid w:val="00406CD8"/>
    <w:rsid w:val="00406E55"/>
    <w:rsid w:val="004079CD"/>
    <w:rsid w:val="00407B88"/>
    <w:rsid w:val="00413C37"/>
    <w:rsid w:val="0041592D"/>
    <w:rsid w:val="00417F54"/>
    <w:rsid w:val="0042178E"/>
    <w:rsid w:val="00423BCA"/>
    <w:rsid w:val="0042628A"/>
    <w:rsid w:val="00430D9E"/>
    <w:rsid w:val="004320DC"/>
    <w:rsid w:val="00433355"/>
    <w:rsid w:val="0043394D"/>
    <w:rsid w:val="004339F4"/>
    <w:rsid w:val="00433EE8"/>
    <w:rsid w:val="00435F73"/>
    <w:rsid w:val="00437791"/>
    <w:rsid w:val="00437B54"/>
    <w:rsid w:val="00437BFC"/>
    <w:rsid w:val="00437F10"/>
    <w:rsid w:val="004405E8"/>
    <w:rsid w:val="00441E31"/>
    <w:rsid w:val="00441EF6"/>
    <w:rsid w:val="0044214F"/>
    <w:rsid w:val="00443D59"/>
    <w:rsid w:val="004440D7"/>
    <w:rsid w:val="004464DF"/>
    <w:rsid w:val="004471BB"/>
    <w:rsid w:val="00447681"/>
    <w:rsid w:val="00450686"/>
    <w:rsid w:val="004508E9"/>
    <w:rsid w:val="00451B4C"/>
    <w:rsid w:val="00451E8D"/>
    <w:rsid w:val="0046030A"/>
    <w:rsid w:val="00460828"/>
    <w:rsid w:val="0046165B"/>
    <w:rsid w:val="00461DF6"/>
    <w:rsid w:val="00462E69"/>
    <w:rsid w:val="004633C9"/>
    <w:rsid w:val="00463DCA"/>
    <w:rsid w:val="00464EA6"/>
    <w:rsid w:val="00466C83"/>
    <w:rsid w:val="00467F1A"/>
    <w:rsid w:val="0047289D"/>
    <w:rsid w:val="00472AFC"/>
    <w:rsid w:val="004732EA"/>
    <w:rsid w:val="004749EA"/>
    <w:rsid w:val="004771F8"/>
    <w:rsid w:val="0048123C"/>
    <w:rsid w:val="0048138E"/>
    <w:rsid w:val="004823DE"/>
    <w:rsid w:val="004824E7"/>
    <w:rsid w:val="00483638"/>
    <w:rsid w:val="00485C80"/>
    <w:rsid w:val="0048656B"/>
    <w:rsid w:val="00487356"/>
    <w:rsid w:val="004919F7"/>
    <w:rsid w:val="00492CD7"/>
    <w:rsid w:val="00492D57"/>
    <w:rsid w:val="00494737"/>
    <w:rsid w:val="00494EE4"/>
    <w:rsid w:val="004972F6"/>
    <w:rsid w:val="004A1C7D"/>
    <w:rsid w:val="004A2620"/>
    <w:rsid w:val="004A2A8E"/>
    <w:rsid w:val="004A3980"/>
    <w:rsid w:val="004A5C4F"/>
    <w:rsid w:val="004A78FE"/>
    <w:rsid w:val="004A7988"/>
    <w:rsid w:val="004B16CC"/>
    <w:rsid w:val="004B173A"/>
    <w:rsid w:val="004B18A0"/>
    <w:rsid w:val="004B292B"/>
    <w:rsid w:val="004B3688"/>
    <w:rsid w:val="004B384F"/>
    <w:rsid w:val="004B3990"/>
    <w:rsid w:val="004B5538"/>
    <w:rsid w:val="004B5952"/>
    <w:rsid w:val="004B7365"/>
    <w:rsid w:val="004B7B63"/>
    <w:rsid w:val="004C050B"/>
    <w:rsid w:val="004C144A"/>
    <w:rsid w:val="004C1B27"/>
    <w:rsid w:val="004C2439"/>
    <w:rsid w:val="004C36EA"/>
    <w:rsid w:val="004C3861"/>
    <w:rsid w:val="004C4975"/>
    <w:rsid w:val="004C7056"/>
    <w:rsid w:val="004C7909"/>
    <w:rsid w:val="004D0738"/>
    <w:rsid w:val="004D2EAE"/>
    <w:rsid w:val="004D3700"/>
    <w:rsid w:val="004D385A"/>
    <w:rsid w:val="004D440F"/>
    <w:rsid w:val="004D470A"/>
    <w:rsid w:val="004D6133"/>
    <w:rsid w:val="004D668E"/>
    <w:rsid w:val="004E1BF5"/>
    <w:rsid w:val="004E2681"/>
    <w:rsid w:val="004E35E3"/>
    <w:rsid w:val="004E4112"/>
    <w:rsid w:val="004E4806"/>
    <w:rsid w:val="004E6653"/>
    <w:rsid w:val="004E707A"/>
    <w:rsid w:val="004F0821"/>
    <w:rsid w:val="004F0D07"/>
    <w:rsid w:val="004F0ED0"/>
    <w:rsid w:val="004F102D"/>
    <w:rsid w:val="004F3E32"/>
    <w:rsid w:val="004F431F"/>
    <w:rsid w:val="004F4F06"/>
    <w:rsid w:val="004F60C4"/>
    <w:rsid w:val="004F65F8"/>
    <w:rsid w:val="00500652"/>
    <w:rsid w:val="00500EA3"/>
    <w:rsid w:val="0050127D"/>
    <w:rsid w:val="005042CA"/>
    <w:rsid w:val="0050734B"/>
    <w:rsid w:val="00511913"/>
    <w:rsid w:val="00511952"/>
    <w:rsid w:val="0051248E"/>
    <w:rsid w:val="00513E20"/>
    <w:rsid w:val="0051460F"/>
    <w:rsid w:val="0051469D"/>
    <w:rsid w:val="00515BF8"/>
    <w:rsid w:val="00517155"/>
    <w:rsid w:val="005205BA"/>
    <w:rsid w:val="00521C47"/>
    <w:rsid w:val="005228F2"/>
    <w:rsid w:val="005246CC"/>
    <w:rsid w:val="0052649C"/>
    <w:rsid w:val="00527144"/>
    <w:rsid w:val="00527FFC"/>
    <w:rsid w:val="00532751"/>
    <w:rsid w:val="00532F8B"/>
    <w:rsid w:val="00533C74"/>
    <w:rsid w:val="00534931"/>
    <w:rsid w:val="005357D8"/>
    <w:rsid w:val="00535B30"/>
    <w:rsid w:val="0053656E"/>
    <w:rsid w:val="00537AC3"/>
    <w:rsid w:val="005441B3"/>
    <w:rsid w:val="00545200"/>
    <w:rsid w:val="0054626B"/>
    <w:rsid w:val="005462F2"/>
    <w:rsid w:val="00546AF2"/>
    <w:rsid w:val="00547271"/>
    <w:rsid w:val="0055162B"/>
    <w:rsid w:val="00552513"/>
    <w:rsid w:val="005534E4"/>
    <w:rsid w:val="00556A56"/>
    <w:rsid w:val="00557A98"/>
    <w:rsid w:val="005613DB"/>
    <w:rsid w:val="005621F9"/>
    <w:rsid w:val="005636FE"/>
    <w:rsid w:val="00564F7A"/>
    <w:rsid w:val="00565ED3"/>
    <w:rsid w:val="005664A5"/>
    <w:rsid w:val="00566A3D"/>
    <w:rsid w:val="00567174"/>
    <w:rsid w:val="00567616"/>
    <w:rsid w:val="005708EA"/>
    <w:rsid w:val="00571885"/>
    <w:rsid w:val="00571F7C"/>
    <w:rsid w:val="00573816"/>
    <w:rsid w:val="00573CAD"/>
    <w:rsid w:val="005742C2"/>
    <w:rsid w:val="005745F0"/>
    <w:rsid w:val="00574C8D"/>
    <w:rsid w:val="00576AD0"/>
    <w:rsid w:val="005771EF"/>
    <w:rsid w:val="00577A7A"/>
    <w:rsid w:val="00577BFB"/>
    <w:rsid w:val="00577D21"/>
    <w:rsid w:val="005802AD"/>
    <w:rsid w:val="005804AC"/>
    <w:rsid w:val="005812AA"/>
    <w:rsid w:val="0058164B"/>
    <w:rsid w:val="00582755"/>
    <w:rsid w:val="0058301F"/>
    <w:rsid w:val="00583A1F"/>
    <w:rsid w:val="00583ADD"/>
    <w:rsid w:val="00586AD1"/>
    <w:rsid w:val="005871A8"/>
    <w:rsid w:val="00587453"/>
    <w:rsid w:val="005915E7"/>
    <w:rsid w:val="00591924"/>
    <w:rsid w:val="00591DCF"/>
    <w:rsid w:val="005943B6"/>
    <w:rsid w:val="00595CA6"/>
    <w:rsid w:val="005961E3"/>
    <w:rsid w:val="005A082E"/>
    <w:rsid w:val="005A103E"/>
    <w:rsid w:val="005A160B"/>
    <w:rsid w:val="005A2454"/>
    <w:rsid w:val="005A37A5"/>
    <w:rsid w:val="005A4A5E"/>
    <w:rsid w:val="005A584B"/>
    <w:rsid w:val="005B2B9B"/>
    <w:rsid w:val="005B4119"/>
    <w:rsid w:val="005B4427"/>
    <w:rsid w:val="005B5182"/>
    <w:rsid w:val="005B6F2D"/>
    <w:rsid w:val="005C1B1D"/>
    <w:rsid w:val="005C21D3"/>
    <w:rsid w:val="005C2385"/>
    <w:rsid w:val="005C2F01"/>
    <w:rsid w:val="005C30B7"/>
    <w:rsid w:val="005C3628"/>
    <w:rsid w:val="005C3AE6"/>
    <w:rsid w:val="005C3DE0"/>
    <w:rsid w:val="005C4C3B"/>
    <w:rsid w:val="005C4CED"/>
    <w:rsid w:val="005C4D23"/>
    <w:rsid w:val="005C5C58"/>
    <w:rsid w:val="005D0883"/>
    <w:rsid w:val="005D11F7"/>
    <w:rsid w:val="005D315A"/>
    <w:rsid w:val="005D48A2"/>
    <w:rsid w:val="005D497E"/>
    <w:rsid w:val="005D5E81"/>
    <w:rsid w:val="005D6304"/>
    <w:rsid w:val="005D6A52"/>
    <w:rsid w:val="005D6B12"/>
    <w:rsid w:val="005D784D"/>
    <w:rsid w:val="005D7DDA"/>
    <w:rsid w:val="005E1E7A"/>
    <w:rsid w:val="005E326A"/>
    <w:rsid w:val="005E3BC0"/>
    <w:rsid w:val="005E4A81"/>
    <w:rsid w:val="005E6639"/>
    <w:rsid w:val="005E6C91"/>
    <w:rsid w:val="005E6FCA"/>
    <w:rsid w:val="005E7DB8"/>
    <w:rsid w:val="005F0603"/>
    <w:rsid w:val="005F0E65"/>
    <w:rsid w:val="005F3895"/>
    <w:rsid w:val="005F50D5"/>
    <w:rsid w:val="005F5E1D"/>
    <w:rsid w:val="005F5FBB"/>
    <w:rsid w:val="005F5FE6"/>
    <w:rsid w:val="005F7145"/>
    <w:rsid w:val="0060178E"/>
    <w:rsid w:val="00601FD7"/>
    <w:rsid w:val="006029FC"/>
    <w:rsid w:val="0060431D"/>
    <w:rsid w:val="00604455"/>
    <w:rsid w:val="00606DC4"/>
    <w:rsid w:val="006070ED"/>
    <w:rsid w:val="00612629"/>
    <w:rsid w:val="0061279A"/>
    <w:rsid w:val="006129B2"/>
    <w:rsid w:val="006138F7"/>
    <w:rsid w:val="00614B1F"/>
    <w:rsid w:val="00615834"/>
    <w:rsid w:val="00615B61"/>
    <w:rsid w:val="00616BF7"/>
    <w:rsid w:val="00616DC3"/>
    <w:rsid w:val="00616DE9"/>
    <w:rsid w:val="0061717B"/>
    <w:rsid w:val="006171D3"/>
    <w:rsid w:val="006204BF"/>
    <w:rsid w:val="00620DC3"/>
    <w:rsid w:val="006215F4"/>
    <w:rsid w:val="00622258"/>
    <w:rsid w:val="00624D77"/>
    <w:rsid w:val="00624F9F"/>
    <w:rsid w:val="0063107E"/>
    <w:rsid w:val="006316BC"/>
    <w:rsid w:val="006325BA"/>
    <w:rsid w:val="00632CCE"/>
    <w:rsid w:val="00633910"/>
    <w:rsid w:val="00635690"/>
    <w:rsid w:val="00635718"/>
    <w:rsid w:val="00635DA9"/>
    <w:rsid w:val="006368BA"/>
    <w:rsid w:val="0063710C"/>
    <w:rsid w:val="006378B6"/>
    <w:rsid w:val="0064279D"/>
    <w:rsid w:val="00644A56"/>
    <w:rsid w:val="0064519E"/>
    <w:rsid w:val="0064546A"/>
    <w:rsid w:val="006471FD"/>
    <w:rsid w:val="00647F89"/>
    <w:rsid w:val="00651D04"/>
    <w:rsid w:val="00651FDE"/>
    <w:rsid w:val="006566A5"/>
    <w:rsid w:val="00657136"/>
    <w:rsid w:val="006579B5"/>
    <w:rsid w:val="006579F0"/>
    <w:rsid w:val="00657C3C"/>
    <w:rsid w:val="00657DED"/>
    <w:rsid w:val="00662087"/>
    <w:rsid w:val="00662139"/>
    <w:rsid w:val="0066233B"/>
    <w:rsid w:val="00664005"/>
    <w:rsid w:val="00664F83"/>
    <w:rsid w:val="006658F3"/>
    <w:rsid w:val="00666148"/>
    <w:rsid w:val="0066743A"/>
    <w:rsid w:val="00667D5A"/>
    <w:rsid w:val="006706A7"/>
    <w:rsid w:val="00670A1C"/>
    <w:rsid w:val="00670DAD"/>
    <w:rsid w:val="00671557"/>
    <w:rsid w:val="0067500D"/>
    <w:rsid w:val="00675DEB"/>
    <w:rsid w:val="00676AE4"/>
    <w:rsid w:val="00680E16"/>
    <w:rsid w:val="00680F4A"/>
    <w:rsid w:val="00683728"/>
    <w:rsid w:val="006837A3"/>
    <w:rsid w:val="00685859"/>
    <w:rsid w:val="00687535"/>
    <w:rsid w:val="006877B3"/>
    <w:rsid w:val="00687F86"/>
    <w:rsid w:val="00691B92"/>
    <w:rsid w:val="006929E0"/>
    <w:rsid w:val="006951C4"/>
    <w:rsid w:val="006961CC"/>
    <w:rsid w:val="00696237"/>
    <w:rsid w:val="0069634B"/>
    <w:rsid w:val="006971CF"/>
    <w:rsid w:val="006973C3"/>
    <w:rsid w:val="00697C9A"/>
    <w:rsid w:val="006A0E68"/>
    <w:rsid w:val="006A174A"/>
    <w:rsid w:val="006A34B9"/>
    <w:rsid w:val="006A46E7"/>
    <w:rsid w:val="006A5D4C"/>
    <w:rsid w:val="006A69C8"/>
    <w:rsid w:val="006B16BB"/>
    <w:rsid w:val="006B21C9"/>
    <w:rsid w:val="006B244F"/>
    <w:rsid w:val="006B3F07"/>
    <w:rsid w:val="006B4656"/>
    <w:rsid w:val="006B5145"/>
    <w:rsid w:val="006B649D"/>
    <w:rsid w:val="006B7275"/>
    <w:rsid w:val="006B7E45"/>
    <w:rsid w:val="006C038B"/>
    <w:rsid w:val="006C1486"/>
    <w:rsid w:val="006C32AB"/>
    <w:rsid w:val="006C34BE"/>
    <w:rsid w:val="006C43A6"/>
    <w:rsid w:val="006C68F2"/>
    <w:rsid w:val="006D0522"/>
    <w:rsid w:val="006D0896"/>
    <w:rsid w:val="006D27FE"/>
    <w:rsid w:val="006D3374"/>
    <w:rsid w:val="006D3F6A"/>
    <w:rsid w:val="006D5DAF"/>
    <w:rsid w:val="006D7A76"/>
    <w:rsid w:val="006E08D1"/>
    <w:rsid w:val="006E112F"/>
    <w:rsid w:val="006E3562"/>
    <w:rsid w:val="006E3FE3"/>
    <w:rsid w:val="006E455D"/>
    <w:rsid w:val="006E5878"/>
    <w:rsid w:val="006E6C1A"/>
    <w:rsid w:val="006E747B"/>
    <w:rsid w:val="006E7D7F"/>
    <w:rsid w:val="006F0149"/>
    <w:rsid w:val="006F06C7"/>
    <w:rsid w:val="006F100D"/>
    <w:rsid w:val="006F14E8"/>
    <w:rsid w:val="006F3850"/>
    <w:rsid w:val="006F3F41"/>
    <w:rsid w:val="006F554C"/>
    <w:rsid w:val="006F5695"/>
    <w:rsid w:val="006F60DD"/>
    <w:rsid w:val="006F61B2"/>
    <w:rsid w:val="006F765E"/>
    <w:rsid w:val="006F7682"/>
    <w:rsid w:val="007002B2"/>
    <w:rsid w:val="00701A67"/>
    <w:rsid w:val="00702742"/>
    <w:rsid w:val="00704EFA"/>
    <w:rsid w:val="0070633F"/>
    <w:rsid w:val="00707DDF"/>
    <w:rsid w:val="00710DBC"/>
    <w:rsid w:val="0071119A"/>
    <w:rsid w:val="00711CC0"/>
    <w:rsid w:val="00711EE7"/>
    <w:rsid w:val="00713BC4"/>
    <w:rsid w:val="00716084"/>
    <w:rsid w:val="007164CD"/>
    <w:rsid w:val="0071792C"/>
    <w:rsid w:val="00717A04"/>
    <w:rsid w:val="007203F5"/>
    <w:rsid w:val="00720892"/>
    <w:rsid w:val="00723E56"/>
    <w:rsid w:val="00724983"/>
    <w:rsid w:val="007254A3"/>
    <w:rsid w:val="00725CC6"/>
    <w:rsid w:val="007263AB"/>
    <w:rsid w:val="0073016F"/>
    <w:rsid w:val="007303F2"/>
    <w:rsid w:val="00730BF8"/>
    <w:rsid w:val="00733E1C"/>
    <w:rsid w:val="00733FAB"/>
    <w:rsid w:val="00734D2A"/>
    <w:rsid w:val="00735752"/>
    <w:rsid w:val="00735D40"/>
    <w:rsid w:val="007360EB"/>
    <w:rsid w:val="007365D8"/>
    <w:rsid w:val="00736B79"/>
    <w:rsid w:val="00743895"/>
    <w:rsid w:val="00744845"/>
    <w:rsid w:val="00744D1A"/>
    <w:rsid w:val="007457CC"/>
    <w:rsid w:val="0075056B"/>
    <w:rsid w:val="0075119F"/>
    <w:rsid w:val="0075135E"/>
    <w:rsid w:val="007537D0"/>
    <w:rsid w:val="00753F1E"/>
    <w:rsid w:val="007556C3"/>
    <w:rsid w:val="0075712C"/>
    <w:rsid w:val="007571BF"/>
    <w:rsid w:val="007604E4"/>
    <w:rsid w:val="00762E74"/>
    <w:rsid w:val="007638CE"/>
    <w:rsid w:val="007643CA"/>
    <w:rsid w:val="00764DBB"/>
    <w:rsid w:val="00764EE0"/>
    <w:rsid w:val="00767C49"/>
    <w:rsid w:val="00767DE7"/>
    <w:rsid w:val="0077096D"/>
    <w:rsid w:val="00771438"/>
    <w:rsid w:val="0077167D"/>
    <w:rsid w:val="00772350"/>
    <w:rsid w:val="00773DEA"/>
    <w:rsid w:val="00774B38"/>
    <w:rsid w:val="00775CFC"/>
    <w:rsid w:val="00776242"/>
    <w:rsid w:val="00776A6D"/>
    <w:rsid w:val="00777289"/>
    <w:rsid w:val="007772AF"/>
    <w:rsid w:val="00777E7A"/>
    <w:rsid w:val="00780C7B"/>
    <w:rsid w:val="00780D85"/>
    <w:rsid w:val="00780E72"/>
    <w:rsid w:val="00782829"/>
    <w:rsid w:val="007830C2"/>
    <w:rsid w:val="007849B9"/>
    <w:rsid w:val="00787810"/>
    <w:rsid w:val="00790E7F"/>
    <w:rsid w:val="0079112A"/>
    <w:rsid w:val="00793F80"/>
    <w:rsid w:val="00794ED2"/>
    <w:rsid w:val="00795D86"/>
    <w:rsid w:val="00795EB5"/>
    <w:rsid w:val="00797575"/>
    <w:rsid w:val="007A0963"/>
    <w:rsid w:val="007A2A81"/>
    <w:rsid w:val="007A4D7E"/>
    <w:rsid w:val="007A5BCF"/>
    <w:rsid w:val="007A60BE"/>
    <w:rsid w:val="007A6291"/>
    <w:rsid w:val="007A7B26"/>
    <w:rsid w:val="007B14EC"/>
    <w:rsid w:val="007B27C0"/>
    <w:rsid w:val="007B54A4"/>
    <w:rsid w:val="007B5988"/>
    <w:rsid w:val="007B690B"/>
    <w:rsid w:val="007B6A3D"/>
    <w:rsid w:val="007B747A"/>
    <w:rsid w:val="007C29AB"/>
    <w:rsid w:val="007C32DD"/>
    <w:rsid w:val="007C6355"/>
    <w:rsid w:val="007C6B1B"/>
    <w:rsid w:val="007C7F04"/>
    <w:rsid w:val="007D00AE"/>
    <w:rsid w:val="007D0D8D"/>
    <w:rsid w:val="007D2F9D"/>
    <w:rsid w:val="007D5711"/>
    <w:rsid w:val="007E0CC7"/>
    <w:rsid w:val="007E13AC"/>
    <w:rsid w:val="007E1AEF"/>
    <w:rsid w:val="007E1BA1"/>
    <w:rsid w:val="007E23D5"/>
    <w:rsid w:val="007E29E8"/>
    <w:rsid w:val="007E4F38"/>
    <w:rsid w:val="007E51F5"/>
    <w:rsid w:val="007E685A"/>
    <w:rsid w:val="007E7967"/>
    <w:rsid w:val="007F0FA1"/>
    <w:rsid w:val="007F14FA"/>
    <w:rsid w:val="007F2EE9"/>
    <w:rsid w:val="007F45C6"/>
    <w:rsid w:val="007F480E"/>
    <w:rsid w:val="007F619A"/>
    <w:rsid w:val="007F66A0"/>
    <w:rsid w:val="007F74BD"/>
    <w:rsid w:val="008000E7"/>
    <w:rsid w:val="008007A6"/>
    <w:rsid w:val="00802FE3"/>
    <w:rsid w:val="008050DE"/>
    <w:rsid w:val="00805385"/>
    <w:rsid w:val="00807DE0"/>
    <w:rsid w:val="00815BA3"/>
    <w:rsid w:val="00816453"/>
    <w:rsid w:val="00816BFC"/>
    <w:rsid w:val="00821817"/>
    <w:rsid w:val="00823E89"/>
    <w:rsid w:val="00823F36"/>
    <w:rsid w:val="00825CE1"/>
    <w:rsid w:val="008266FC"/>
    <w:rsid w:val="00827262"/>
    <w:rsid w:val="008315B8"/>
    <w:rsid w:val="00832150"/>
    <w:rsid w:val="00832A1A"/>
    <w:rsid w:val="00833F61"/>
    <w:rsid w:val="008356B5"/>
    <w:rsid w:val="00836340"/>
    <w:rsid w:val="008408C8"/>
    <w:rsid w:val="00840EBE"/>
    <w:rsid w:val="00845D19"/>
    <w:rsid w:val="00847BDB"/>
    <w:rsid w:val="00850758"/>
    <w:rsid w:val="00852439"/>
    <w:rsid w:val="0085291C"/>
    <w:rsid w:val="00853123"/>
    <w:rsid w:val="00853191"/>
    <w:rsid w:val="00853B85"/>
    <w:rsid w:val="008544B0"/>
    <w:rsid w:val="00856013"/>
    <w:rsid w:val="00856F4B"/>
    <w:rsid w:val="00860773"/>
    <w:rsid w:val="00861804"/>
    <w:rsid w:val="00862EEB"/>
    <w:rsid w:val="008650BF"/>
    <w:rsid w:val="00865F61"/>
    <w:rsid w:val="00866487"/>
    <w:rsid w:val="008672BC"/>
    <w:rsid w:val="00867AE7"/>
    <w:rsid w:val="00867C7D"/>
    <w:rsid w:val="00870F55"/>
    <w:rsid w:val="008714F9"/>
    <w:rsid w:val="00872FB0"/>
    <w:rsid w:val="0087462E"/>
    <w:rsid w:val="008760A6"/>
    <w:rsid w:val="00877744"/>
    <w:rsid w:val="008777EA"/>
    <w:rsid w:val="008779E4"/>
    <w:rsid w:val="008800B6"/>
    <w:rsid w:val="0088020A"/>
    <w:rsid w:val="008813F8"/>
    <w:rsid w:val="0088194E"/>
    <w:rsid w:val="00881C43"/>
    <w:rsid w:val="00882FC1"/>
    <w:rsid w:val="00883F68"/>
    <w:rsid w:val="00884550"/>
    <w:rsid w:val="00885B67"/>
    <w:rsid w:val="0088729F"/>
    <w:rsid w:val="00887ABB"/>
    <w:rsid w:val="00890B11"/>
    <w:rsid w:val="0089104E"/>
    <w:rsid w:val="0089367D"/>
    <w:rsid w:val="008961D8"/>
    <w:rsid w:val="00896A08"/>
    <w:rsid w:val="00897F22"/>
    <w:rsid w:val="008A039E"/>
    <w:rsid w:val="008A0C67"/>
    <w:rsid w:val="008A2A10"/>
    <w:rsid w:val="008A4417"/>
    <w:rsid w:val="008A460A"/>
    <w:rsid w:val="008A4ADF"/>
    <w:rsid w:val="008A5252"/>
    <w:rsid w:val="008A774A"/>
    <w:rsid w:val="008B11AE"/>
    <w:rsid w:val="008B151D"/>
    <w:rsid w:val="008B2201"/>
    <w:rsid w:val="008B26BC"/>
    <w:rsid w:val="008B4F51"/>
    <w:rsid w:val="008B5615"/>
    <w:rsid w:val="008B59A1"/>
    <w:rsid w:val="008B73B7"/>
    <w:rsid w:val="008C031B"/>
    <w:rsid w:val="008C102D"/>
    <w:rsid w:val="008C1D0D"/>
    <w:rsid w:val="008C27F9"/>
    <w:rsid w:val="008C2A36"/>
    <w:rsid w:val="008C5F9D"/>
    <w:rsid w:val="008C6D22"/>
    <w:rsid w:val="008C7BA9"/>
    <w:rsid w:val="008D041F"/>
    <w:rsid w:val="008D211A"/>
    <w:rsid w:val="008D439C"/>
    <w:rsid w:val="008D461B"/>
    <w:rsid w:val="008D4C0A"/>
    <w:rsid w:val="008D6751"/>
    <w:rsid w:val="008E24C1"/>
    <w:rsid w:val="008E470B"/>
    <w:rsid w:val="008E4EF5"/>
    <w:rsid w:val="008E58CA"/>
    <w:rsid w:val="008E5DB5"/>
    <w:rsid w:val="008E64D4"/>
    <w:rsid w:val="008E6557"/>
    <w:rsid w:val="008E6695"/>
    <w:rsid w:val="008F33AA"/>
    <w:rsid w:val="008F4308"/>
    <w:rsid w:val="008F5A20"/>
    <w:rsid w:val="008F6E76"/>
    <w:rsid w:val="008F6EB2"/>
    <w:rsid w:val="008F6F68"/>
    <w:rsid w:val="008F7B55"/>
    <w:rsid w:val="008F7EEB"/>
    <w:rsid w:val="008F7F0F"/>
    <w:rsid w:val="0090060C"/>
    <w:rsid w:val="009014F5"/>
    <w:rsid w:val="00901863"/>
    <w:rsid w:val="009024A3"/>
    <w:rsid w:val="00902D33"/>
    <w:rsid w:val="00904953"/>
    <w:rsid w:val="00905C11"/>
    <w:rsid w:val="00906556"/>
    <w:rsid w:val="0090788F"/>
    <w:rsid w:val="00907F5D"/>
    <w:rsid w:val="009110E7"/>
    <w:rsid w:val="0091382B"/>
    <w:rsid w:val="00914253"/>
    <w:rsid w:val="009147A1"/>
    <w:rsid w:val="00914AA7"/>
    <w:rsid w:val="00914DEF"/>
    <w:rsid w:val="00914E22"/>
    <w:rsid w:val="009152CC"/>
    <w:rsid w:val="0091563C"/>
    <w:rsid w:val="00915EEB"/>
    <w:rsid w:val="00915F11"/>
    <w:rsid w:val="0091608E"/>
    <w:rsid w:val="009162D8"/>
    <w:rsid w:val="00916922"/>
    <w:rsid w:val="00920A9A"/>
    <w:rsid w:val="00922144"/>
    <w:rsid w:val="00923346"/>
    <w:rsid w:val="0092395D"/>
    <w:rsid w:val="00923FA2"/>
    <w:rsid w:val="009246E9"/>
    <w:rsid w:val="00925729"/>
    <w:rsid w:val="00925AFB"/>
    <w:rsid w:val="00926845"/>
    <w:rsid w:val="00926F31"/>
    <w:rsid w:val="0093131A"/>
    <w:rsid w:val="00932CB4"/>
    <w:rsid w:val="009333F4"/>
    <w:rsid w:val="00934323"/>
    <w:rsid w:val="00944394"/>
    <w:rsid w:val="009446E5"/>
    <w:rsid w:val="00944A0D"/>
    <w:rsid w:val="00944BE7"/>
    <w:rsid w:val="009469AA"/>
    <w:rsid w:val="00947079"/>
    <w:rsid w:val="00947CD3"/>
    <w:rsid w:val="00950109"/>
    <w:rsid w:val="009501DE"/>
    <w:rsid w:val="00951203"/>
    <w:rsid w:val="009539C0"/>
    <w:rsid w:val="009549AF"/>
    <w:rsid w:val="009549FA"/>
    <w:rsid w:val="009566B4"/>
    <w:rsid w:val="00956986"/>
    <w:rsid w:val="009575C1"/>
    <w:rsid w:val="00960188"/>
    <w:rsid w:val="00960345"/>
    <w:rsid w:val="009607B2"/>
    <w:rsid w:val="00962A26"/>
    <w:rsid w:val="009651D0"/>
    <w:rsid w:val="00965B04"/>
    <w:rsid w:val="00966F15"/>
    <w:rsid w:val="00970269"/>
    <w:rsid w:val="00971EB1"/>
    <w:rsid w:val="009724BF"/>
    <w:rsid w:val="00972C8A"/>
    <w:rsid w:val="00975DE4"/>
    <w:rsid w:val="009779AE"/>
    <w:rsid w:val="009816F8"/>
    <w:rsid w:val="00981848"/>
    <w:rsid w:val="009824F6"/>
    <w:rsid w:val="0098282A"/>
    <w:rsid w:val="0098531C"/>
    <w:rsid w:val="00987079"/>
    <w:rsid w:val="009870F8"/>
    <w:rsid w:val="00987B37"/>
    <w:rsid w:val="00991AF0"/>
    <w:rsid w:val="00994558"/>
    <w:rsid w:val="009964D3"/>
    <w:rsid w:val="00997958"/>
    <w:rsid w:val="009A187D"/>
    <w:rsid w:val="009A29B0"/>
    <w:rsid w:val="009A2ADF"/>
    <w:rsid w:val="009A37C8"/>
    <w:rsid w:val="009A7FFB"/>
    <w:rsid w:val="009B1FF6"/>
    <w:rsid w:val="009B21CE"/>
    <w:rsid w:val="009B2DD8"/>
    <w:rsid w:val="009B372C"/>
    <w:rsid w:val="009B3954"/>
    <w:rsid w:val="009B3A73"/>
    <w:rsid w:val="009B3D70"/>
    <w:rsid w:val="009B41C6"/>
    <w:rsid w:val="009B4D95"/>
    <w:rsid w:val="009B5172"/>
    <w:rsid w:val="009B5A81"/>
    <w:rsid w:val="009B60D3"/>
    <w:rsid w:val="009B7104"/>
    <w:rsid w:val="009B7470"/>
    <w:rsid w:val="009B7F60"/>
    <w:rsid w:val="009C0015"/>
    <w:rsid w:val="009C10E7"/>
    <w:rsid w:val="009C2866"/>
    <w:rsid w:val="009C3D25"/>
    <w:rsid w:val="009C47D5"/>
    <w:rsid w:val="009C4B60"/>
    <w:rsid w:val="009C4B85"/>
    <w:rsid w:val="009C4ECC"/>
    <w:rsid w:val="009C539B"/>
    <w:rsid w:val="009C547F"/>
    <w:rsid w:val="009C5823"/>
    <w:rsid w:val="009D0BFA"/>
    <w:rsid w:val="009D1C59"/>
    <w:rsid w:val="009D1E10"/>
    <w:rsid w:val="009D2362"/>
    <w:rsid w:val="009D25EF"/>
    <w:rsid w:val="009D2D0F"/>
    <w:rsid w:val="009D4731"/>
    <w:rsid w:val="009D4F88"/>
    <w:rsid w:val="009D5C30"/>
    <w:rsid w:val="009D5F36"/>
    <w:rsid w:val="009E14F6"/>
    <w:rsid w:val="009E22B3"/>
    <w:rsid w:val="009E3DD6"/>
    <w:rsid w:val="009E570F"/>
    <w:rsid w:val="009E5962"/>
    <w:rsid w:val="009E5DD4"/>
    <w:rsid w:val="009E6965"/>
    <w:rsid w:val="009E73BF"/>
    <w:rsid w:val="009F1DE2"/>
    <w:rsid w:val="009F20FC"/>
    <w:rsid w:val="009F2973"/>
    <w:rsid w:val="009F368A"/>
    <w:rsid w:val="009F3AFF"/>
    <w:rsid w:val="009F4166"/>
    <w:rsid w:val="009F47B7"/>
    <w:rsid w:val="009F4C9E"/>
    <w:rsid w:val="009F58AA"/>
    <w:rsid w:val="009F5CD2"/>
    <w:rsid w:val="009F5E71"/>
    <w:rsid w:val="009F72A6"/>
    <w:rsid w:val="00A0276F"/>
    <w:rsid w:val="00A03550"/>
    <w:rsid w:val="00A037C4"/>
    <w:rsid w:val="00A047C1"/>
    <w:rsid w:val="00A0497A"/>
    <w:rsid w:val="00A11FD8"/>
    <w:rsid w:val="00A13EA5"/>
    <w:rsid w:val="00A14E27"/>
    <w:rsid w:val="00A15129"/>
    <w:rsid w:val="00A1554D"/>
    <w:rsid w:val="00A1623E"/>
    <w:rsid w:val="00A16333"/>
    <w:rsid w:val="00A1785F"/>
    <w:rsid w:val="00A17993"/>
    <w:rsid w:val="00A17D78"/>
    <w:rsid w:val="00A2070B"/>
    <w:rsid w:val="00A21C48"/>
    <w:rsid w:val="00A21D4A"/>
    <w:rsid w:val="00A22036"/>
    <w:rsid w:val="00A2218D"/>
    <w:rsid w:val="00A22F3C"/>
    <w:rsid w:val="00A23842"/>
    <w:rsid w:val="00A251ED"/>
    <w:rsid w:val="00A254F3"/>
    <w:rsid w:val="00A25680"/>
    <w:rsid w:val="00A300F8"/>
    <w:rsid w:val="00A30334"/>
    <w:rsid w:val="00A30BAA"/>
    <w:rsid w:val="00A32B92"/>
    <w:rsid w:val="00A3392E"/>
    <w:rsid w:val="00A364BB"/>
    <w:rsid w:val="00A37DD9"/>
    <w:rsid w:val="00A40270"/>
    <w:rsid w:val="00A404D0"/>
    <w:rsid w:val="00A40D49"/>
    <w:rsid w:val="00A4180A"/>
    <w:rsid w:val="00A41FE0"/>
    <w:rsid w:val="00A4249A"/>
    <w:rsid w:val="00A44E4E"/>
    <w:rsid w:val="00A45418"/>
    <w:rsid w:val="00A51274"/>
    <w:rsid w:val="00A518AC"/>
    <w:rsid w:val="00A54E6A"/>
    <w:rsid w:val="00A55FC4"/>
    <w:rsid w:val="00A6003F"/>
    <w:rsid w:val="00A61FBD"/>
    <w:rsid w:val="00A620C8"/>
    <w:rsid w:val="00A62EEA"/>
    <w:rsid w:val="00A62F9A"/>
    <w:rsid w:val="00A635B1"/>
    <w:rsid w:val="00A6378F"/>
    <w:rsid w:val="00A63BB5"/>
    <w:rsid w:val="00A63CB4"/>
    <w:rsid w:val="00A64016"/>
    <w:rsid w:val="00A646D0"/>
    <w:rsid w:val="00A6543E"/>
    <w:rsid w:val="00A65CE7"/>
    <w:rsid w:val="00A65FB4"/>
    <w:rsid w:val="00A66B06"/>
    <w:rsid w:val="00A702FA"/>
    <w:rsid w:val="00A70F2D"/>
    <w:rsid w:val="00A71104"/>
    <w:rsid w:val="00A71B77"/>
    <w:rsid w:val="00A71FD3"/>
    <w:rsid w:val="00A74A46"/>
    <w:rsid w:val="00A752FA"/>
    <w:rsid w:val="00A75D18"/>
    <w:rsid w:val="00A76CC7"/>
    <w:rsid w:val="00A76F4F"/>
    <w:rsid w:val="00A7747E"/>
    <w:rsid w:val="00A77C8E"/>
    <w:rsid w:val="00A809D0"/>
    <w:rsid w:val="00A80D68"/>
    <w:rsid w:val="00A823DC"/>
    <w:rsid w:val="00A84108"/>
    <w:rsid w:val="00A84F0D"/>
    <w:rsid w:val="00A8659B"/>
    <w:rsid w:val="00A869F2"/>
    <w:rsid w:val="00A90375"/>
    <w:rsid w:val="00A91A66"/>
    <w:rsid w:val="00A9278C"/>
    <w:rsid w:val="00A92D67"/>
    <w:rsid w:val="00A934E1"/>
    <w:rsid w:val="00A93C17"/>
    <w:rsid w:val="00A94953"/>
    <w:rsid w:val="00A957D7"/>
    <w:rsid w:val="00A95981"/>
    <w:rsid w:val="00A95A34"/>
    <w:rsid w:val="00A96863"/>
    <w:rsid w:val="00A96B5F"/>
    <w:rsid w:val="00A97655"/>
    <w:rsid w:val="00AA332F"/>
    <w:rsid w:val="00AA3EA8"/>
    <w:rsid w:val="00AA4228"/>
    <w:rsid w:val="00AA6EE1"/>
    <w:rsid w:val="00AB0A7F"/>
    <w:rsid w:val="00AB0B22"/>
    <w:rsid w:val="00AB15D8"/>
    <w:rsid w:val="00AB35F5"/>
    <w:rsid w:val="00AB37E3"/>
    <w:rsid w:val="00AB5BA7"/>
    <w:rsid w:val="00AB5CD0"/>
    <w:rsid w:val="00AB7B02"/>
    <w:rsid w:val="00AC121F"/>
    <w:rsid w:val="00AC1244"/>
    <w:rsid w:val="00AC231D"/>
    <w:rsid w:val="00AC2E42"/>
    <w:rsid w:val="00AC3F7E"/>
    <w:rsid w:val="00AC6941"/>
    <w:rsid w:val="00AD0D84"/>
    <w:rsid w:val="00AD11B8"/>
    <w:rsid w:val="00AD2F53"/>
    <w:rsid w:val="00AD40A5"/>
    <w:rsid w:val="00AD47E3"/>
    <w:rsid w:val="00AD4905"/>
    <w:rsid w:val="00AD5BCC"/>
    <w:rsid w:val="00AD6992"/>
    <w:rsid w:val="00AE122E"/>
    <w:rsid w:val="00AE1F34"/>
    <w:rsid w:val="00AE2A84"/>
    <w:rsid w:val="00AE32AF"/>
    <w:rsid w:val="00AE3FDA"/>
    <w:rsid w:val="00AE49D0"/>
    <w:rsid w:val="00AE4C3E"/>
    <w:rsid w:val="00AE55A9"/>
    <w:rsid w:val="00AE6301"/>
    <w:rsid w:val="00AE63FD"/>
    <w:rsid w:val="00AE65A6"/>
    <w:rsid w:val="00AE6DFA"/>
    <w:rsid w:val="00AE7936"/>
    <w:rsid w:val="00AF01D3"/>
    <w:rsid w:val="00AF0596"/>
    <w:rsid w:val="00AF1D09"/>
    <w:rsid w:val="00AF4756"/>
    <w:rsid w:val="00AF5678"/>
    <w:rsid w:val="00AF57D3"/>
    <w:rsid w:val="00AF606D"/>
    <w:rsid w:val="00AF6AA6"/>
    <w:rsid w:val="00AF6FF8"/>
    <w:rsid w:val="00AF7392"/>
    <w:rsid w:val="00B004E3"/>
    <w:rsid w:val="00B00A5F"/>
    <w:rsid w:val="00B033BC"/>
    <w:rsid w:val="00B0359D"/>
    <w:rsid w:val="00B059E7"/>
    <w:rsid w:val="00B05C1F"/>
    <w:rsid w:val="00B1047D"/>
    <w:rsid w:val="00B128DB"/>
    <w:rsid w:val="00B14027"/>
    <w:rsid w:val="00B14A1C"/>
    <w:rsid w:val="00B15AD0"/>
    <w:rsid w:val="00B15F5A"/>
    <w:rsid w:val="00B2034E"/>
    <w:rsid w:val="00B20CED"/>
    <w:rsid w:val="00B213A3"/>
    <w:rsid w:val="00B21D9B"/>
    <w:rsid w:val="00B21DA1"/>
    <w:rsid w:val="00B22B0B"/>
    <w:rsid w:val="00B233F5"/>
    <w:rsid w:val="00B24735"/>
    <w:rsid w:val="00B24AEC"/>
    <w:rsid w:val="00B24CAF"/>
    <w:rsid w:val="00B2633C"/>
    <w:rsid w:val="00B2642B"/>
    <w:rsid w:val="00B26802"/>
    <w:rsid w:val="00B26F8D"/>
    <w:rsid w:val="00B26FAA"/>
    <w:rsid w:val="00B30663"/>
    <w:rsid w:val="00B30EB3"/>
    <w:rsid w:val="00B312CF"/>
    <w:rsid w:val="00B31467"/>
    <w:rsid w:val="00B35C96"/>
    <w:rsid w:val="00B3624B"/>
    <w:rsid w:val="00B373CA"/>
    <w:rsid w:val="00B37789"/>
    <w:rsid w:val="00B37866"/>
    <w:rsid w:val="00B422F3"/>
    <w:rsid w:val="00B448C5"/>
    <w:rsid w:val="00B44B25"/>
    <w:rsid w:val="00B45C4C"/>
    <w:rsid w:val="00B467CA"/>
    <w:rsid w:val="00B468B7"/>
    <w:rsid w:val="00B47CBD"/>
    <w:rsid w:val="00B50D39"/>
    <w:rsid w:val="00B50D6A"/>
    <w:rsid w:val="00B51516"/>
    <w:rsid w:val="00B51C04"/>
    <w:rsid w:val="00B53192"/>
    <w:rsid w:val="00B549E0"/>
    <w:rsid w:val="00B54D5F"/>
    <w:rsid w:val="00B54EB5"/>
    <w:rsid w:val="00B560A0"/>
    <w:rsid w:val="00B57D78"/>
    <w:rsid w:val="00B607A8"/>
    <w:rsid w:val="00B61709"/>
    <w:rsid w:val="00B61C10"/>
    <w:rsid w:val="00B62ED0"/>
    <w:rsid w:val="00B63872"/>
    <w:rsid w:val="00B63EB9"/>
    <w:rsid w:val="00B6722F"/>
    <w:rsid w:val="00B67F3B"/>
    <w:rsid w:val="00B70781"/>
    <w:rsid w:val="00B70E3D"/>
    <w:rsid w:val="00B718FD"/>
    <w:rsid w:val="00B725C2"/>
    <w:rsid w:val="00B72745"/>
    <w:rsid w:val="00B73E1A"/>
    <w:rsid w:val="00B74308"/>
    <w:rsid w:val="00B7489F"/>
    <w:rsid w:val="00B76123"/>
    <w:rsid w:val="00B773F4"/>
    <w:rsid w:val="00B813CF"/>
    <w:rsid w:val="00B8567F"/>
    <w:rsid w:val="00B86E68"/>
    <w:rsid w:val="00B86FB2"/>
    <w:rsid w:val="00B904F8"/>
    <w:rsid w:val="00B9148B"/>
    <w:rsid w:val="00B92352"/>
    <w:rsid w:val="00B92472"/>
    <w:rsid w:val="00B930E5"/>
    <w:rsid w:val="00B931A0"/>
    <w:rsid w:val="00B94366"/>
    <w:rsid w:val="00B94894"/>
    <w:rsid w:val="00B96683"/>
    <w:rsid w:val="00B97666"/>
    <w:rsid w:val="00B97915"/>
    <w:rsid w:val="00BA085F"/>
    <w:rsid w:val="00BA135F"/>
    <w:rsid w:val="00BA295F"/>
    <w:rsid w:val="00BA50B4"/>
    <w:rsid w:val="00BA73EB"/>
    <w:rsid w:val="00BB0824"/>
    <w:rsid w:val="00BB351D"/>
    <w:rsid w:val="00BB5C45"/>
    <w:rsid w:val="00BB72F7"/>
    <w:rsid w:val="00BB767D"/>
    <w:rsid w:val="00BB7CAE"/>
    <w:rsid w:val="00BC0F2B"/>
    <w:rsid w:val="00BC2FB6"/>
    <w:rsid w:val="00BC3D81"/>
    <w:rsid w:val="00BC56AE"/>
    <w:rsid w:val="00BC5B78"/>
    <w:rsid w:val="00BC604E"/>
    <w:rsid w:val="00BC7BA1"/>
    <w:rsid w:val="00BD0896"/>
    <w:rsid w:val="00BD1FC8"/>
    <w:rsid w:val="00BD35DB"/>
    <w:rsid w:val="00BD3A0E"/>
    <w:rsid w:val="00BD4702"/>
    <w:rsid w:val="00BD4EB3"/>
    <w:rsid w:val="00BD507C"/>
    <w:rsid w:val="00BD6535"/>
    <w:rsid w:val="00BD6824"/>
    <w:rsid w:val="00BD68F8"/>
    <w:rsid w:val="00BD6BAD"/>
    <w:rsid w:val="00BD72DA"/>
    <w:rsid w:val="00BD733B"/>
    <w:rsid w:val="00BD77E6"/>
    <w:rsid w:val="00BE1622"/>
    <w:rsid w:val="00BE1A4E"/>
    <w:rsid w:val="00BE2BDB"/>
    <w:rsid w:val="00BE3349"/>
    <w:rsid w:val="00BE452C"/>
    <w:rsid w:val="00BE7F75"/>
    <w:rsid w:val="00BF0148"/>
    <w:rsid w:val="00BF0A34"/>
    <w:rsid w:val="00BF1B14"/>
    <w:rsid w:val="00BF5ED7"/>
    <w:rsid w:val="00BF6067"/>
    <w:rsid w:val="00C0255B"/>
    <w:rsid w:val="00C035BE"/>
    <w:rsid w:val="00C05392"/>
    <w:rsid w:val="00C0673F"/>
    <w:rsid w:val="00C06E30"/>
    <w:rsid w:val="00C073DB"/>
    <w:rsid w:val="00C1035F"/>
    <w:rsid w:val="00C11C58"/>
    <w:rsid w:val="00C11D8C"/>
    <w:rsid w:val="00C13ADC"/>
    <w:rsid w:val="00C13BDD"/>
    <w:rsid w:val="00C1477C"/>
    <w:rsid w:val="00C15089"/>
    <w:rsid w:val="00C1508C"/>
    <w:rsid w:val="00C167B9"/>
    <w:rsid w:val="00C17CB9"/>
    <w:rsid w:val="00C17F14"/>
    <w:rsid w:val="00C21C2E"/>
    <w:rsid w:val="00C22331"/>
    <w:rsid w:val="00C225C3"/>
    <w:rsid w:val="00C22605"/>
    <w:rsid w:val="00C242DD"/>
    <w:rsid w:val="00C25328"/>
    <w:rsid w:val="00C26978"/>
    <w:rsid w:val="00C27376"/>
    <w:rsid w:val="00C30821"/>
    <w:rsid w:val="00C31740"/>
    <w:rsid w:val="00C34C89"/>
    <w:rsid w:val="00C364C0"/>
    <w:rsid w:val="00C36D74"/>
    <w:rsid w:val="00C36FB2"/>
    <w:rsid w:val="00C4120D"/>
    <w:rsid w:val="00C444CA"/>
    <w:rsid w:val="00C45179"/>
    <w:rsid w:val="00C46C7A"/>
    <w:rsid w:val="00C46E11"/>
    <w:rsid w:val="00C47D9B"/>
    <w:rsid w:val="00C50CF3"/>
    <w:rsid w:val="00C51101"/>
    <w:rsid w:val="00C51A1F"/>
    <w:rsid w:val="00C51D38"/>
    <w:rsid w:val="00C53389"/>
    <w:rsid w:val="00C53400"/>
    <w:rsid w:val="00C53A3B"/>
    <w:rsid w:val="00C551A7"/>
    <w:rsid w:val="00C55661"/>
    <w:rsid w:val="00C557D2"/>
    <w:rsid w:val="00C56D56"/>
    <w:rsid w:val="00C56DFB"/>
    <w:rsid w:val="00C5745F"/>
    <w:rsid w:val="00C6156F"/>
    <w:rsid w:val="00C61754"/>
    <w:rsid w:val="00C6196A"/>
    <w:rsid w:val="00C621EF"/>
    <w:rsid w:val="00C65DE0"/>
    <w:rsid w:val="00C65E82"/>
    <w:rsid w:val="00C711D4"/>
    <w:rsid w:val="00C72C1B"/>
    <w:rsid w:val="00C73051"/>
    <w:rsid w:val="00C76630"/>
    <w:rsid w:val="00C7668C"/>
    <w:rsid w:val="00C76A7B"/>
    <w:rsid w:val="00C76AA3"/>
    <w:rsid w:val="00C76BBA"/>
    <w:rsid w:val="00C8037E"/>
    <w:rsid w:val="00C81BFB"/>
    <w:rsid w:val="00C8355E"/>
    <w:rsid w:val="00C83E0B"/>
    <w:rsid w:val="00C84214"/>
    <w:rsid w:val="00C842CB"/>
    <w:rsid w:val="00C8501D"/>
    <w:rsid w:val="00C855F3"/>
    <w:rsid w:val="00C85A4F"/>
    <w:rsid w:val="00C9062B"/>
    <w:rsid w:val="00C90C30"/>
    <w:rsid w:val="00C92B1B"/>
    <w:rsid w:val="00C92CD8"/>
    <w:rsid w:val="00C9382E"/>
    <w:rsid w:val="00C93A21"/>
    <w:rsid w:val="00C9526B"/>
    <w:rsid w:val="00C9720C"/>
    <w:rsid w:val="00CA1101"/>
    <w:rsid w:val="00CA1DD4"/>
    <w:rsid w:val="00CA1FAB"/>
    <w:rsid w:val="00CA2572"/>
    <w:rsid w:val="00CA2BFA"/>
    <w:rsid w:val="00CA4CAA"/>
    <w:rsid w:val="00CA5197"/>
    <w:rsid w:val="00CA6082"/>
    <w:rsid w:val="00CA6C55"/>
    <w:rsid w:val="00CA7C20"/>
    <w:rsid w:val="00CB0027"/>
    <w:rsid w:val="00CB0140"/>
    <w:rsid w:val="00CB10D6"/>
    <w:rsid w:val="00CB1136"/>
    <w:rsid w:val="00CB1FE3"/>
    <w:rsid w:val="00CB20A6"/>
    <w:rsid w:val="00CB5DBC"/>
    <w:rsid w:val="00CB6738"/>
    <w:rsid w:val="00CB6C19"/>
    <w:rsid w:val="00CC139D"/>
    <w:rsid w:val="00CC1950"/>
    <w:rsid w:val="00CC2D82"/>
    <w:rsid w:val="00CC34C1"/>
    <w:rsid w:val="00CC38DC"/>
    <w:rsid w:val="00CC4C0C"/>
    <w:rsid w:val="00CC63B2"/>
    <w:rsid w:val="00CC640B"/>
    <w:rsid w:val="00CC68AD"/>
    <w:rsid w:val="00CC7509"/>
    <w:rsid w:val="00CD1731"/>
    <w:rsid w:val="00CD1E6A"/>
    <w:rsid w:val="00CD436F"/>
    <w:rsid w:val="00CD5D69"/>
    <w:rsid w:val="00CD7B0E"/>
    <w:rsid w:val="00CE1567"/>
    <w:rsid w:val="00CE1C0A"/>
    <w:rsid w:val="00CE327C"/>
    <w:rsid w:val="00CE4E51"/>
    <w:rsid w:val="00CE63F5"/>
    <w:rsid w:val="00CE72AE"/>
    <w:rsid w:val="00CE779B"/>
    <w:rsid w:val="00CF0A69"/>
    <w:rsid w:val="00CF174A"/>
    <w:rsid w:val="00CF6792"/>
    <w:rsid w:val="00D009FA"/>
    <w:rsid w:val="00D00ACA"/>
    <w:rsid w:val="00D00E59"/>
    <w:rsid w:val="00D01781"/>
    <w:rsid w:val="00D0610E"/>
    <w:rsid w:val="00D120A0"/>
    <w:rsid w:val="00D12D20"/>
    <w:rsid w:val="00D13132"/>
    <w:rsid w:val="00D1426D"/>
    <w:rsid w:val="00D14C5B"/>
    <w:rsid w:val="00D14EFA"/>
    <w:rsid w:val="00D15DBC"/>
    <w:rsid w:val="00D17550"/>
    <w:rsid w:val="00D17809"/>
    <w:rsid w:val="00D2197A"/>
    <w:rsid w:val="00D21AC0"/>
    <w:rsid w:val="00D22F6A"/>
    <w:rsid w:val="00D231ED"/>
    <w:rsid w:val="00D2344C"/>
    <w:rsid w:val="00D24346"/>
    <w:rsid w:val="00D249F5"/>
    <w:rsid w:val="00D252A9"/>
    <w:rsid w:val="00D25A13"/>
    <w:rsid w:val="00D26BEE"/>
    <w:rsid w:val="00D26CBD"/>
    <w:rsid w:val="00D26E43"/>
    <w:rsid w:val="00D27860"/>
    <w:rsid w:val="00D3288E"/>
    <w:rsid w:val="00D337AD"/>
    <w:rsid w:val="00D3445D"/>
    <w:rsid w:val="00D419EF"/>
    <w:rsid w:val="00D41DDF"/>
    <w:rsid w:val="00D42CC5"/>
    <w:rsid w:val="00D445B7"/>
    <w:rsid w:val="00D449F9"/>
    <w:rsid w:val="00D469E3"/>
    <w:rsid w:val="00D46DEF"/>
    <w:rsid w:val="00D470F9"/>
    <w:rsid w:val="00D4789B"/>
    <w:rsid w:val="00D51ECB"/>
    <w:rsid w:val="00D530CC"/>
    <w:rsid w:val="00D53DDE"/>
    <w:rsid w:val="00D544E8"/>
    <w:rsid w:val="00D560E5"/>
    <w:rsid w:val="00D606E9"/>
    <w:rsid w:val="00D62083"/>
    <w:rsid w:val="00D63552"/>
    <w:rsid w:val="00D640D8"/>
    <w:rsid w:val="00D65096"/>
    <w:rsid w:val="00D65737"/>
    <w:rsid w:val="00D676D4"/>
    <w:rsid w:val="00D679F9"/>
    <w:rsid w:val="00D70771"/>
    <w:rsid w:val="00D7091F"/>
    <w:rsid w:val="00D70CC8"/>
    <w:rsid w:val="00D7124E"/>
    <w:rsid w:val="00D73ECB"/>
    <w:rsid w:val="00D762E6"/>
    <w:rsid w:val="00D77CE0"/>
    <w:rsid w:val="00D80B88"/>
    <w:rsid w:val="00D82064"/>
    <w:rsid w:val="00D8268C"/>
    <w:rsid w:val="00D829D6"/>
    <w:rsid w:val="00D832FC"/>
    <w:rsid w:val="00D834AF"/>
    <w:rsid w:val="00D874F1"/>
    <w:rsid w:val="00D87804"/>
    <w:rsid w:val="00D87D35"/>
    <w:rsid w:val="00D90E59"/>
    <w:rsid w:val="00D910EA"/>
    <w:rsid w:val="00D91C43"/>
    <w:rsid w:val="00D9208A"/>
    <w:rsid w:val="00D921C7"/>
    <w:rsid w:val="00D9411E"/>
    <w:rsid w:val="00D95413"/>
    <w:rsid w:val="00D95F6B"/>
    <w:rsid w:val="00D97F95"/>
    <w:rsid w:val="00DA0FC4"/>
    <w:rsid w:val="00DA2F07"/>
    <w:rsid w:val="00DA487A"/>
    <w:rsid w:val="00DA557C"/>
    <w:rsid w:val="00DA648B"/>
    <w:rsid w:val="00DA6A36"/>
    <w:rsid w:val="00DB0AED"/>
    <w:rsid w:val="00DB0F28"/>
    <w:rsid w:val="00DB2C4E"/>
    <w:rsid w:val="00DB4C93"/>
    <w:rsid w:val="00DB7223"/>
    <w:rsid w:val="00DB7D83"/>
    <w:rsid w:val="00DC023E"/>
    <w:rsid w:val="00DC170D"/>
    <w:rsid w:val="00DC1A58"/>
    <w:rsid w:val="00DC2386"/>
    <w:rsid w:val="00DC3142"/>
    <w:rsid w:val="00DC3C7C"/>
    <w:rsid w:val="00DC3F64"/>
    <w:rsid w:val="00DC6B4C"/>
    <w:rsid w:val="00DC6F6C"/>
    <w:rsid w:val="00DC70F0"/>
    <w:rsid w:val="00DC7381"/>
    <w:rsid w:val="00DC7D58"/>
    <w:rsid w:val="00DD14C1"/>
    <w:rsid w:val="00DD1E03"/>
    <w:rsid w:val="00DD4AC6"/>
    <w:rsid w:val="00DD4F69"/>
    <w:rsid w:val="00DD5824"/>
    <w:rsid w:val="00DD7079"/>
    <w:rsid w:val="00DE0104"/>
    <w:rsid w:val="00DE0122"/>
    <w:rsid w:val="00DE09BC"/>
    <w:rsid w:val="00DE10A0"/>
    <w:rsid w:val="00DE1B73"/>
    <w:rsid w:val="00DE1C36"/>
    <w:rsid w:val="00DE2635"/>
    <w:rsid w:val="00DE34F9"/>
    <w:rsid w:val="00DE4DF4"/>
    <w:rsid w:val="00DE594F"/>
    <w:rsid w:val="00DE7799"/>
    <w:rsid w:val="00DE7E76"/>
    <w:rsid w:val="00DF006B"/>
    <w:rsid w:val="00DF0963"/>
    <w:rsid w:val="00DF214C"/>
    <w:rsid w:val="00DF32B2"/>
    <w:rsid w:val="00DF37CC"/>
    <w:rsid w:val="00DF6313"/>
    <w:rsid w:val="00DF7728"/>
    <w:rsid w:val="00E02E02"/>
    <w:rsid w:val="00E042F4"/>
    <w:rsid w:val="00E046BE"/>
    <w:rsid w:val="00E046E0"/>
    <w:rsid w:val="00E04AAE"/>
    <w:rsid w:val="00E05BED"/>
    <w:rsid w:val="00E07B53"/>
    <w:rsid w:val="00E104F0"/>
    <w:rsid w:val="00E10C29"/>
    <w:rsid w:val="00E12AD4"/>
    <w:rsid w:val="00E12B94"/>
    <w:rsid w:val="00E138DA"/>
    <w:rsid w:val="00E14A77"/>
    <w:rsid w:val="00E14D71"/>
    <w:rsid w:val="00E1510F"/>
    <w:rsid w:val="00E15AE8"/>
    <w:rsid w:val="00E15EC6"/>
    <w:rsid w:val="00E161E0"/>
    <w:rsid w:val="00E171AC"/>
    <w:rsid w:val="00E173A0"/>
    <w:rsid w:val="00E17EE8"/>
    <w:rsid w:val="00E201D4"/>
    <w:rsid w:val="00E205BF"/>
    <w:rsid w:val="00E206AF"/>
    <w:rsid w:val="00E20952"/>
    <w:rsid w:val="00E21F29"/>
    <w:rsid w:val="00E225CE"/>
    <w:rsid w:val="00E23DDF"/>
    <w:rsid w:val="00E24040"/>
    <w:rsid w:val="00E242B3"/>
    <w:rsid w:val="00E248BC"/>
    <w:rsid w:val="00E24ED6"/>
    <w:rsid w:val="00E25FCF"/>
    <w:rsid w:val="00E26180"/>
    <w:rsid w:val="00E277AE"/>
    <w:rsid w:val="00E27941"/>
    <w:rsid w:val="00E3000E"/>
    <w:rsid w:val="00E3172F"/>
    <w:rsid w:val="00E3408A"/>
    <w:rsid w:val="00E348AD"/>
    <w:rsid w:val="00E3620F"/>
    <w:rsid w:val="00E36C6E"/>
    <w:rsid w:val="00E40478"/>
    <w:rsid w:val="00E41CBF"/>
    <w:rsid w:val="00E42CBB"/>
    <w:rsid w:val="00E44063"/>
    <w:rsid w:val="00E44CAC"/>
    <w:rsid w:val="00E459C9"/>
    <w:rsid w:val="00E466C8"/>
    <w:rsid w:val="00E535E9"/>
    <w:rsid w:val="00E538BC"/>
    <w:rsid w:val="00E55CE6"/>
    <w:rsid w:val="00E56648"/>
    <w:rsid w:val="00E569D0"/>
    <w:rsid w:val="00E56AEC"/>
    <w:rsid w:val="00E56CCE"/>
    <w:rsid w:val="00E578BF"/>
    <w:rsid w:val="00E608FC"/>
    <w:rsid w:val="00E611B3"/>
    <w:rsid w:val="00E62977"/>
    <w:rsid w:val="00E634C6"/>
    <w:rsid w:val="00E63922"/>
    <w:rsid w:val="00E63999"/>
    <w:rsid w:val="00E63EEB"/>
    <w:rsid w:val="00E65F48"/>
    <w:rsid w:val="00E715C7"/>
    <w:rsid w:val="00E7377E"/>
    <w:rsid w:val="00E75490"/>
    <w:rsid w:val="00E75880"/>
    <w:rsid w:val="00E75BAF"/>
    <w:rsid w:val="00E779E1"/>
    <w:rsid w:val="00E77BA2"/>
    <w:rsid w:val="00E859CC"/>
    <w:rsid w:val="00E872C8"/>
    <w:rsid w:val="00E90287"/>
    <w:rsid w:val="00E90DE0"/>
    <w:rsid w:val="00E91242"/>
    <w:rsid w:val="00E91665"/>
    <w:rsid w:val="00E9475E"/>
    <w:rsid w:val="00E94ADE"/>
    <w:rsid w:val="00E95851"/>
    <w:rsid w:val="00E95AFB"/>
    <w:rsid w:val="00E96622"/>
    <w:rsid w:val="00E96A79"/>
    <w:rsid w:val="00E9747D"/>
    <w:rsid w:val="00EA1BCD"/>
    <w:rsid w:val="00EA2F79"/>
    <w:rsid w:val="00EA2FAA"/>
    <w:rsid w:val="00EA4BD7"/>
    <w:rsid w:val="00EA571F"/>
    <w:rsid w:val="00EA5B83"/>
    <w:rsid w:val="00EA6942"/>
    <w:rsid w:val="00EA729E"/>
    <w:rsid w:val="00EA7673"/>
    <w:rsid w:val="00EA7C5E"/>
    <w:rsid w:val="00EB0359"/>
    <w:rsid w:val="00EB1E84"/>
    <w:rsid w:val="00EB56EC"/>
    <w:rsid w:val="00EB593A"/>
    <w:rsid w:val="00EB6F71"/>
    <w:rsid w:val="00EC0056"/>
    <w:rsid w:val="00EC1289"/>
    <w:rsid w:val="00EC1673"/>
    <w:rsid w:val="00EC3902"/>
    <w:rsid w:val="00EC5115"/>
    <w:rsid w:val="00EC5511"/>
    <w:rsid w:val="00EC596F"/>
    <w:rsid w:val="00EC5DF6"/>
    <w:rsid w:val="00EC63D6"/>
    <w:rsid w:val="00EC63F8"/>
    <w:rsid w:val="00EC77DB"/>
    <w:rsid w:val="00ED1AE3"/>
    <w:rsid w:val="00ED1BBF"/>
    <w:rsid w:val="00ED2B2A"/>
    <w:rsid w:val="00ED40D7"/>
    <w:rsid w:val="00ED6A34"/>
    <w:rsid w:val="00ED6F67"/>
    <w:rsid w:val="00ED7339"/>
    <w:rsid w:val="00EE0892"/>
    <w:rsid w:val="00EE15D9"/>
    <w:rsid w:val="00EE3EE7"/>
    <w:rsid w:val="00EE479B"/>
    <w:rsid w:val="00EE5162"/>
    <w:rsid w:val="00EE5334"/>
    <w:rsid w:val="00EE5D21"/>
    <w:rsid w:val="00EE719F"/>
    <w:rsid w:val="00EE720B"/>
    <w:rsid w:val="00EE7221"/>
    <w:rsid w:val="00EF03B1"/>
    <w:rsid w:val="00EF043F"/>
    <w:rsid w:val="00EF41FA"/>
    <w:rsid w:val="00EF67C3"/>
    <w:rsid w:val="00EF7176"/>
    <w:rsid w:val="00EF7FBB"/>
    <w:rsid w:val="00F0039A"/>
    <w:rsid w:val="00F0187E"/>
    <w:rsid w:val="00F02805"/>
    <w:rsid w:val="00F02C75"/>
    <w:rsid w:val="00F03896"/>
    <w:rsid w:val="00F03C66"/>
    <w:rsid w:val="00F053D3"/>
    <w:rsid w:val="00F06236"/>
    <w:rsid w:val="00F067EC"/>
    <w:rsid w:val="00F06A94"/>
    <w:rsid w:val="00F06C5F"/>
    <w:rsid w:val="00F0796E"/>
    <w:rsid w:val="00F07A5B"/>
    <w:rsid w:val="00F10635"/>
    <w:rsid w:val="00F1161C"/>
    <w:rsid w:val="00F116C8"/>
    <w:rsid w:val="00F14D34"/>
    <w:rsid w:val="00F15070"/>
    <w:rsid w:val="00F15427"/>
    <w:rsid w:val="00F1589F"/>
    <w:rsid w:val="00F16055"/>
    <w:rsid w:val="00F175DF"/>
    <w:rsid w:val="00F20289"/>
    <w:rsid w:val="00F24992"/>
    <w:rsid w:val="00F257CC"/>
    <w:rsid w:val="00F26C2E"/>
    <w:rsid w:val="00F3035D"/>
    <w:rsid w:val="00F32CF0"/>
    <w:rsid w:val="00F334BF"/>
    <w:rsid w:val="00F335CF"/>
    <w:rsid w:val="00F344CB"/>
    <w:rsid w:val="00F34F65"/>
    <w:rsid w:val="00F3639C"/>
    <w:rsid w:val="00F3715B"/>
    <w:rsid w:val="00F37DCA"/>
    <w:rsid w:val="00F37DEB"/>
    <w:rsid w:val="00F40AD4"/>
    <w:rsid w:val="00F4184C"/>
    <w:rsid w:val="00F42E48"/>
    <w:rsid w:val="00F4381B"/>
    <w:rsid w:val="00F43FAD"/>
    <w:rsid w:val="00F445F1"/>
    <w:rsid w:val="00F45519"/>
    <w:rsid w:val="00F456E8"/>
    <w:rsid w:val="00F46362"/>
    <w:rsid w:val="00F47343"/>
    <w:rsid w:val="00F50D1D"/>
    <w:rsid w:val="00F52861"/>
    <w:rsid w:val="00F5379C"/>
    <w:rsid w:val="00F538F5"/>
    <w:rsid w:val="00F5428B"/>
    <w:rsid w:val="00F56030"/>
    <w:rsid w:val="00F5674F"/>
    <w:rsid w:val="00F571D1"/>
    <w:rsid w:val="00F621E2"/>
    <w:rsid w:val="00F627C3"/>
    <w:rsid w:val="00F629FE"/>
    <w:rsid w:val="00F63935"/>
    <w:rsid w:val="00F67CBC"/>
    <w:rsid w:val="00F7244F"/>
    <w:rsid w:val="00F72568"/>
    <w:rsid w:val="00F73A32"/>
    <w:rsid w:val="00F740E3"/>
    <w:rsid w:val="00F76F07"/>
    <w:rsid w:val="00F779ED"/>
    <w:rsid w:val="00F81245"/>
    <w:rsid w:val="00F81341"/>
    <w:rsid w:val="00F82538"/>
    <w:rsid w:val="00F83767"/>
    <w:rsid w:val="00F83A95"/>
    <w:rsid w:val="00F84794"/>
    <w:rsid w:val="00F8493A"/>
    <w:rsid w:val="00F90E95"/>
    <w:rsid w:val="00F912C2"/>
    <w:rsid w:val="00F92BF4"/>
    <w:rsid w:val="00F93F86"/>
    <w:rsid w:val="00F94A76"/>
    <w:rsid w:val="00F94E2D"/>
    <w:rsid w:val="00F95932"/>
    <w:rsid w:val="00FA24F8"/>
    <w:rsid w:val="00FA2823"/>
    <w:rsid w:val="00FA4333"/>
    <w:rsid w:val="00FA5290"/>
    <w:rsid w:val="00FA55DF"/>
    <w:rsid w:val="00FA5A51"/>
    <w:rsid w:val="00FA693F"/>
    <w:rsid w:val="00FA6F61"/>
    <w:rsid w:val="00FB1F93"/>
    <w:rsid w:val="00FB2AAE"/>
    <w:rsid w:val="00FB2E3F"/>
    <w:rsid w:val="00FB30BE"/>
    <w:rsid w:val="00FB58D2"/>
    <w:rsid w:val="00FB7400"/>
    <w:rsid w:val="00FB75A9"/>
    <w:rsid w:val="00FC0068"/>
    <w:rsid w:val="00FC0599"/>
    <w:rsid w:val="00FC10BD"/>
    <w:rsid w:val="00FC1F7A"/>
    <w:rsid w:val="00FC59FC"/>
    <w:rsid w:val="00FC6D59"/>
    <w:rsid w:val="00FC7B94"/>
    <w:rsid w:val="00FE06DA"/>
    <w:rsid w:val="00FE0C49"/>
    <w:rsid w:val="00FE1C27"/>
    <w:rsid w:val="00FE39EE"/>
    <w:rsid w:val="00FE41B2"/>
    <w:rsid w:val="00FE41D1"/>
    <w:rsid w:val="00FE6422"/>
    <w:rsid w:val="00FE785D"/>
    <w:rsid w:val="00FE7FA3"/>
    <w:rsid w:val="00FF18D9"/>
    <w:rsid w:val="00FF25D7"/>
    <w:rsid w:val="00FF2BE5"/>
    <w:rsid w:val="00FF4EE5"/>
    <w:rsid w:val="00FF6CDB"/>
    <w:rsid w:val="01671BDD"/>
    <w:rsid w:val="01CE3A0A"/>
    <w:rsid w:val="027D6556"/>
    <w:rsid w:val="02C70FE2"/>
    <w:rsid w:val="02F04257"/>
    <w:rsid w:val="031A6E63"/>
    <w:rsid w:val="032D3224"/>
    <w:rsid w:val="03AE258D"/>
    <w:rsid w:val="03DB240E"/>
    <w:rsid w:val="04FF0AC1"/>
    <w:rsid w:val="05172DCE"/>
    <w:rsid w:val="05280D41"/>
    <w:rsid w:val="05E107C4"/>
    <w:rsid w:val="063A29DC"/>
    <w:rsid w:val="06B5449D"/>
    <w:rsid w:val="06DE189E"/>
    <w:rsid w:val="07AC35FA"/>
    <w:rsid w:val="07B57715"/>
    <w:rsid w:val="08093DB9"/>
    <w:rsid w:val="093402F4"/>
    <w:rsid w:val="09FA11B5"/>
    <w:rsid w:val="0A5175E9"/>
    <w:rsid w:val="0B325257"/>
    <w:rsid w:val="0B450F81"/>
    <w:rsid w:val="0B9702BF"/>
    <w:rsid w:val="0CB97521"/>
    <w:rsid w:val="0DA31191"/>
    <w:rsid w:val="0EEE3D65"/>
    <w:rsid w:val="104E5659"/>
    <w:rsid w:val="1136685C"/>
    <w:rsid w:val="11A41243"/>
    <w:rsid w:val="11D814D8"/>
    <w:rsid w:val="12822915"/>
    <w:rsid w:val="1283439D"/>
    <w:rsid w:val="12A91336"/>
    <w:rsid w:val="13766CB2"/>
    <w:rsid w:val="14140AB7"/>
    <w:rsid w:val="14426471"/>
    <w:rsid w:val="15383EF8"/>
    <w:rsid w:val="155E47AB"/>
    <w:rsid w:val="16F068FD"/>
    <w:rsid w:val="171C37B4"/>
    <w:rsid w:val="172A02F2"/>
    <w:rsid w:val="17DD52B9"/>
    <w:rsid w:val="183879D7"/>
    <w:rsid w:val="18AB308F"/>
    <w:rsid w:val="19F2773B"/>
    <w:rsid w:val="1A1D3B6B"/>
    <w:rsid w:val="1B3E4E6C"/>
    <w:rsid w:val="1B8F31FE"/>
    <w:rsid w:val="1C504E7A"/>
    <w:rsid w:val="1CBA3044"/>
    <w:rsid w:val="1D6169B5"/>
    <w:rsid w:val="1E2B0CAD"/>
    <w:rsid w:val="1E882869"/>
    <w:rsid w:val="1F4F4A12"/>
    <w:rsid w:val="1FFC4B9E"/>
    <w:rsid w:val="20013AEC"/>
    <w:rsid w:val="20517888"/>
    <w:rsid w:val="20FD17BE"/>
    <w:rsid w:val="2139360A"/>
    <w:rsid w:val="213E42F4"/>
    <w:rsid w:val="21E94C9D"/>
    <w:rsid w:val="24744601"/>
    <w:rsid w:val="24F607D2"/>
    <w:rsid w:val="25952894"/>
    <w:rsid w:val="263D704D"/>
    <w:rsid w:val="267550DE"/>
    <w:rsid w:val="267D4C5B"/>
    <w:rsid w:val="27146765"/>
    <w:rsid w:val="272305A8"/>
    <w:rsid w:val="27713E18"/>
    <w:rsid w:val="296021E1"/>
    <w:rsid w:val="2A6D2591"/>
    <w:rsid w:val="2AF753F1"/>
    <w:rsid w:val="2B2A0965"/>
    <w:rsid w:val="2B316B65"/>
    <w:rsid w:val="2B64079B"/>
    <w:rsid w:val="2B747632"/>
    <w:rsid w:val="2B773808"/>
    <w:rsid w:val="2B7B6EEF"/>
    <w:rsid w:val="2C2E6D57"/>
    <w:rsid w:val="2C327CD9"/>
    <w:rsid w:val="2D0B45E4"/>
    <w:rsid w:val="2DCB34C1"/>
    <w:rsid w:val="2E3F7CBD"/>
    <w:rsid w:val="2EA9088F"/>
    <w:rsid w:val="2EFC20E1"/>
    <w:rsid w:val="2F5761A6"/>
    <w:rsid w:val="2F9B7101"/>
    <w:rsid w:val="300D1865"/>
    <w:rsid w:val="31583F13"/>
    <w:rsid w:val="315E1B9F"/>
    <w:rsid w:val="316F4012"/>
    <w:rsid w:val="317321C4"/>
    <w:rsid w:val="319C298D"/>
    <w:rsid w:val="32E53E60"/>
    <w:rsid w:val="331B24D5"/>
    <w:rsid w:val="33287A90"/>
    <w:rsid w:val="332D482D"/>
    <w:rsid w:val="33760682"/>
    <w:rsid w:val="33810E26"/>
    <w:rsid w:val="34835E72"/>
    <w:rsid w:val="34A911B6"/>
    <w:rsid w:val="34BE24C0"/>
    <w:rsid w:val="351B0132"/>
    <w:rsid w:val="35DD1C2D"/>
    <w:rsid w:val="37052C9A"/>
    <w:rsid w:val="38A47F2B"/>
    <w:rsid w:val="39524556"/>
    <w:rsid w:val="395C0073"/>
    <w:rsid w:val="398B2750"/>
    <w:rsid w:val="399E2766"/>
    <w:rsid w:val="39E3511C"/>
    <w:rsid w:val="3A1F65CD"/>
    <w:rsid w:val="3A212C42"/>
    <w:rsid w:val="3AD828A3"/>
    <w:rsid w:val="3BD644DB"/>
    <w:rsid w:val="3BDD3F44"/>
    <w:rsid w:val="3BF0152D"/>
    <w:rsid w:val="3CB4744F"/>
    <w:rsid w:val="3DA40508"/>
    <w:rsid w:val="3E4112E1"/>
    <w:rsid w:val="3E7517F2"/>
    <w:rsid w:val="3EC30BC4"/>
    <w:rsid w:val="3ECE72A7"/>
    <w:rsid w:val="3EE6723C"/>
    <w:rsid w:val="3EE7052F"/>
    <w:rsid w:val="3F3D6093"/>
    <w:rsid w:val="3F3F2E8D"/>
    <w:rsid w:val="3F6E599D"/>
    <w:rsid w:val="3F716D4D"/>
    <w:rsid w:val="40775D2D"/>
    <w:rsid w:val="40CF7703"/>
    <w:rsid w:val="41225C90"/>
    <w:rsid w:val="412D055A"/>
    <w:rsid w:val="416648CF"/>
    <w:rsid w:val="42091646"/>
    <w:rsid w:val="4257435F"/>
    <w:rsid w:val="42BC698B"/>
    <w:rsid w:val="42F60EA8"/>
    <w:rsid w:val="43224C98"/>
    <w:rsid w:val="44515BF3"/>
    <w:rsid w:val="445D562E"/>
    <w:rsid w:val="44C61D43"/>
    <w:rsid w:val="4504748C"/>
    <w:rsid w:val="458A481F"/>
    <w:rsid w:val="45924D77"/>
    <w:rsid w:val="45A21841"/>
    <w:rsid w:val="462E24A4"/>
    <w:rsid w:val="464C55F4"/>
    <w:rsid w:val="46A40435"/>
    <w:rsid w:val="47443ECE"/>
    <w:rsid w:val="47A90ACE"/>
    <w:rsid w:val="49634005"/>
    <w:rsid w:val="4A9916E6"/>
    <w:rsid w:val="4AB5785C"/>
    <w:rsid w:val="4B0904A5"/>
    <w:rsid w:val="4B755F2C"/>
    <w:rsid w:val="4B795791"/>
    <w:rsid w:val="4B92297F"/>
    <w:rsid w:val="4B9504C5"/>
    <w:rsid w:val="4BA95275"/>
    <w:rsid w:val="4C37711A"/>
    <w:rsid w:val="4CE6353B"/>
    <w:rsid w:val="4CEB607D"/>
    <w:rsid w:val="4D3009EC"/>
    <w:rsid w:val="4DCB3F26"/>
    <w:rsid w:val="4DEF32EA"/>
    <w:rsid w:val="4E0A457B"/>
    <w:rsid w:val="4EAE0D1F"/>
    <w:rsid w:val="4F781AB6"/>
    <w:rsid w:val="502E0BEA"/>
    <w:rsid w:val="512617FA"/>
    <w:rsid w:val="51352C34"/>
    <w:rsid w:val="526202BD"/>
    <w:rsid w:val="526877C2"/>
    <w:rsid w:val="527579BE"/>
    <w:rsid w:val="52962054"/>
    <w:rsid w:val="52CA2681"/>
    <w:rsid w:val="53560C74"/>
    <w:rsid w:val="53714813"/>
    <w:rsid w:val="53776F74"/>
    <w:rsid w:val="54D53E35"/>
    <w:rsid w:val="54DE095F"/>
    <w:rsid w:val="551C0BF4"/>
    <w:rsid w:val="55486395"/>
    <w:rsid w:val="55FA7691"/>
    <w:rsid w:val="563D17AF"/>
    <w:rsid w:val="57194F91"/>
    <w:rsid w:val="587A0A23"/>
    <w:rsid w:val="58BB7C00"/>
    <w:rsid w:val="59510360"/>
    <w:rsid w:val="5A8406C7"/>
    <w:rsid w:val="5AE26BE4"/>
    <w:rsid w:val="5B2C5D13"/>
    <w:rsid w:val="5BA03629"/>
    <w:rsid w:val="5BAF1477"/>
    <w:rsid w:val="5BC50A04"/>
    <w:rsid w:val="5D3E30D0"/>
    <w:rsid w:val="5D6C61C0"/>
    <w:rsid w:val="5D81511A"/>
    <w:rsid w:val="5D8440F2"/>
    <w:rsid w:val="5E9B65EC"/>
    <w:rsid w:val="5ED4416B"/>
    <w:rsid w:val="5F16521D"/>
    <w:rsid w:val="5FD530CC"/>
    <w:rsid w:val="5FDD322A"/>
    <w:rsid w:val="601F71C7"/>
    <w:rsid w:val="60217C89"/>
    <w:rsid w:val="60426722"/>
    <w:rsid w:val="609124A6"/>
    <w:rsid w:val="60914E7C"/>
    <w:rsid w:val="617076B1"/>
    <w:rsid w:val="61771623"/>
    <w:rsid w:val="61A2167C"/>
    <w:rsid w:val="62311B2D"/>
    <w:rsid w:val="62952EB7"/>
    <w:rsid w:val="63400529"/>
    <w:rsid w:val="655D3BA6"/>
    <w:rsid w:val="65876ADF"/>
    <w:rsid w:val="664D06A4"/>
    <w:rsid w:val="66ED6C67"/>
    <w:rsid w:val="673175A9"/>
    <w:rsid w:val="67EE0C36"/>
    <w:rsid w:val="681F2A7B"/>
    <w:rsid w:val="690243FF"/>
    <w:rsid w:val="6906616F"/>
    <w:rsid w:val="69706BC6"/>
    <w:rsid w:val="697106DA"/>
    <w:rsid w:val="6AEA0FDD"/>
    <w:rsid w:val="6B031810"/>
    <w:rsid w:val="6B297174"/>
    <w:rsid w:val="6B9C6477"/>
    <w:rsid w:val="6C2278C0"/>
    <w:rsid w:val="6C3108A9"/>
    <w:rsid w:val="6C327B3B"/>
    <w:rsid w:val="6C7812C6"/>
    <w:rsid w:val="6D153BB5"/>
    <w:rsid w:val="6D30329F"/>
    <w:rsid w:val="6DC17E36"/>
    <w:rsid w:val="6DF22D9D"/>
    <w:rsid w:val="6E1B45FE"/>
    <w:rsid w:val="6E315674"/>
    <w:rsid w:val="6E976730"/>
    <w:rsid w:val="6EF15FBF"/>
    <w:rsid w:val="6FBA3EC6"/>
    <w:rsid w:val="709F4D62"/>
    <w:rsid w:val="70AF307A"/>
    <w:rsid w:val="70C3237A"/>
    <w:rsid w:val="71A04F38"/>
    <w:rsid w:val="71C45136"/>
    <w:rsid w:val="71D4389F"/>
    <w:rsid w:val="71FB16D8"/>
    <w:rsid w:val="727335E2"/>
    <w:rsid w:val="72D32F00"/>
    <w:rsid w:val="73CE4AB5"/>
    <w:rsid w:val="742B2B5F"/>
    <w:rsid w:val="74426001"/>
    <w:rsid w:val="74721F2E"/>
    <w:rsid w:val="74C653D4"/>
    <w:rsid w:val="74C7339A"/>
    <w:rsid w:val="752F4467"/>
    <w:rsid w:val="75886B4C"/>
    <w:rsid w:val="75911282"/>
    <w:rsid w:val="75E85031"/>
    <w:rsid w:val="75F37FA8"/>
    <w:rsid w:val="768566C2"/>
    <w:rsid w:val="77AA5080"/>
    <w:rsid w:val="78293E56"/>
    <w:rsid w:val="78511D05"/>
    <w:rsid w:val="78645B69"/>
    <w:rsid w:val="787D213D"/>
    <w:rsid w:val="78B63272"/>
    <w:rsid w:val="796E5931"/>
    <w:rsid w:val="7B156E92"/>
    <w:rsid w:val="7C0641F8"/>
    <w:rsid w:val="7C183F2B"/>
    <w:rsid w:val="7CA70100"/>
    <w:rsid w:val="7CC04207"/>
    <w:rsid w:val="7CDE33C7"/>
    <w:rsid w:val="7DFF6901"/>
    <w:rsid w:val="7F94546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3">
    <w:name w:val="heading 3"/>
    <w:basedOn w:val="1"/>
    <w:next w:val="1"/>
    <w:link w:val="20"/>
    <w:qFormat/>
    <w:uiPriority w:val="0"/>
    <w:pPr>
      <w:keepNext/>
      <w:keepLines/>
      <w:spacing w:line="360" w:lineRule="auto"/>
      <w:outlineLvl w:val="2"/>
    </w:pPr>
    <w:rPr>
      <w:b/>
      <w:bCs/>
      <w:sz w:val="24"/>
      <w:szCs w:val="32"/>
    </w:rPr>
  </w:style>
  <w:style w:type="character" w:default="1" w:styleId="16">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link w:val="21"/>
    <w:unhideWhenUsed/>
    <w:qFormat/>
    <w:uiPriority w:val="0"/>
    <w:pPr>
      <w:ind w:firstLine="420" w:firstLineChars="200"/>
    </w:pPr>
  </w:style>
  <w:style w:type="paragraph" w:styleId="5">
    <w:name w:val="annotation text"/>
    <w:basedOn w:val="1"/>
    <w:qFormat/>
    <w:uiPriority w:val="0"/>
    <w:pPr>
      <w:jc w:val="left"/>
    </w:pPr>
  </w:style>
  <w:style w:type="paragraph" w:styleId="6">
    <w:name w:val="Body Text"/>
    <w:basedOn w:val="1"/>
    <w:next w:val="7"/>
    <w:qFormat/>
    <w:uiPriority w:val="0"/>
    <w:pPr>
      <w:spacing w:after="120"/>
    </w:pPr>
  </w:style>
  <w:style w:type="paragraph" w:styleId="7">
    <w:name w:val="Body Text First Indent"/>
    <w:basedOn w:val="6"/>
    <w:qFormat/>
    <w:uiPriority w:val="0"/>
    <w:pPr>
      <w:ind w:firstLine="420" w:firstLineChars="100"/>
    </w:pPr>
  </w:style>
  <w:style w:type="paragraph" w:styleId="8">
    <w:name w:val="Body Text Indent"/>
    <w:basedOn w:val="1"/>
    <w:link w:val="22"/>
    <w:qFormat/>
    <w:uiPriority w:val="0"/>
    <w:pPr>
      <w:spacing w:line="500" w:lineRule="exact"/>
      <w:ind w:firstLine="570"/>
    </w:pPr>
    <w:rPr>
      <w:sz w:val="28"/>
      <w:szCs w:val="20"/>
    </w:rPr>
  </w:style>
  <w:style w:type="paragraph" w:styleId="9">
    <w:name w:val="Date"/>
    <w:basedOn w:val="1"/>
    <w:next w:val="1"/>
    <w:link w:val="23"/>
    <w:qFormat/>
    <w:uiPriority w:val="0"/>
    <w:pPr>
      <w:ind w:left="100" w:leftChars="2500"/>
    </w:pPr>
  </w:style>
  <w:style w:type="paragraph" w:styleId="10">
    <w:name w:val="Balloon Text"/>
    <w:basedOn w:val="1"/>
    <w:link w:val="24"/>
    <w:qFormat/>
    <w:uiPriority w:val="0"/>
    <w:rPr>
      <w:sz w:val="18"/>
      <w:szCs w:val="18"/>
    </w:rPr>
  </w:style>
  <w:style w:type="paragraph" w:styleId="11">
    <w:name w:val="footer"/>
    <w:basedOn w:val="1"/>
    <w:link w:val="25"/>
    <w:qFormat/>
    <w:uiPriority w:val="99"/>
    <w:pPr>
      <w:tabs>
        <w:tab w:val="center" w:pos="4153"/>
        <w:tab w:val="right" w:pos="8306"/>
      </w:tabs>
      <w:snapToGrid w:val="0"/>
      <w:jc w:val="left"/>
    </w:pPr>
    <w:rPr>
      <w:sz w:val="18"/>
      <w:szCs w:val="18"/>
    </w:rPr>
  </w:style>
  <w:style w:type="paragraph" w:styleId="12">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3">
    <w:name w:val="Body Text First Indent 2"/>
    <w:basedOn w:val="8"/>
    <w:unhideWhenUsed/>
    <w:qFormat/>
    <w:uiPriority w:val="0"/>
    <w:pPr>
      <w:tabs>
        <w:tab w:val="left" w:pos="930"/>
      </w:tabs>
      <w:ind w:firstLine="420"/>
    </w:pPr>
    <w:rPr>
      <w:kern w:val="0"/>
      <w:sz w:val="20"/>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unhideWhenUsed/>
    <w:qFormat/>
    <w:uiPriority w:val="99"/>
    <w:rPr>
      <w:color w:val="954F72"/>
      <w:u w:val="single"/>
    </w:rPr>
  </w:style>
  <w:style w:type="character" w:styleId="18">
    <w:name w:val="Hyperlink"/>
    <w:unhideWhenUsed/>
    <w:qFormat/>
    <w:uiPriority w:val="99"/>
    <w:rPr>
      <w:color w:val="0563C1"/>
      <w:u w:val="single"/>
    </w:rPr>
  </w:style>
  <w:style w:type="character" w:styleId="19">
    <w:name w:val="annotation reference"/>
    <w:qFormat/>
    <w:uiPriority w:val="0"/>
    <w:rPr>
      <w:sz w:val="21"/>
      <w:szCs w:val="21"/>
    </w:rPr>
  </w:style>
  <w:style w:type="character" w:customStyle="1" w:styleId="20">
    <w:name w:val="标题 3 Char"/>
    <w:link w:val="3"/>
    <w:qFormat/>
    <w:uiPriority w:val="0"/>
    <w:rPr>
      <w:b/>
      <w:bCs/>
      <w:kern w:val="2"/>
      <w:sz w:val="24"/>
      <w:szCs w:val="32"/>
    </w:rPr>
  </w:style>
  <w:style w:type="character" w:customStyle="1" w:styleId="21">
    <w:name w:val="正文缩进 Char"/>
    <w:link w:val="4"/>
    <w:qFormat/>
    <w:uiPriority w:val="0"/>
    <w:rPr>
      <w:kern w:val="2"/>
      <w:sz w:val="21"/>
      <w:szCs w:val="24"/>
    </w:rPr>
  </w:style>
  <w:style w:type="character" w:customStyle="1" w:styleId="22">
    <w:name w:val="正文文本缩进 Char"/>
    <w:link w:val="8"/>
    <w:qFormat/>
    <w:uiPriority w:val="0"/>
    <w:rPr>
      <w:kern w:val="2"/>
      <w:sz w:val="28"/>
    </w:rPr>
  </w:style>
  <w:style w:type="character" w:customStyle="1" w:styleId="23">
    <w:name w:val="日期 Char"/>
    <w:link w:val="9"/>
    <w:qFormat/>
    <w:uiPriority w:val="0"/>
    <w:rPr>
      <w:kern w:val="2"/>
      <w:sz w:val="21"/>
      <w:szCs w:val="24"/>
    </w:rPr>
  </w:style>
  <w:style w:type="character" w:customStyle="1" w:styleId="24">
    <w:name w:val="批注框文本 Char"/>
    <w:link w:val="10"/>
    <w:qFormat/>
    <w:uiPriority w:val="0"/>
    <w:rPr>
      <w:kern w:val="2"/>
      <w:sz w:val="18"/>
      <w:szCs w:val="18"/>
    </w:rPr>
  </w:style>
  <w:style w:type="character" w:customStyle="1" w:styleId="25">
    <w:name w:val="页脚 Char"/>
    <w:link w:val="11"/>
    <w:qFormat/>
    <w:uiPriority w:val="99"/>
    <w:rPr>
      <w:kern w:val="2"/>
      <w:sz w:val="18"/>
      <w:szCs w:val="18"/>
    </w:rPr>
  </w:style>
  <w:style w:type="character" w:customStyle="1" w:styleId="26">
    <w:name w:val="页眉 Char"/>
    <w:link w:val="12"/>
    <w:qFormat/>
    <w:uiPriority w:val="0"/>
    <w:rPr>
      <w:kern w:val="2"/>
      <w:sz w:val="18"/>
      <w:szCs w:val="18"/>
    </w:rPr>
  </w:style>
  <w:style w:type="character" w:customStyle="1" w:styleId="27">
    <w:name w:val="标题 3 字符"/>
    <w:qFormat/>
    <w:uiPriority w:val="0"/>
    <w:rPr>
      <w:b/>
      <w:bCs/>
      <w:kern w:val="2"/>
      <w:sz w:val="24"/>
      <w:szCs w:val="32"/>
    </w:rPr>
  </w:style>
  <w:style w:type="character" w:customStyle="1" w:styleId="28">
    <w:name w:val="页脚 字符"/>
    <w:qFormat/>
    <w:uiPriority w:val="99"/>
    <w:rPr>
      <w:kern w:val="2"/>
      <w:sz w:val="18"/>
      <w:szCs w:val="18"/>
    </w:rPr>
  </w:style>
  <w:style w:type="character" w:customStyle="1" w:styleId="29">
    <w:name w:val="Body Text Indent 2 Char Char"/>
    <w:link w:val="30"/>
    <w:qFormat/>
    <w:uiPriority w:val="0"/>
    <w:rPr>
      <w:rFonts w:ascii="Calibri" w:hAnsi="Calibri"/>
    </w:rPr>
  </w:style>
  <w:style w:type="paragraph" w:customStyle="1" w:styleId="30">
    <w:name w:val="正文文本缩进 21"/>
    <w:basedOn w:val="1"/>
    <w:link w:val="29"/>
    <w:qFormat/>
    <w:uiPriority w:val="0"/>
    <w:pPr>
      <w:adjustRightInd w:val="0"/>
      <w:spacing w:line="480" w:lineRule="auto"/>
      <w:ind w:firstLine="540"/>
      <w:textAlignment w:val="baseline"/>
    </w:pPr>
    <w:rPr>
      <w:rFonts w:ascii="Calibri" w:hAnsi="Calibri"/>
      <w:kern w:val="0"/>
      <w:sz w:val="20"/>
      <w:szCs w:val="20"/>
    </w:rPr>
  </w:style>
  <w:style w:type="character" w:customStyle="1" w:styleId="31">
    <w:name w:val="页眉 字符"/>
    <w:qFormat/>
    <w:uiPriority w:val="0"/>
    <w:rPr>
      <w:kern w:val="2"/>
      <w:sz w:val="18"/>
      <w:szCs w:val="18"/>
    </w:rPr>
  </w:style>
  <w:style w:type="character" w:customStyle="1" w:styleId="32">
    <w:name w:val="font01"/>
    <w:basedOn w:val="16"/>
    <w:qFormat/>
    <w:uiPriority w:val="0"/>
    <w:rPr>
      <w:rFonts w:hint="eastAsia" w:ascii="宋体" w:hAnsi="宋体" w:eastAsia="宋体" w:cs="宋体"/>
      <w:color w:val="000000"/>
      <w:sz w:val="22"/>
      <w:szCs w:val="22"/>
      <w:u w:val="none"/>
    </w:rPr>
  </w:style>
  <w:style w:type="character" w:customStyle="1" w:styleId="33">
    <w:name w:val="批注框文本 字符"/>
    <w:qFormat/>
    <w:uiPriority w:val="0"/>
    <w:rPr>
      <w:kern w:val="2"/>
      <w:sz w:val="18"/>
      <w:szCs w:val="18"/>
    </w:rPr>
  </w:style>
  <w:style w:type="character" w:customStyle="1" w:styleId="34">
    <w:name w:val="日期 字符"/>
    <w:qFormat/>
    <w:uiPriority w:val="0"/>
    <w:rPr>
      <w:kern w:val="2"/>
      <w:sz w:val="21"/>
      <w:szCs w:val="24"/>
    </w:rPr>
  </w:style>
  <w:style w:type="character" w:customStyle="1" w:styleId="35">
    <w:name w:val="font11"/>
    <w:basedOn w:val="16"/>
    <w:qFormat/>
    <w:uiPriority w:val="0"/>
    <w:rPr>
      <w:rFonts w:hint="eastAsia" w:ascii="宋体" w:hAnsi="宋体" w:eastAsia="宋体" w:cs="宋体"/>
      <w:color w:val="000000"/>
      <w:sz w:val="22"/>
      <w:szCs w:val="22"/>
      <w:u w:val="single"/>
    </w:rPr>
  </w:style>
  <w:style w:type="character" w:customStyle="1" w:styleId="36">
    <w:name w:val="正文文本缩进 字符"/>
    <w:qFormat/>
    <w:uiPriority w:val="0"/>
    <w:rPr>
      <w:kern w:val="2"/>
      <w:sz w:val="28"/>
    </w:rPr>
  </w:style>
  <w:style w:type="paragraph" w:customStyle="1" w:styleId="37">
    <w:name w:val="xl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38">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39">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color w:val="000000"/>
      <w:kern w:val="0"/>
      <w:sz w:val="24"/>
    </w:rPr>
  </w:style>
  <w:style w:type="paragraph" w:customStyle="1" w:styleId="40">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4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42">
    <w:name w:val="xl106"/>
    <w:basedOn w:val="1"/>
    <w:qFormat/>
    <w:uiPriority w:val="0"/>
    <w:pPr>
      <w:widowControl/>
      <w:spacing w:before="100" w:beforeAutospacing="1" w:after="100" w:afterAutospacing="1"/>
      <w:jc w:val="left"/>
    </w:pPr>
    <w:rPr>
      <w:rFonts w:ascii="宋体" w:hAnsi="宋体" w:cs="宋体"/>
      <w:kern w:val="0"/>
      <w:sz w:val="24"/>
    </w:rPr>
  </w:style>
  <w:style w:type="paragraph" w:customStyle="1" w:styleId="43">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44">
    <w:name w:val="xl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45">
    <w:name w:val="xl1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46">
    <w:name w:val="xl126"/>
    <w:basedOn w:val="1"/>
    <w:qFormat/>
    <w:uiPriority w:val="0"/>
    <w:pPr>
      <w:widowControl/>
      <w:spacing w:before="100" w:beforeAutospacing="1" w:after="100" w:afterAutospacing="1"/>
      <w:jc w:val="center"/>
    </w:pPr>
    <w:rPr>
      <w:rFonts w:ascii="宋体" w:hAnsi="宋体" w:cs="宋体"/>
      <w:b/>
      <w:bCs/>
      <w:kern w:val="0"/>
      <w:sz w:val="32"/>
      <w:szCs w:val="32"/>
    </w:rPr>
  </w:style>
  <w:style w:type="paragraph" w:customStyle="1" w:styleId="47">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48">
    <w:name w:val="xl121"/>
    <w:basedOn w:val="1"/>
    <w:qFormat/>
    <w:uiPriority w:val="0"/>
    <w:pPr>
      <w:widowControl/>
      <w:spacing w:before="100" w:beforeAutospacing="1" w:after="100" w:afterAutospacing="1"/>
      <w:jc w:val="right"/>
    </w:pPr>
    <w:rPr>
      <w:rFonts w:ascii="宋体" w:hAnsi="宋体" w:cs="宋体"/>
      <w:kern w:val="0"/>
      <w:sz w:val="24"/>
    </w:rPr>
  </w:style>
  <w:style w:type="paragraph" w:customStyle="1" w:styleId="49">
    <w:name w:val="font7"/>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50">
    <w:name w:val="xl11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51">
    <w:name w:val="xl13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5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53">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54">
    <w:name w:val="xl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55">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56">
    <w:name w:val="xl1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color w:val="000000"/>
      <w:kern w:val="0"/>
      <w:sz w:val="24"/>
    </w:rPr>
  </w:style>
  <w:style w:type="paragraph" w:customStyle="1" w:styleId="57">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5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59">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color w:val="000000"/>
      <w:kern w:val="0"/>
      <w:sz w:val="20"/>
      <w:szCs w:val="20"/>
    </w:rPr>
  </w:style>
  <w:style w:type="paragraph" w:customStyle="1" w:styleId="60">
    <w:name w:val="xl102"/>
    <w:basedOn w:val="1"/>
    <w:qFormat/>
    <w:uiPriority w:val="0"/>
    <w:pPr>
      <w:widowControl/>
      <w:spacing w:before="100" w:beforeAutospacing="1" w:after="100" w:afterAutospacing="1"/>
      <w:jc w:val="left"/>
    </w:pPr>
    <w:rPr>
      <w:rFonts w:ascii="宋体" w:hAnsi="宋体" w:cs="宋体"/>
      <w:b/>
      <w:bCs/>
      <w:kern w:val="0"/>
      <w:sz w:val="32"/>
      <w:szCs w:val="32"/>
    </w:rPr>
  </w:style>
  <w:style w:type="paragraph" w:customStyle="1" w:styleId="61">
    <w:name w:val="列出段落1"/>
    <w:basedOn w:val="1"/>
    <w:qFormat/>
    <w:uiPriority w:val="34"/>
    <w:pPr>
      <w:ind w:firstLine="420" w:firstLineChars="200"/>
    </w:pPr>
  </w:style>
  <w:style w:type="paragraph" w:customStyle="1" w:styleId="62">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3">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kern w:val="0"/>
      <w:sz w:val="24"/>
    </w:rPr>
  </w:style>
  <w:style w:type="paragraph" w:customStyle="1" w:styleId="64">
    <w:name w:val="xl1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b/>
      <w:bCs/>
      <w:color w:val="000000"/>
      <w:kern w:val="0"/>
      <w:sz w:val="24"/>
    </w:rPr>
  </w:style>
  <w:style w:type="paragraph" w:customStyle="1" w:styleId="65">
    <w:name w:val="xl1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66">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67">
    <w:name w:val="xl128"/>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styleId="68">
    <w:name w:val="List Paragraph"/>
    <w:basedOn w:val="1"/>
    <w:qFormat/>
    <w:uiPriority w:val="34"/>
    <w:pPr>
      <w:ind w:firstLine="420" w:firstLineChars="200"/>
    </w:pPr>
  </w:style>
  <w:style w:type="paragraph" w:customStyle="1" w:styleId="69">
    <w:name w:val="font6"/>
    <w:basedOn w:val="1"/>
    <w:qFormat/>
    <w:uiPriority w:val="0"/>
    <w:pPr>
      <w:widowControl/>
      <w:spacing w:before="100" w:beforeAutospacing="1" w:after="100" w:afterAutospacing="1"/>
      <w:jc w:val="left"/>
    </w:pPr>
    <w:rPr>
      <w:b/>
      <w:bCs/>
      <w:color w:val="000000"/>
      <w:kern w:val="0"/>
      <w:sz w:val="32"/>
      <w:szCs w:val="32"/>
    </w:rPr>
  </w:style>
  <w:style w:type="paragraph" w:customStyle="1" w:styleId="7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71">
    <w:name w:val="xl1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b/>
      <w:bCs/>
      <w:color w:val="000000"/>
      <w:kern w:val="0"/>
      <w:sz w:val="24"/>
    </w:rPr>
  </w:style>
  <w:style w:type="paragraph" w:customStyle="1" w:styleId="72">
    <w:name w:val="xl100"/>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73">
    <w:name w:val="xl92"/>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20"/>
      <w:szCs w:val="20"/>
    </w:rPr>
  </w:style>
  <w:style w:type="paragraph" w:customStyle="1" w:styleId="7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5">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76">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77">
    <w:name w:val="xl9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78">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79">
    <w:name w:val="xl96"/>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80">
    <w:name w:val="xl12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81">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82">
    <w:name w:val="_Style 24"/>
    <w:basedOn w:val="1"/>
    <w:next w:val="68"/>
    <w:qFormat/>
    <w:uiPriority w:val="34"/>
    <w:pPr>
      <w:ind w:firstLine="420" w:firstLineChars="200"/>
    </w:pPr>
  </w:style>
  <w:style w:type="paragraph" w:customStyle="1" w:styleId="83">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84">
    <w:name w:val="xl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85">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86">
    <w:name w:val="xl9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87">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8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89">
    <w:name w:val="xl69"/>
    <w:basedOn w:val="1"/>
    <w:qFormat/>
    <w:uiPriority w:val="0"/>
    <w:pPr>
      <w:widowControl/>
      <w:spacing w:before="100" w:beforeAutospacing="1" w:after="100" w:afterAutospacing="1"/>
      <w:jc w:val="center"/>
    </w:pPr>
    <w:rPr>
      <w:rFonts w:ascii="宋体" w:hAnsi="宋体" w:cs="宋体"/>
      <w:kern w:val="0"/>
      <w:sz w:val="24"/>
    </w:rPr>
  </w:style>
  <w:style w:type="paragraph" w:customStyle="1" w:styleId="90">
    <w:name w:val="xl97"/>
    <w:basedOn w:val="1"/>
    <w:qFormat/>
    <w:uiPriority w:val="0"/>
    <w:pPr>
      <w:widowControl/>
      <w:spacing w:before="100" w:beforeAutospacing="1" w:after="100" w:afterAutospacing="1"/>
      <w:jc w:val="left"/>
    </w:pPr>
    <w:rPr>
      <w:rFonts w:ascii="宋体" w:hAnsi="宋体" w:cs="宋体"/>
      <w:b/>
      <w:bCs/>
      <w:color w:val="000000"/>
      <w:kern w:val="0"/>
      <w:sz w:val="20"/>
      <w:szCs w:val="20"/>
    </w:rPr>
  </w:style>
  <w:style w:type="paragraph" w:customStyle="1" w:styleId="91">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92">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93">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4">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95">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96">
    <w:name w:val="xl9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97">
    <w:name w:val="xl12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98">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99">
    <w:name w:val="xl67"/>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100">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1">
    <w:name w:val="xl1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4"/>
    </w:rPr>
  </w:style>
  <w:style w:type="paragraph" w:customStyle="1" w:styleId="102">
    <w:name w:val="xl64"/>
    <w:basedOn w:val="1"/>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103">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104">
    <w:name w:val="xl66"/>
    <w:basedOn w:val="1"/>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left"/>
      <w:textAlignment w:val="center"/>
    </w:pPr>
    <w:rPr>
      <w:rFonts w:ascii="宋体" w:hAnsi="宋体" w:cs="宋体"/>
      <w:kern w:val="0"/>
      <w:sz w:val="20"/>
      <w:szCs w:val="20"/>
    </w:rPr>
  </w:style>
  <w:style w:type="paragraph" w:customStyle="1" w:styleId="105">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06">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107">
    <w:name w:val="xl93"/>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08">
    <w:name w:val="xl1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color w:val="000000"/>
      <w:kern w:val="0"/>
      <w:sz w:val="24"/>
    </w:rPr>
  </w:style>
  <w:style w:type="paragraph" w:customStyle="1" w:styleId="109">
    <w:name w:val="xl127"/>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广西移动</Company>
  <Pages>60</Pages>
  <Words>37057</Words>
  <Characters>38179</Characters>
  <Lines>698</Lines>
  <Paragraphs>196</Paragraphs>
  <TotalTime>2</TotalTime>
  <ScaleCrop>false</ScaleCrop>
  <LinksUpToDate>false</LinksUpToDate>
  <CharactersWithSpaces>41363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2017-10-19T09:41:00Z</dcterms:created>
  <dc:creator>李家庆</dc:creator>
  <cp:lastModifiedBy>东北孤虎</cp:lastModifiedBy>
  <cp:lastPrinted>2023-04-21T09:57:00Z</cp:lastPrinted>
  <dcterms:modified xsi:type="dcterms:W3CDTF">2023-05-04T02:58:37Z</dcterms:modified>
  <dc:title>招  标  文  件</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6D34A996D93A47FA87C3B4B3DBC701EE_13</vt:lpwstr>
  </property>
</Properties>
</file>