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
        </w:tabs>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8"/>
          <w:szCs w:val="28"/>
        </w:rPr>
        <w:t>采购公告</w:t>
      </w:r>
    </w:p>
    <w:p>
      <w:pPr>
        <w:widowControl/>
        <w:snapToGrid w:val="0"/>
        <w:spacing w:line="48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至：投标人</w:t>
      </w:r>
    </w:p>
    <w:p>
      <w:pPr>
        <w:widowControl/>
        <w:snapToGrid w:val="0"/>
        <w:spacing w:line="480" w:lineRule="auto"/>
        <w:ind w:left="239" w:leftChars="114" w:firstLine="420" w:firstLineChars="175"/>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东莞市莞城建筑工程有限公司就</w:t>
      </w:r>
      <w:r>
        <w:rPr>
          <w:rFonts w:hint="eastAsia" w:ascii="仿宋_GB2312" w:hAnsi="仿宋_GB2312" w:eastAsia="仿宋_GB2312" w:cs="仿宋_GB2312"/>
          <w:color w:val="000000"/>
          <w:kern w:val="0"/>
          <w:sz w:val="24"/>
          <w:szCs w:val="24"/>
          <w:u w:val="single"/>
          <w:lang w:eastAsia="zh-CN"/>
        </w:rPr>
        <w:t>东莞市民服务中心三期—矿物质电缆采购</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rPr>
        <w:t>进行</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公开采购</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rPr>
        <w:t>现将有关事项说明如下：</w:t>
      </w:r>
      <w:bookmarkStart w:id="0" w:name="_GoBack"/>
      <w:bookmarkEnd w:id="0"/>
    </w:p>
    <w:p>
      <w:pPr>
        <w:widowControl/>
        <w:snapToGrid w:val="0"/>
        <w:spacing w:line="480" w:lineRule="auto"/>
        <w:ind w:left="0" w:leftChars="0" w:firstLine="420" w:firstLineChars="0"/>
        <w:rPr>
          <w:rFonts w:hint="eastAsia" w:ascii="仿宋_GB2312" w:hAnsi="仿宋_GB2312" w:eastAsia="仿宋_GB2312" w:cs="仿宋_GB2312"/>
          <w:color w:val="000000"/>
          <w:kern w:val="0"/>
          <w:sz w:val="24"/>
          <w:szCs w:val="24"/>
          <w:u w:val="single"/>
          <w:lang w:eastAsia="zh-CN"/>
        </w:rPr>
      </w:pPr>
      <w:r>
        <w:rPr>
          <w:rFonts w:hint="eastAsia" w:ascii="仿宋_GB2312" w:hAnsi="仿宋_GB2312" w:eastAsia="仿宋_GB2312" w:cs="仿宋_GB2312"/>
          <w:color w:val="000000"/>
          <w:kern w:val="0"/>
          <w:sz w:val="24"/>
          <w:szCs w:val="24"/>
        </w:rPr>
        <w:t>一、项目名称：</w:t>
      </w:r>
      <w:r>
        <w:rPr>
          <w:rFonts w:hint="eastAsia" w:ascii="仿宋_GB2312" w:hAnsi="仿宋_GB2312" w:eastAsia="仿宋_GB2312" w:cs="仿宋_GB2312"/>
          <w:color w:val="000000"/>
          <w:kern w:val="0"/>
          <w:sz w:val="24"/>
          <w:szCs w:val="24"/>
          <w:u w:val="single"/>
          <w:lang w:eastAsia="zh-CN"/>
        </w:rPr>
        <w:t>东莞市民服务中心三期—矿物质电缆采购</w:t>
      </w:r>
    </w:p>
    <w:p>
      <w:pPr>
        <w:widowControl/>
        <w:snapToGrid w:val="0"/>
        <w:spacing w:line="480" w:lineRule="auto"/>
        <w:ind w:left="0" w:leftChars="0" w:firstLine="420" w:firstLineChars="0"/>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二、项目编号：</w:t>
      </w:r>
      <w:r>
        <w:rPr>
          <w:rFonts w:hint="eastAsia" w:ascii="仿宋_GB2312" w:hAnsi="仿宋_GB2312" w:eastAsia="仿宋_GB2312" w:cs="仿宋_GB2312"/>
          <w:color w:val="000000"/>
          <w:kern w:val="0"/>
          <w:sz w:val="24"/>
          <w:szCs w:val="24"/>
          <w:u w:val="single"/>
        </w:rPr>
        <w:t xml:space="preserve">  ZBCG-202</w:t>
      </w:r>
      <w:r>
        <w:rPr>
          <w:rFonts w:hint="eastAsia" w:ascii="仿宋_GB2312" w:hAnsi="仿宋_GB2312" w:eastAsia="仿宋_GB2312" w:cs="仿宋_GB2312"/>
          <w:color w:val="000000"/>
          <w:kern w:val="0"/>
          <w:sz w:val="24"/>
          <w:szCs w:val="24"/>
          <w:u w:val="single"/>
          <w:lang w:val="en-US" w:eastAsia="zh-CN"/>
        </w:rPr>
        <w:t>3</w:t>
      </w:r>
      <w:r>
        <w:rPr>
          <w:rFonts w:hint="eastAsia" w:ascii="仿宋_GB2312" w:hAnsi="仿宋_GB2312" w:eastAsia="仿宋_GB2312" w:cs="仿宋_GB2312"/>
          <w:color w:val="000000"/>
          <w:kern w:val="0"/>
          <w:sz w:val="24"/>
          <w:szCs w:val="24"/>
          <w:u w:val="single"/>
        </w:rPr>
        <w:t>-</w:t>
      </w:r>
      <w:r>
        <w:rPr>
          <w:rFonts w:hint="eastAsia" w:ascii="仿宋_GB2312" w:hAnsi="仿宋_GB2312" w:eastAsia="仿宋_GB2312" w:cs="仿宋_GB2312"/>
          <w:color w:val="000000"/>
          <w:kern w:val="0"/>
          <w:sz w:val="24"/>
          <w:szCs w:val="24"/>
          <w:u w:val="single"/>
          <w:lang w:val="en-US" w:eastAsia="zh-CN"/>
        </w:rPr>
        <w:t>113</w:t>
      </w:r>
      <w:r>
        <w:rPr>
          <w:rFonts w:hint="eastAsia" w:ascii="仿宋_GB2312" w:hAnsi="仿宋_GB2312" w:eastAsia="仿宋_GB2312" w:cs="仿宋_GB2312"/>
          <w:color w:val="000000"/>
          <w:kern w:val="0"/>
          <w:sz w:val="24"/>
          <w:szCs w:val="24"/>
          <w:u w:val="single"/>
        </w:rPr>
        <w:t xml:space="preserve"> </w:t>
      </w:r>
    </w:p>
    <w:p>
      <w:pPr>
        <w:widowControl/>
        <w:snapToGrid w:val="0"/>
        <w:spacing w:line="480" w:lineRule="auto"/>
        <w:ind w:left="0" w:leftChars="0" w:firstLine="420" w:firstLineChars="0"/>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三、工程地点：</w:t>
      </w:r>
      <w:r>
        <w:rPr>
          <w:rFonts w:hint="eastAsia" w:ascii="仿宋_GB2312" w:hAnsi="仿宋_GB2312" w:eastAsia="仿宋_GB2312" w:cs="仿宋_GB2312"/>
          <w:color w:val="000000"/>
          <w:kern w:val="0"/>
          <w:sz w:val="24"/>
          <w:szCs w:val="24"/>
          <w:u w:val="single"/>
        </w:rPr>
        <w:t xml:space="preserve"> 东莞市</w:t>
      </w:r>
      <w:r>
        <w:rPr>
          <w:rFonts w:hint="eastAsia" w:ascii="仿宋_GB2312" w:hAnsi="仿宋_GB2312" w:eastAsia="仿宋_GB2312" w:cs="仿宋_GB2312"/>
          <w:color w:val="000000"/>
          <w:kern w:val="0"/>
          <w:sz w:val="24"/>
          <w:szCs w:val="24"/>
          <w:u w:val="single"/>
          <w:lang w:val="en-US" w:eastAsia="zh-CN"/>
        </w:rPr>
        <w:t>南城街道簪花路与东莞大道北侧交汇处</w:t>
      </w:r>
      <w:r>
        <w:rPr>
          <w:rFonts w:hint="eastAsia" w:ascii="仿宋_GB2312" w:hAnsi="仿宋_GB2312" w:eastAsia="仿宋_GB2312" w:cs="仿宋_GB2312"/>
          <w:color w:val="000000"/>
          <w:kern w:val="0"/>
          <w:sz w:val="24"/>
          <w:szCs w:val="24"/>
          <w:u w:val="single"/>
        </w:rPr>
        <w:t xml:space="preserve">  </w:t>
      </w:r>
    </w:p>
    <w:p>
      <w:pPr>
        <w:widowControl/>
        <w:snapToGrid w:val="0"/>
        <w:spacing w:line="480" w:lineRule="auto"/>
        <w:ind w:left="0" w:leftChars="0" w:firstLine="420" w:firstLineChars="0"/>
        <w:rPr>
          <w:rFonts w:hint="eastAsia"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color w:val="000000"/>
          <w:kern w:val="0"/>
          <w:sz w:val="24"/>
          <w:szCs w:val="24"/>
        </w:rPr>
        <w:t>四、最高限价：本项目</w:t>
      </w:r>
      <w:r>
        <w:rPr>
          <w:rFonts w:hint="eastAsia" w:ascii="仿宋_GB2312" w:hAnsi="仿宋_GB2312" w:eastAsia="仿宋_GB2312" w:cs="仿宋_GB2312"/>
          <w:b/>
          <w:bCs/>
          <w:color w:val="000000"/>
          <w:kern w:val="0"/>
          <w:sz w:val="24"/>
          <w:szCs w:val="24"/>
        </w:rPr>
        <w:t>控制价为</w:t>
      </w:r>
      <w:r>
        <w:rPr>
          <w:rFonts w:hint="eastAsia" w:ascii="仿宋_GB2312" w:hAnsi="仿宋_GB2312" w:eastAsia="仿宋_GB2312" w:cs="仿宋_GB2312"/>
          <w:color w:val="000000"/>
          <w:kern w:val="0"/>
          <w:sz w:val="24"/>
          <w:szCs w:val="24"/>
          <w:u w:val="single"/>
        </w:rPr>
        <w:t>¥</w:t>
      </w:r>
      <w:r>
        <w:rPr>
          <w:rFonts w:hint="eastAsia" w:ascii="仿宋_GB2312" w:hAnsi="仿宋_GB2312" w:eastAsia="仿宋_GB2312" w:cs="仿宋_GB2312"/>
          <w:color w:val="000000"/>
          <w:kern w:val="0"/>
          <w:sz w:val="24"/>
          <w:szCs w:val="24"/>
          <w:u w:val="single"/>
          <w:lang w:val="en-US" w:eastAsia="zh-CN"/>
        </w:rPr>
        <w:t>2,876,374.56</w:t>
      </w:r>
      <w:r>
        <w:rPr>
          <w:rFonts w:hint="eastAsia" w:ascii="仿宋_GB2312" w:hAnsi="仿宋_GB2312" w:eastAsia="仿宋_GB2312" w:cs="仿宋_GB2312"/>
          <w:color w:val="000000"/>
          <w:kern w:val="0"/>
          <w:sz w:val="24"/>
          <w:szCs w:val="24"/>
        </w:rPr>
        <w:t>元</w:t>
      </w:r>
      <w:r>
        <w:rPr>
          <w:rFonts w:hint="eastAsia" w:ascii="仿宋_GB2312" w:hAnsi="仿宋_GB2312" w:eastAsia="仿宋_GB2312" w:cs="仿宋_GB2312"/>
          <w:color w:val="auto"/>
          <w:kern w:val="0"/>
          <w:sz w:val="24"/>
          <w:szCs w:val="24"/>
          <w:lang w:val="en-US" w:eastAsia="zh-CN"/>
        </w:rPr>
        <w:t>（含税13%），（大写）</w:t>
      </w:r>
      <w:r>
        <w:rPr>
          <w:rFonts w:hint="eastAsia" w:ascii="仿宋_GB2312" w:hAnsi="仿宋_GB2312" w:eastAsia="仿宋_GB2312" w:cs="仿宋_GB2312"/>
          <w:color w:val="auto"/>
          <w:kern w:val="0"/>
          <w:sz w:val="24"/>
          <w:szCs w:val="24"/>
          <w:u w:val="single"/>
          <w:lang w:val="en-US" w:eastAsia="zh-CN"/>
        </w:rPr>
        <w:t>贰佰捌拾柒万陆仟叁佰柒拾肆元伍角陆分</w:t>
      </w:r>
      <w:r>
        <w:rPr>
          <w:rFonts w:hint="eastAsia" w:ascii="仿宋_GB2312" w:hAnsi="仿宋_GB2312" w:eastAsia="仿宋_GB2312" w:cs="仿宋_GB2312"/>
          <w:color w:val="auto"/>
          <w:kern w:val="0"/>
          <w:sz w:val="24"/>
          <w:szCs w:val="24"/>
          <w:u w:val="none"/>
          <w:lang w:val="en-US" w:eastAsia="zh-CN"/>
        </w:rPr>
        <w:t>；</w:t>
      </w:r>
    </w:p>
    <w:p>
      <w:pPr>
        <w:widowControl/>
        <w:snapToGrid w:val="0"/>
        <w:spacing w:line="480" w:lineRule="auto"/>
        <w:ind w:left="0" w:leftChars="0" w:firstLine="420" w:firstLineChars="175"/>
        <w:rPr>
          <w:rFonts w:hint="default"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sz w:val="24"/>
          <w:szCs w:val="24"/>
          <w:lang w:val="en-US" w:eastAsia="zh-CN"/>
        </w:rPr>
        <w:t>参考《2022 年度东莞市房屋建筑和市政基础设施工程施工公开招标投标中标价情况分析》中的其他工程2021年下浮率10.24%，本项目</w:t>
      </w:r>
      <w:r>
        <w:rPr>
          <w:rFonts w:hint="eastAsia" w:ascii="仿宋_GB2312" w:hAnsi="仿宋_GB2312" w:eastAsia="仿宋_GB2312" w:cs="仿宋_GB2312"/>
          <w:b/>
          <w:bCs/>
          <w:sz w:val="24"/>
          <w:szCs w:val="24"/>
          <w:lang w:val="en-US" w:eastAsia="zh-CN"/>
        </w:rPr>
        <w:t>采购限价为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¥2,581,833.81元（含税</w:t>
      </w:r>
      <w:r>
        <w:rPr>
          <w:rFonts w:hint="eastAsia" w:ascii="仿宋_GB2312" w:hAnsi="仿宋_GB2312" w:cs="仿宋_GB2312"/>
          <w:sz w:val="24"/>
          <w:szCs w:val="24"/>
          <w:u w:val="single"/>
          <w:lang w:val="en-US" w:eastAsia="zh-CN"/>
        </w:rPr>
        <w:t>13</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auto"/>
          <w:kern w:val="0"/>
          <w:sz w:val="24"/>
          <w:szCs w:val="24"/>
          <w:lang w:val="en-US" w:eastAsia="zh-CN"/>
        </w:rPr>
        <w:t>（大写）</w:t>
      </w:r>
      <w:r>
        <w:rPr>
          <w:rFonts w:hint="eastAsia" w:ascii="仿宋_GB2312" w:hAnsi="仿宋_GB2312" w:eastAsia="仿宋_GB2312" w:cs="仿宋_GB2312"/>
          <w:color w:val="auto"/>
          <w:kern w:val="0"/>
          <w:sz w:val="24"/>
          <w:szCs w:val="24"/>
          <w:u w:val="single"/>
          <w:lang w:val="en-US" w:eastAsia="zh-CN"/>
        </w:rPr>
        <w:t>贰佰伍拾捌万壹仟捌佰叁拾叁元捌角壹分</w:t>
      </w:r>
      <w:r>
        <w:rPr>
          <w:rFonts w:hint="eastAsia" w:ascii="仿宋_GB2312" w:hAnsi="仿宋_GB2312" w:eastAsia="仿宋_GB2312" w:cs="仿宋_GB2312"/>
          <w:color w:val="auto"/>
          <w:kern w:val="0"/>
          <w:sz w:val="24"/>
          <w:szCs w:val="24"/>
          <w:lang w:val="en-US" w:eastAsia="zh-CN"/>
        </w:rPr>
        <w:t>；</w:t>
      </w:r>
    </w:p>
    <w:p>
      <w:pPr>
        <w:widowControl/>
        <w:snapToGrid w:val="0"/>
        <w:spacing w:line="480" w:lineRule="auto"/>
        <w:ind w:left="0" w:leftChars="0" w:firstLine="42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u w:val="none"/>
          <w:lang w:val="en-US" w:eastAsia="zh-CN"/>
        </w:rPr>
        <w:t>其中不含税工程价款为：（小写）</w:t>
      </w:r>
      <w:r>
        <w:rPr>
          <w:rFonts w:hint="eastAsia" w:ascii="仿宋_GB2312" w:hAnsi="仿宋_GB2312" w:eastAsia="仿宋_GB2312" w:cs="仿宋_GB2312"/>
          <w:color w:val="auto"/>
          <w:kern w:val="0"/>
          <w:sz w:val="24"/>
          <w:szCs w:val="24"/>
          <w:u w:val="single"/>
          <w:lang w:val="en-US" w:eastAsia="zh-CN"/>
        </w:rPr>
        <w:t xml:space="preserve">¥2,284,808.68 </w:t>
      </w:r>
      <w:r>
        <w:rPr>
          <w:rFonts w:hint="eastAsia" w:ascii="仿宋_GB2312" w:hAnsi="仿宋_GB2312" w:eastAsia="仿宋_GB2312" w:cs="仿宋_GB2312"/>
          <w:color w:val="auto"/>
          <w:kern w:val="0"/>
          <w:sz w:val="24"/>
          <w:szCs w:val="24"/>
          <w:lang w:val="en-US" w:eastAsia="zh-CN"/>
        </w:rPr>
        <w:t>元</w:t>
      </w:r>
      <w:r>
        <w:rPr>
          <w:rFonts w:hint="eastAsia" w:ascii="仿宋_GB2312" w:hAnsi="仿宋_GB2312" w:eastAsia="仿宋_GB2312" w:cs="仿宋_GB2312"/>
          <w:color w:val="auto"/>
          <w:kern w:val="0"/>
          <w:sz w:val="24"/>
          <w:szCs w:val="24"/>
          <w:u w:val="none"/>
          <w:lang w:val="en-US" w:eastAsia="zh-CN"/>
        </w:rPr>
        <w:t>，</w:t>
      </w:r>
      <w:r>
        <w:rPr>
          <w:rFonts w:hint="eastAsia" w:ascii="仿宋_GB2312" w:hAnsi="仿宋_GB2312" w:eastAsia="仿宋_GB2312" w:cs="仿宋_GB2312"/>
          <w:color w:val="auto"/>
          <w:kern w:val="0"/>
          <w:sz w:val="24"/>
          <w:szCs w:val="24"/>
          <w:u w:val="single"/>
          <w:lang w:val="en-US" w:eastAsia="zh-CN"/>
        </w:rPr>
        <w:t>（大写）贰佰贰拾捌万肆仟捌佰零捌元陆角捌分</w:t>
      </w:r>
      <w:r>
        <w:rPr>
          <w:rFonts w:hint="eastAsia" w:ascii="仿宋_GB2312" w:hAnsi="仿宋_GB2312" w:eastAsia="仿宋_GB2312" w:cs="仿宋_GB2312"/>
          <w:color w:val="auto"/>
          <w:kern w:val="0"/>
          <w:sz w:val="24"/>
          <w:szCs w:val="24"/>
          <w:u w:val="none"/>
          <w:lang w:val="en-US" w:eastAsia="zh-CN"/>
        </w:rPr>
        <w:t>；</w:t>
      </w:r>
      <w:r>
        <w:rPr>
          <w:rFonts w:hint="eastAsia" w:ascii="仿宋_GB2312" w:hAnsi="仿宋_GB2312" w:eastAsia="仿宋_GB2312" w:cs="仿宋_GB2312"/>
          <w:color w:val="auto"/>
          <w:sz w:val="24"/>
          <w:szCs w:val="24"/>
          <w:lang w:val="en-US" w:eastAsia="zh-CN"/>
        </w:rPr>
        <w:t>增值税税率为</w:t>
      </w:r>
      <w:r>
        <w:rPr>
          <w:rFonts w:hint="eastAsia" w:ascii="仿宋_GB2312" w:hAnsi="仿宋_GB2312" w:eastAsia="仿宋_GB2312" w:cs="仿宋_GB2312"/>
          <w:color w:val="auto"/>
          <w:sz w:val="24"/>
          <w:szCs w:val="24"/>
          <w:u w:val="none"/>
          <w:lang w:val="en-US"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kern w:val="0"/>
          <w:sz w:val="24"/>
          <w:szCs w:val="24"/>
          <w:u w:val="none"/>
          <w:lang w:val="en-US" w:eastAsia="zh-CN"/>
        </w:rPr>
        <w:t>税金：（小写）</w:t>
      </w:r>
      <w:r>
        <w:rPr>
          <w:rFonts w:hint="eastAsia" w:ascii="仿宋_GB2312" w:hAnsi="仿宋_GB2312" w:eastAsia="仿宋_GB2312" w:cs="仿宋_GB2312"/>
          <w:color w:val="auto"/>
          <w:kern w:val="0"/>
          <w:sz w:val="24"/>
          <w:szCs w:val="24"/>
          <w:u w:val="single"/>
          <w:lang w:val="en-US" w:eastAsia="zh-CN"/>
        </w:rPr>
        <w:t>¥297,025.13</w:t>
      </w:r>
      <w:r>
        <w:rPr>
          <w:rFonts w:hint="eastAsia" w:ascii="仿宋_GB2312" w:hAnsi="仿宋_GB2312" w:eastAsia="仿宋_GB2312" w:cs="仿宋_GB2312"/>
          <w:color w:val="auto"/>
          <w:kern w:val="0"/>
          <w:sz w:val="24"/>
          <w:szCs w:val="24"/>
          <w:lang w:val="en-US" w:eastAsia="zh-CN"/>
        </w:rPr>
        <w:t>元，</w:t>
      </w:r>
      <w:r>
        <w:rPr>
          <w:rFonts w:hint="eastAsia" w:ascii="仿宋_GB2312" w:hAnsi="仿宋_GB2312" w:eastAsia="仿宋_GB2312" w:cs="仿宋_GB2312"/>
          <w:color w:val="auto"/>
          <w:kern w:val="0"/>
          <w:sz w:val="24"/>
          <w:szCs w:val="24"/>
          <w:u w:val="single"/>
          <w:lang w:val="en-US" w:eastAsia="zh-CN"/>
        </w:rPr>
        <w:t>（大写）贰拾玖万柒仟零贰拾伍元壹角叁分</w:t>
      </w:r>
      <w:r>
        <w:rPr>
          <w:rFonts w:hint="eastAsia" w:ascii="仿宋_GB2312" w:hAnsi="仿宋_GB2312" w:eastAsia="仿宋_GB2312" w:cs="仿宋_GB2312"/>
          <w:color w:val="auto"/>
          <w:kern w:val="0"/>
          <w:sz w:val="24"/>
          <w:szCs w:val="24"/>
          <w:lang w:val="en-US" w:eastAsia="zh-CN"/>
        </w:rPr>
        <w:t>。</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五、项目概况：</w:t>
      </w:r>
      <w:r>
        <w:rPr>
          <w:rFonts w:hint="eastAsia" w:ascii="仿宋_GB2312" w:hAnsi="仿宋_GB2312" w:eastAsia="仿宋_GB2312" w:cs="仿宋_GB2312"/>
          <w:color w:val="auto"/>
          <w:sz w:val="24"/>
          <w:szCs w:val="24"/>
          <w:u w:val="single"/>
        </w:rPr>
        <w:t>本工程地上建筑</w:t>
      </w:r>
      <w:r>
        <w:rPr>
          <w:rFonts w:hint="eastAsia" w:ascii="仿宋_GB2312" w:hAnsi="仿宋_GB2312" w:eastAsia="仿宋_GB2312" w:cs="仿宋_GB2312"/>
          <w:color w:val="auto"/>
          <w:sz w:val="24"/>
          <w:szCs w:val="24"/>
          <w:u w:val="single"/>
          <w:lang w:val="en-US" w:eastAsia="zh-CN"/>
        </w:rPr>
        <w:t>2</w:t>
      </w:r>
      <w:r>
        <w:rPr>
          <w:rFonts w:hint="eastAsia" w:ascii="仿宋_GB2312" w:hAnsi="仿宋_GB2312" w:eastAsia="仿宋_GB2312" w:cs="仿宋_GB2312"/>
          <w:color w:val="auto"/>
          <w:sz w:val="24"/>
          <w:szCs w:val="24"/>
          <w:u w:val="single"/>
        </w:rPr>
        <w:t>栋，其中地上</w:t>
      </w:r>
      <w:r>
        <w:rPr>
          <w:rFonts w:hint="eastAsia" w:ascii="仿宋_GB2312" w:hAnsi="仿宋_GB2312" w:eastAsia="仿宋_GB2312" w:cs="仿宋_GB2312"/>
          <w:color w:val="auto"/>
          <w:sz w:val="24"/>
          <w:szCs w:val="24"/>
          <w:u w:val="single"/>
          <w:lang w:val="en-US" w:eastAsia="zh-CN"/>
        </w:rPr>
        <w:t>4</w:t>
      </w:r>
      <w:r>
        <w:rPr>
          <w:rFonts w:hint="eastAsia" w:ascii="仿宋_GB2312" w:hAnsi="仿宋_GB2312" w:eastAsia="仿宋_GB2312" w:cs="仿宋_GB2312"/>
          <w:color w:val="auto"/>
          <w:sz w:val="24"/>
          <w:szCs w:val="24"/>
          <w:u w:val="single"/>
        </w:rPr>
        <w:t>层，</w:t>
      </w:r>
      <w:r>
        <w:rPr>
          <w:rFonts w:hint="eastAsia" w:ascii="仿宋_GB2312" w:hAnsi="仿宋_GB2312" w:eastAsia="仿宋_GB2312" w:cs="仿宋_GB2312"/>
          <w:color w:val="auto"/>
          <w:sz w:val="24"/>
          <w:szCs w:val="24"/>
          <w:u w:val="single"/>
          <w:lang w:val="en-US" w:eastAsia="zh-CN"/>
        </w:rPr>
        <w:t>地下室一层</w:t>
      </w:r>
      <w:r>
        <w:rPr>
          <w:rFonts w:hint="eastAsia" w:ascii="仿宋_GB2312" w:hAnsi="仿宋_GB2312" w:eastAsia="仿宋_GB2312" w:cs="仿宋_GB2312"/>
          <w:color w:val="auto"/>
          <w:sz w:val="24"/>
          <w:szCs w:val="24"/>
          <w:u w:val="single"/>
        </w:rPr>
        <w:t>。总建筑面积为</w:t>
      </w:r>
      <w:r>
        <w:rPr>
          <w:rFonts w:hint="eastAsia" w:ascii="仿宋_GB2312" w:hAnsi="仿宋_GB2312" w:eastAsia="仿宋_GB2312" w:cs="仿宋_GB2312"/>
          <w:color w:val="auto"/>
          <w:sz w:val="24"/>
          <w:szCs w:val="24"/>
          <w:u w:val="single"/>
          <w:lang w:val="en-US" w:eastAsia="zh-CN"/>
        </w:rPr>
        <w:t>56345</w:t>
      </w:r>
      <w:r>
        <w:rPr>
          <w:rFonts w:hint="eastAsia" w:ascii="仿宋_GB2312" w:hAnsi="仿宋_GB2312" w:eastAsia="仿宋_GB2312" w:cs="仿宋_GB2312"/>
          <w:color w:val="auto"/>
          <w:sz w:val="24"/>
          <w:szCs w:val="24"/>
          <w:u w:val="single"/>
        </w:rPr>
        <w:t>平方米，基坑面积为1</w:t>
      </w:r>
      <w:r>
        <w:rPr>
          <w:rFonts w:hint="eastAsia" w:ascii="仿宋_GB2312" w:hAnsi="仿宋_GB2312" w:eastAsia="仿宋_GB2312" w:cs="仿宋_GB2312"/>
          <w:color w:val="auto"/>
          <w:sz w:val="24"/>
          <w:szCs w:val="24"/>
          <w:u w:val="single"/>
          <w:lang w:val="en-US" w:eastAsia="zh-CN"/>
        </w:rPr>
        <w:t>9470</w:t>
      </w:r>
      <w:r>
        <w:rPr>
          <w:rFonts w:hint="eastAsia" w:ascii="仿宋_GB2312" w:hAnsi="仿宋_GB2312" w:eastAsia="仿宋_GB2312" w:cs="仿宋_GB2312"/>
          <w:color w:val="auto"/>
          <w:sz w:val="24"/>
          <w:szCs w:val="24"/>
          <w:u w:val="single"/>
        </w:rPr>
        <w:t>平方米。</w:t>
      </w:r>
      <w:r>
        <w:rPr>
          <w:rFonts w:hint="eastAsia" w:ascii="仿宋_GB2312" w:hAnsi="仿宋_GB2312" w:eastAsia="仿宋_GB2312" w:cs="仿宋_GB2312"/>
          <w:color w:val="auto"/>
          <w:sz w:val="24"/>
          <w:szCs w:val="24"/>
          <w:u w:val="single"/>
          <w:lang w:val="en-US" w:eastAsia="zh-CN"/>
        </w:rPr>
        <w:t>东</w:t>
      </w:r>
      <w:r>
        <w:rPr>
          <w:rFonts w:hint="eastAsia" w:ascii="仿宋_GB2312" w:hAnsi="仿宋_GB2312" w:eastAsia="仿宋_GB2312" w:cs="仿宋_GB2312"/>
          <w:color w:val="auto"/>
          <w:sz w:val="24"/>
          <w:szCs w:val="24"/>
          <w:u w:val="single"/>
        </w:rPr>
        <w:t>莞市民服务中心三期</w:t>
      </w:r>
      <w:r>
        <w:rPr>
          <w:rFonts w:hint="eastAsia" w:ascii="仿宋_GB2312" w:hAnsi="仿宋_GB2312" w:eastAsia="仿宋_GB2312" w:cs="仿宋_GB2312"/>
          <w:color w:val="auto"/>
          <w:sz w:val="24"/>
          <w:szCs w:val="24"/>
          <w:u w:val="none"/>
        </w:rPr>
        <w:t>-1_6号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建筑面积各29903.18平方米，建筑高度22.3米，最大跨度19.2米；</w:t>
      </w:r>
      <w:r>
        <w:rPr>
          <w:rFonts w:hint="eastAsia" w:ascii="仿宋_GB2312" w:hAnsi="仿宋_GB2312" w:eastAsia="仿宋_GB2312" w:cs="仿宋_GB2312"/>
          <w:color w:val="auto"/>
          <w:sz w:val="24"/>
          <w:szCs w:val="24"/>
          <w:u w:val="none"/>
        </w:rPr>
        <w:t>7号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建筑面积10019.15平方米，建筑高度22.3米，最大跨度27.1米；</w:t>
      </w:r>
      <w:r>
        <w:rPr>
          <w:rFonts w:hint="eastAsia" w:ascii="仿宋_GB2312" w:hAnsi="仿宋_GB2312" w:eastAsia="仿宋_GB2312" w:cs="仿宋_GB2312"/>
          <w:color w:val="auto"/>
          <w:sz w:val="24"/>
          <w:szCs w:val="24"/>
          <w:u w:val="none"/>
          <w:lang w:val="en-US" w:eastAsia="zh-CN"/>
        </w:rPr>
        <w:t>8号</w:t>
      </w:r>
      <w:r>
        <w:rPr>
          <w:rFonts w:hint="eastAsia" w:ascii="仿宋_GB2312" w:hAnsi="仿宋_GB2312" w:eastAsia="仿宋_GB2312" w:cs="仿宋_GB2312"/>
          <w:color w:val="auto"/>
          <w:sz w:val="24"/>
          <w:szCs w:val="24"/>
          <w:u w:val="single"/>
          <w:lang w:val="en-US" w:eastAsia="zh-CN"/>
        </w:rPr>
        <w:t>地下室建筑面积17273.28平方米，建筑高度22.3米，最大跨度10.8米</w:t>
      </w:r>
      <w:r>
        <w:rPr>
          <w:rFonts w:hint="eastAsia" w:ascii="仿宋_GB2312" w:hAnsi="仿宋_GB2312" w:eastAsia="仿宋_GB2312" w:cs="仿宋_GB2312"/>
          <w:color w:val="000000"/>
          <w:kern w:val="0"/>
          <w:sz w:val="24"/>
          <w:szCs w:val="24"/>
        </w:rPr>
        <w:t>。</w:t>
      </w:r>
    </w:p>
    <w:p>
      <w:pPr>
        <w:widowControl/>
        <w:snapToGrid w:val="0"/>
        <w:spacing w:line="480" w:lineRule="auto"/>
        <w:ind w:firstLine="64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六、工程范围：</w:t>
      </w:r>
      <w:r>
        <w:rPr>
          <w:rFonts w:hint="eastAsia" w:ascii="仿宋_GB2312" w:hAnsi="仿宋_GB2312" w:eastAsia="仿宋_GB2312" w:cs="仿宋_GB2312"/>
          <w:color w:val="000000"/>
          <w:kern w:val="0"/>
          <w:sz w:val="24"/>
          <w:szCs w:val="24"/>
          <w:lang w:val="en-US" w:eastAsia="zh-CN"/>
        </w:rPr>
        <w:t>矿物质电缆型号为：</w:t>
      </w:r>
      <w:r>
        <w:rPr>
          <w:rFonts w:hint="eastAsia" w:ascii="仿宋_GB2312" w:hAnsi="仿宋_GB2312" w:cs="仿宋_GB2312"/>
          <w:sz w:val="24"/>
          <w:szCs w:val="24"/>
          <w:lang w:val="en-US" w:eastAsia="zh-CN"/>
        </w:rPr>
        <w:t>BBTRZ-4*25+1*16、BBTRZ-4*35+1*16、BBTRZ-4x150+1x70、BBTRZ-5*10、BTTRZ-3x2.5</w:t>
      </w:r>
      <w:r>
        <w:rPr>
          <w:rFonts w:hint="eastAsia" w:ascii="仿宋_GB2312" w:hAnsi="仿宋_GB2312" w:eastAsia="仿宋_GB2312" w:cs="仿宋_GB2312"/>
          <w:color w:val="000000"/>
          <w:kern w:val="0"/>
          <w:sz w:val="24"/>
          <w:szCs w:val="24"/>
          <w:lang w:val="en-US" w:eastAsia="zh-CN"/>
        </w:rPr>
        <w:t>等10种型号，共计约</w:t>
      </w:r>
      <w:r>
        <w:rPr>
          <w:rFonts w:hint="eastAsia" w:ascii="仿宋_GB2312" w:hAnsi="仿宋_GB2312" w:cs="仿宋_GB2312"/>
          <w:sz w:val="24"/>
          <w:szCs w:val="24"/>
          <w:lang w:val="en-US" w:eastAsia="zh-CN"/>
        </w:rPr>
        <w:t>14865.26</w:t>
      </w:r>
      <w:r>
        <w:rPr>
          <w:rFonts w:hint="eastAsia" w:ascii="仿宋_GB2312" w:hAnsi="仿宋_GB2312" w:eastAsia="仿宋_GB2312" w:cs="仿宋_GB2312"/>
          <w:color w:val="000000"/>
          <w:kern w:val="0"/>
          <w:sz w:val="24"/>
          <w:szCs w:val="24"/>
          <w:lang w:val="en-US" w:eastAsia="zh-CN"/>
        </w:rPr>
        <w:t>米。</w:t>
      </w:r>
      <w:r>
        <w:rPr>
          <w:rFonts w:hint="eastAsia" w:ascii="仿宋_GB2312" w:hAnsi="仿宋_GB2312" w:eastAsia="仿宋_GB2312" w:cs="仿宋_GB2312"/>
          <w:color w:val="000000"/>
          <w:kern w:val="0"/>
          <w:sz w:val="24"/>
          <w:szCs w:val="24"/>
        </w:rPr>
        <w:t>具体详见采购清单，最终工程量以实际采购为准</w:t>
      </w:r>
      <w:r>
        <w:rPr>
          <w:rFonts w:hint="eastAsia" w:ascii="仿宋_GB2312" w:hAnsi="仿宋_GB2312" w:eastAsia="仿宋_GB2312" w:cs="仿宋_GB2312"/>
          <w:color w:val="000000"/>
          <w:kern w:val="0"/>
          <w:sz w:val="24"/>
          <w:szCs w:val="24"/>
          <w:lang w:eastAsia="zh-CN"/>
        </w:rPr>
        <w:t>。</w:t>
      </w:r>
    </w:p>
    <w:p>
      <w:pPr>
        <w:widowControl/>
        <w:snapToGrid w:val="0"/>
        <w:spacing w:line="480" w:lineRule="auto"/>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6.1：电缆质量标准：必须符合满足国家标准(GB2706.1.2-91、GB12706.1.3-91)的要求及行业主管部门、质量技术监督部门和地方的有关法规及规范的规定要求。</w:t>
      </w:r>
    </w:p>
    <w:p>
      <w:pPr>
        <w:widowControl/>
        <w:snapToGrid w:val="0"/>
        <w:spacing w:line="480" w:lineRule="auto"/>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6.2：品牌参考（同等或优于）：花缆、程通、盛隆、中亚；</w:t>
      </w:r>
    </w:p>
    <w:p>
      <w:pPr>
        <w:widowControl/>
        <w:snapToGrid w:val="0"/>
        <w:spacing w:line="480" w:lineRule="auto"/>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6.3：通知送货方式：由采购人通过纸质下料单通知中标人，中标人保证自采购人下单日起20日内货物到达现场。（附供货周期承诺函）</w:t>
      </w:r>
    </w:p>
    <w:p>
      <w:pPr>
        <w:widowControl/>
        <w:snapToGrid w:val="0"/>
        <w:spacing w:line="480" w:lineRule="auto"/>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6.4：交货方式及要求：供应方送货至采购工地，卸至采购方指定的卸货地点，并承担装、运、卸、交收前保管等费用，在过程中如发生安全事故由供应方自行承担；供应方提供不符合合同约定的矿物质电缆，采购人有权拒绝接受，由此造成的损失，由供应方自行承担。产品进场时，需提供该批次规格厂家质量证明文件复印件加盖厂家或供货商公章，若货物无前述文件，采购人有权拒收。</w:t>
      </w:r>
    </w:p>
    <w:p>
      <w:pPr>
        <w:widowControl/>
        <w:snapToGrid w:val="0"/>
        <w:spacing w:line="480" w:lineRule="auto"/>
        <w:ind w:left="0" w:leftChars="0" w:firstLine="420" w:firstLineChars="175"/>
        <w:rPr>
          <w:rFonts w:hint="default" w:ascii="宋体" w:hAnsi="宋体" w:eastAsia="宋体"/>
          <w:color w:val="000000"/>
          <w:kern w:val="0"/>
          <w:szCs w:val="21"/>
          <w:lang w:val="en-US" w:eastAsia="zh-CN"/>
        </w:rPr>
      </w:pPr>
      <w:r>
        <w:rPr>
          <w:rFonts w:hint="eastAsia" w:ascii="仿宋_GB2312" w:hAnsi="仿宋_GB2312" w:eastAsia="仿宋_GB2312" w:cs="仿宋_GB2312"/>
          <w:color w:val="000000"/>
          <w:kern w:val="0"/>
          <w:sz w:val="24"/>
          <w:szCs w:val="24"/>
          <w:lang w:val="en-US" w:eastAsia="zh-CN"/>
        </w:rPr>
        <w:t>交货验收由采购方、供应方共同完成，包括到场时间、批次数量、各种规格型号、场地提供、临时签收等。货到工地，由采购方、监理方现场随机抽样监督送检；如送检不合格，则该批电缆退货，所发生的费用由中标单位负责；如发生3次以上送检不合格，将追究其相关责任。</w:t>
      </w:r>
    </w:p>
    <w:p>
      <w:pPr>
        <w:widowControl/>
        <w:snapToGrid w:val="0"/>
        <w:spacing w:line="480" w:lineRule="auto"/>
        <w:ind w:firstLine="64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七、承包方式：</w:t>
      </w:r>
    </w:p>
    <w:p>
      <w:pPr>
        <w:widowControl/>
        <w:snapToGrid w:val="0"/>
        <w:spacing w:line="480" w:lineRule="auto"/>
        <w:ind w:firstLine="640"/>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次采购计价方式为综合单价包干，价格包括中标人将货品标的物运卸至采购人指定地点并通过验收的价款，不再因市场行情等任何原因而变化。综合单价具体包括产品的成品、生产、出厂检测、供应、包装、管理费、税金、利润、运输费、保险费、运输损耗、装卸货、货到工地负责堆放至需方指定地点（堆放整齐）及交收前保管等所发生的一切费用，还包括配合验收、因质量问题引起的维修和更换等各项费用。工程量按照采购人书面订单并收货验收合格的数量进行结算。</w:t>
      </w:r>
    </w:p>
    <w:p>
      <w:pPr>
        <w:widowControl/>
        <w:snapToGrid w:val="0"/>
        <w:spacing w:line="480" w:lineRule="auto"/>
        <w:ind w:firstLine="640"/>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000000"/>
          <w:kern w:val="0"/>
          <w:sz w:val="24"/>
          <w:szCs w:val="24"/>
          <w:lang w:val="en-US" w:eastAsia="zh-CN"/>
        </w:rPr>
        <w:t>八</w:t>
      </w:r>
      <w:r>
        <w:rPr>
          <w:rFonts w:hint="eastAsia" w:ascii="仿宋_GB2312" w:hAnsi="仿宋_GB2312" w:eastAsia="仿宋_GB2312" w:cs="仿宋_GB2312"/>
          <w:color w:val="000000"/>
          <w:kern w:val="0"/>
          <w:sz w:val="24"/>
          <w:szCs w:val="24"/>
        </w:rPr>
        <w:t>、服务期：</w:t>
      </w:r>
      <w:r>
        <w:rPr>
          <w:rFonts w:hint="eastAsia" w:ascii="仿宋_GB2312" w:hAnsi="仿宋_GB2312" w:eastAsia="仿宋_GB2312" w:cs="仿宋_GB2312"/>
          <w:color w:val="auto"/>
          <w:kern w:val="0"/>
          <w:sz w:val="24"/>
          <w:szCs w:val="24"/>
          <w:highlight w:val="none"/>
        </w:rPr>
        <w:t>计划</w:t>
      </w:r>
      <w:r>
        <w:rPr>
          <w:rFonts w:hint="eastAsia" w:ascii="仿宋_GB2312" w:hAnsi="仿宋_GB2312" w:eastAsia="仿宋_GB2312" w:cs="仿宋_GB2312"/>
          <w:color w:val="auto"/>
          <w:kern w:val="0"/>
          <w:sz w:val="24"/>
          <w:szCs w:val="24"/>
          <w:highlight w:val="none"/>
          <w:lang w:val="en-US" w:eastAsia="zh-CN"/>
        </w:rPr>
        <w:t>采购开始、结束</w:t>
      </w:r>
      <w:r>
        <w:rPr>
          <w:rFonts w:hint="eastAsia" w:ascii="仿宋_GB2312" w:hAnsi="仿宋_GB2312" w:eastAsia="仿宋_GB2312" w:cs="仿宋_GB2312"/>
          <w:color w:val="auto"/>
          <w:kern w:val="0"/>
          <w:sz w:val="24"/>
          <w:szCs w:val="24"/>
          <w:highlight w:val="none"/>
        </w:rPr>
        <w:t>日期：</w:t>
      </w:r>
      <w:r>
        <w:rPr>
          <w:rFonts w:hint="eastAsia" w:ascii="仿宋_GB2312" w:hAnsi="仿宋_GB2312" w:eastAsia="仿宋_GB2312" w:cs="仿宋_GB2312"/>
          <w:color w:val="FF0000"/>
          <w:kern w:val="0"/>
          <w:sz w:val="24"/>
          <w:szCs w:val="24"/>
          <w:highlight w:val="none"/>
          <w:u w:val="single"/>
        </w:rPr>
        <w:t>202</w:t>
      </w:r>
      <w:r>
        <w:rPr>
          <w:rFonts w:hint="eastAsia" w:ascii="仿宋_GB2312" w:hAnsi="仿宋_GB2312" w:eastAsia="仿宋_GB2312" w:cs="仿宋_GB2312"/>
          <w:color w:val="FF0000"/>
          <w:kern w:val="0"/>
          <w:sz w:val="24"/>
          <w:szCs w:val="24"/>
          <w:highlight w:val="none"/>
          <w:u w:val="single"/>
          <w:lang w:eastAsia="zh-CN"/>
        </w:rPr>
        <w:t>3</w:t>
      </w:r>
      <w:r>
        <w:rPr>
          <w:rFonts w:hint="eastAsia" w:ascii="仿宋_GB2312" w:hAnsi="仿宋_GB2312" w:eastAsia="仿宋_GB2312" w:cs="仿宋_GB2312"/>
          <w:color w:val="FF0000"/>
          <w:kern w:val="0"/>
          <w:sz w:val="24"/>
          <w:szCs w:val="24"/>
          <w:highlight w:val="none"/>
        </w:rPr>
        <w:t>年</w:t>
      </w:r>
      <w:r>
        <w:rPr>
          <w:rFonts w:hint="eastAsia" w:ascii="仿宋_GB2312" w:hAnsi="仿宋_GB2312" w:eastAsia="仿宋_GB2312" w:cs="仿宋_GB2312"/>
          <w:color w:val="FF0000"/>
          <w:kern w:val="0"/>
          <w:sz w:val="24"/>
          <w:szCs w:val="24"/>
          <w:highlight w:val="none"/>
          <w:u w:val="single"/>
          <w:lang w:val="en-US" w:eastAsia="zh-CN"/>
        </w:rPr>
        <w:t>10</w:t>
      </w:r>
      <w:r>
        <w:rPr>
          <w:rFonts w:hint="eastAsia" w:ascii="仿宋_GB2312" w:hAnsi="仿宋_GB2312" w:eastAsia="仿宋_GB2312" w:cs="仿宋_GB2312"/>
          <w:color w:val="FF0000"/>
          <w:kern w:val="0"/>
          <w:sz w:val="24"/>
          <w:szCs w:val="24"/>
          <w:highlight w:val="none"/>
        </w:rPr>
        <w:t>月</w:t>
      </w:r>
      <w:r>
        <w:rPr>
          <w:rFonts w:hint="eastAsia" w:ascii="仿宋_GB2312" w:hAnsi="仿宋_GB2312" w:eastAsia="仿宋_GB2312" w:cs="仿宋_GB2312"/>
          <w:color w:val="FF0000"/>
          <w:kern w:val="0"/>
          <w:sz w:val="24"/>
          <w:szCs w:val="24"/>
          <w:highlight w:val="none"/>
          <w:u w:val="single"/>
          <w:lang w:val="en-US" w:eastAsia="zh-CN"/>
        </w:rPr>
        <w:t>30</w:t>
      </w:r>
      <w:r>
        <w:rPr>
          <w:rFonts w:hint="eastAsia" w:ascii="仿宋_GB2312" w:hAnsi="仿宋_GB2312" w:eastAsia="仿宋_GB2312" w:cs="仿宋_GB2312"/>
          <w:color w:val="FF0000"/>
          <w:kern w:val="0"/>
          <w:sz w:val="24"/>
          <w:szCs w:val="24"/>
          <w:highlight w:val="none"/>
        </w:rPr>
        <w:t>日至</w:t>
      </w:r>
      <w:r>
        <w:rPr>
          <w:rFonts w:hint="eastAsia" w:ascii="仿宋_GB2312" w:hAnsi="仿宋_GB2312" w:eastAsia="仿宋_GB2312" w:cs="仿宋_GB2312"/>
          <w:color w:val="FF0000"/>
          <w:kern w:val="0"/>
          <w:sz w:val="24"/>
          <w:szCs w:val="24"/>
          <w:highlight w:val="none"/>
          <w:u w:val="single"/>
        </w:rPr>
        <w:t>202</w:t>
      </w:r>
      <w:r>
        <w:rPr>
          <w:rFonts w:hint="eastAsia" w:ascii="仿宋_GB2312" w:hAnsi="仿宋_GB2312" w:eastAsia="仿宋_GB2312" w:cs="仿宋_GB2312"/>
          <w:color w:val="FF0000"/>
          <w:kern w:val="0"/>
          <w:sz w:val="24"/>
          <w:szCs w:val="24"/>
          <w:highlight w:val="none"/>
          <w:u w:val="single"/>
          <w:lang w:val="en-US" w:eastAsia="zh-CN"/>
        </w:rPr>
        <w:t>4</w:t>
      </w:r>
      <w:r>
        <w:rPr>
          <w:rFonts w:hint="eastAsia" w:ascii="仿宋_GB2312" w:hAnsi="仿宋_GB2312" w:eastAsia="仿宋_GB2312" w:cs="仿宋_GB2312"/>
          <w:color w:val="FF0000"/>
          <w:kern w:val="0"/>
          <w:sz w:val="24"/>
          <w:szCs w:val="24"/>
          <w:highlight w:val="none"/>
        </w:rPr>
        <w:t>年</w:t>
      </w:r>
      <w:r>
        <w:rPr>
          <w:rFonts w:hint="eastAsia" w:ascii="仿宋_GB2312" w:hAnsi="仿宋_GB2312" w:eastAsia="仿宋_GB2312" w:cs="仿宋_GB2312"/>
          <w:color w:val="FF0000"/>
          <w:kern w:val="0"/>
          <w:sz w:val="24"/>
          <w:szCs w:val="24"/>
          <w:highlight w:val="none"/>
          <w:u w:val="single"/>
          <w:lang w:val="en-US" w:eastAsia="zh-CN"/>
        </w:rPr>
        <w:t>1</w:t>
      </w:r>
      <w:r>
        <w:rPr>
          <w:rFonts w:hint="eastAsia" w:ascii="仿宋_GB2312" w:hAnsi="仿宋_GB2312" w:eastAsia="仿宋_GB2312" w:cs="仿宋_GB2312"/>
          <w:color w:val="FF0000"/>
          <w:kern w:val="0"/>
          <w:sz w:val="24"/>
          <w:szCs w:val="24"/>
          <w:highlight w:val="none"/>
        </w:rPr>
        <w:t>月</w:t>
      </w:r>
      <w:r>
        <w:rPr>
          <w:rFonts w:hint="eastAsia" w:ascii="仿宋_GB2312" w:hAnsi="仿宋_GB2312" w:eastAsia="仿宋_GB2312" w:cs="仿宋_GB2312"/>
          <w:color w:val="FF0000"/>
          <w:kern w:val="0"/>
          <w:sz w:val="24"/>
          <w:szCs w:val="24"/>
          <w:highlight w:val="none"/>
          <w:u w:val="single"/>
          <w:lang w:val="en-US" w:eastAsia="zh-CN"/>
        </w:rPr>
        <w:t>8</w:t>
      </w:r>
      <w:r>
        <w:rPr>
          <w:rFonts w:hint="eastAsia" w:ascii="仿宋_GB2312" w:hAnsi="仿宋_GB2312" w:eastAsia="仿宋_GB2312" w:cs="仿宋_GB2312"/>
          <w:color w:val="FF0000"/>
          <w:kern w:val="0"/>
          <w:sz w:val="24"/>
          <w:szCs w:val="24"/>
          <w:highlight w:val="none"/>
        </w:rPr>
        <w:t>日</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rPr>
        <w:t>暂定</w:t>
      </w:r>
      <w:r>
        <w:rPr>
          <w:rFonts w:hint="eastAsia" w:ascii="仿宋_GB2312" w:hAnsi="仿宋_GB2312" w:eastAsia="仿宋_GB2312" w:cs="仿宋_GB2312"/>
          <w:color w:val="000000"/>
          <w:kern w:val="0"/>
          <w:sz w:val="24"/>
          <w:szCs w:val="24"/>
          <w:lang w:val="en-US" w:eastAsia="zh-CN"/>
        </w:rPr>
        <w:t>70</w:t>
      </w:r>
      <w:r>
        <w:rPr>
          <w:rFonts w:hint="eastAsia" w:ascii="仿宋_GB2312" w:hAnsi="仿宋_GB2312" w:eastAsia="仿宋_GB2312" w:cs="仿宋_GB2312"/>
          <w:color w:val="000000"/>
          <w:kern w:val="0"/>
          <w:sz w:val="24"/>
          <w:szCs w:val="24"/>
        </w:rPr>
        <w:t>个日历天，具体施工时间根据项目部施工进度安排。</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九</w:t>
      </w:r>
      <w:r>
        <w:rPr>
          <w:rFonts w:hint="eastAsia" w:ascii="仿宋_GB2312" w:hAnsi="仿宋_GB2312" w:eastAsia="仿宋_GB2312" w:cs="仿宋_GB2312"/>
          <w:color w:val="000000"/>
          <w:kern w:val="0"/>
          <w:sz w:val="24"/>
          <w:szCs w:val="24"/>
        </w:rPr>
        <w:t>、报价文件的递交时间为：以密封形式于</w:t>
      </w:r>
      <w:r>
        <w:rPr>
          <w:rFonts w:hint="eastAsia" w:ascii="仿宋_GB2312" w:hAnsi="仿宋_GB2312" w:eastAsia="仿宋_GB2312" w:cs="仿宋_GB2312"/>
          <w:color w:val="FF0000"/>
          <w:kern w:val="0"/>
          <w:sz w:val="24"/>
          <w:szCs w:val="24"/>
          <w:u w:val="single"/>
        </w:rPr>
        <w:t xml:space="preserve"> 202</w:t>
      </w:r>
      <w:r>
        <w:rPr>
          <w:rFonts w:hint="eastAsia" w:ascii="仿宋_GB2312" w:hAnsi="仿宋_GB2312" w:eastAsia="仿宋_GB2312" w:cs="仿宋_GB2312"/>
          <w:color w:val="FF0000"/>
          <w:kern w:val="0"/>
          <w:sz w:val="24"/>
          <w:szCs w:val="24"/>
          <w:u w:val="single"/>
          <w:lang w:val="en-US" w:eastAsia="zh-CN"/>
        </w:rPr>
        <w:t>3</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年</w:t>
      </w:r>
      <w:r>
        <w:rPr>
          <w:rFonts w:hint="eastAsia" w:ascii="仿宋_GB2312" w:hAnsi="仿宋_GB2312" w:eastAsia="仿宋_GB2312" w:cs="仿宋_GB2312"/>
          <w:color w:val="FF0000"/>
          <w:kern w:val="0"/>
          <w:sz w:val="24"/>
          <w:szCs w:val="24"/>
          <w:u w:val="single"/>
        </w:rPr>
        <w:t xml:space="preserve"> 1</w:t>
      </w:r>
      <w:r>
        <w:rPr>
          <w:rFonts w:hint="eastAsia" w:ascii="仿宋_GB2312" w:hAnsi="仿宋_GB2312" w:eastAsia="仿宋_GB2312" w:cs="仿宋_GB2312"/>
          <w:color w:val="FF0000"/>
          <w:kern w:val="0"/>
          <w:sz w:val="24"/>
          <w:szCs w:val="24"/>
          <w:u w:val="single"/>
          <w:lang w:val="en-US" w:eastAsia="zh-CN"/>
        </w:rPr>
        <w:t>0</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月</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25</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日</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09</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时</w:t>
      </w:r>
      <w:r>
        <w:rPr>
          <w:rFonts w:hint="eastAsia" w:ascii="仿宋_GB2312" w:hAnsi="仿宋_GB2312" w:eastAsia="仿宋_GB2312" w:cs="仿宋_GB2312"/>
          <w:color w:val="FF0000"/>
          <w:kern w:val="0"/>
          <w:sz w:val="24"/>
          <w:szCs w:val="24"/>
          <w:u w:val="single"/>
          <w:lang w:val="en-US" w:eastAsia="zh-CN"/>
        </w:rPr>
        <w:t xml:space="preserve"> 40 </w:t>
      </w:r>
      <w:r>
        <w:rPr>
          <w:rFonts w:hint="eastAsia" w:ascii="仿宋_GB2312" w:hAnsi="仿宋_GB2312" w:eastAsia="仿宋_GB2312" w:cs="仿宋_GB2312"/>
          <w:color w:val="FF0000"/>
          <w:kern w:val="0"/>
          <w:sz w:val="24"/>
          <w:szCs w:val="24"/>
        </w:rPr>
        <w:t>分</w:t>
      </w:r>
      <w:r>
        <w:rPr>
          <w:rFonts w:hint="eastAsia" w:ascii="仿宋_GB2312" w:hAnsi="仿宋_GB2312" w:eastAsia="仿宋_GB2312" w:cs="仿宋_GB2312"/>
          <w:color w:val="000000"/>
          <w:kern w:val="0"/>
          <w:sz w:val="24"/>
          <w:szCs w:val="24"/>
        </w:rPr>
        <w:t>前递交，截止时间为</w:t>
      </w:r>
      <w:r>
        <w:rPr>
          <w:rFonts w:hint="eastAsia" w:ascii="仿宋_GB2312" w:hAnsi="仿宋_GB2312" w:eastAsia="仿宋_GB2312" w:cs="仿宋_GB2312"/>
          <w:color w:val="FF0000"/>
          <w:kern w:val="0"/>
          <w:sz w:val="24"/>
          <w:szCs w:val="24"/>
          <w:u w:val="single"/>
        </w:rPr>
        <w:t>202</w:t>
      </w:r>
      <w:r>
        <w:rPr>
          <w:rFonts w:hint="eastAsia" w:ascii="仿宋_GB2312" w:hAnsi="仿宋_GB2312" w:eastAsia="仿宋_GB2312" w:cs="仿宋_GB2312"/>
          <w:color w:val="FF0000"/>
          <w:kern w:val="0"/>
          <w:sz w:val="24"/>
          <w:szCs w:val="24"/>
          <w:u w:val="single"/>
          <w:lang w:val="en-US" w:eastAsia="zh-CN"/>
        </w:rPr>
        <w:t>3</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年</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10</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月</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25</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日</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09</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时</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u w:val="single"/>
          <w:lang w:val="en-US" w:eastAsia="zh-CN"/>
        </w:rPr>
        <w:t>40</w:t>
      </w:r>
      <w:r>
        <w:rPr>
          <w:rFonts w:hint="eastAsia" w:ascii="仿宋_GB2312" w:hAnsi="仿宋_GB2312" w:eastAsia="仿宋_GB2312" w:cs="仿宋_GB2312"/>
          <w:color w:val="FF0000"/>
          <w:kern w:val="0"/>
          <w:sz w:val="24"/>
          <w:szCs w:val="24"/>
          <w:u w:val="single"/>
        </w:rPr>
        <w:t xml:space="preserve"> </w:t>
      </w:r>
      <w:r>
        <w:rPr>
          <w:rFonts w:hint="eastAsia" w:ascii="仿宋_GB2312" w:hAnsi="仿宋_GB2312" w:eastAsia="仿宋_GB2312" w:cs="仿宋_GB2312"/>
          <w:color w:val="FF0000"/>
          <w:kern w:val="0"/>
          <w:sz w:val="24"/>
          <w:szCs w:val="24"/>
        </w:rPr>
        <w:t>分</w:t>
      </w:r>
      <w:r>
        <w:rPr>
          <w:rFonts w:hint="eastAsia" w:ascii="仿宋_GB2312" w:hAnsi="仿宋_GB2312" w:eastAsia="仿宋_GB2312" w:cs="仿宋_GB2312"/>
          <w:color w:val="000000"/>
          <w:kern w:val="0"/>
          <w:sz w:val="24"/>
          <w:szCs w:val="24"/>
        </w:rPr>
        <w:t>，所有应答文件必须在规定的应答截止时间前按规定地址送达采购方，逾期恕不接受。</w:t>
      </w:r>
    </w:p>
    <w:p>
      <w:pPr>
        <w:widowControl/>
        <w:snapToGri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auto"/>
          <w:kern w:val="0"/>
          <w:sz w:val="24"/>
          <w:szCs w:val="24"/>
        </w:rPr>
        <w:t>开标地址：</w:t>
      </w:r>
      <w:r>
        <w:rPr>
          <w:rFonts w:hint="eastAsia" w:ascii="仿宋_GB2312" w:hAnsi="仿宋_GB2312" w:eastAsia="仿宋_GB2312" w:cs="仿宋_GB2312"/>
          <w:color w:val="auto"/>
          <w:kern w:val="0"/>
          <w:sz w:val="24"/>
          <w:szCs w:val="24"/>
        </w:rPr>
        <w:t>东莞市南城</w:t>
      </w:r>
      <w:r>
        <w:rPr>
          <w:rFonts w:hint="eastAsia" w:ascii="仿宋_GB2312" w:hAnsi="仿宋_GB2312" w:eastAsia="仿宋_GB2312" w:cs="仿宋_GB2312"/>
          <w:color w:val="auto"/>
          <w:kern w:val="0"/>
          <w:sz w:val="24"/>
          <w:szCs w:val="24"/>
          <w:lang w:val="en-US" w:eastAsia="zh-CN"/>
        </w:rPr>
        <w:t>街道城市风景街</w:t>
      </w:r>
      <w:r>
        <w:rPr>
          <w:rFonts w:hint="eastAsia" w:ascii="仿宋_GB2312" w:hAnsi="仿宋_GB2312" w:eastAsia="仿宋_GB2312" w:cs="仿宋_GB2312"/>
          <w:color w:val="auto"/>
          <w:kern w:val="0"/>
          <w:sz w:val="24"/>
          <w:szCs w:val="24"/>
        </w:rPr>
        <w:t>9栋5层莞建公司开标室（东莞市地震局旧址）。</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十</w:t>
      </w:r>
      <w:r>
        <w:rPr>
          <w:rFonts w:hint="eastAsia" w:ascii="仿宋_GB2312" w:hAnsi="仿宋_GB2312" w:eastAsia="仿宋_GB2312" w:cs="仿宋_GB2312"/>
          <w:color w:val="000000"/>
          <w:kern w:val="0"/>
          <w:sz w:val="24"/>
          <w:szCs w:val="24"/>
        </w:rPr>
        <w:t>、注意事项：</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1、投标人必须全面响应采购文件要求，投标人任何附加条件采购人一律不接受或视为废标。</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2、中标单位严禁有挂靠或者违法转包行为。</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3、投标文件严禁出现不平衡报价。</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4、质量要求：符合国家相关标准。</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、采购文件获取：在莞建公司官网（</w:t>
      </w:r>
      <w:r>
        <w:rPr>
          <w:rFonts w:hint="eastAsia" w:ascii="仿宋_GB2312" w:hAnsi="仿宋_GB2312" w:eastAsia="仿宋_GB2312" w:cs="仿宋_GB2312"/>
          <w:color w:val="000000"/>
          <w:kern w:val="0"/>
          <w:sz w:val="24"/>
          <w:szCs w:val="24"/>
        </w:rPr>
        <w:fldChar w:fldCharType="begin"/>
      </w:r>
      <w:r>
        <w:rPr>
          <w:rFonts w:hint="eastAsia" w:ascii="仿宋_GB2312" w:hAnsi="仿宋_GB2312" w:eastAsia="仿宋_GB2312" w:cs="仿宋_GB2312"/>
          <w:color w:val="000000"/>
          <w:kern w:val="0"/>
          <w:sz w:val="24"/>
          <w:szCs w:val="24"/>
        </w:rPr>
        <w:instrText xml:space="preserve"> HYPERLINK "http://www.dggcc.cn" </w:instrText>
      </w:r>
      <w:r>
        <w:rPr>
          <w:rFonts w:hint="eastAsia" w:ascii="仿宋_GB2312" w:hAnsi="仿宋_GB2312" w:eastAsia="仿宋_GB2312" w:cs="仿宋_GB2312"/>
          <w:color w:val="000000"/>
          <w:kern w:val="0"/>
          <w:sz w:val="24"/>
          <w:szCs w:val="24"/>
        </w:rPr>
        <w:fldChar w:fldCharType="separate"/>
      </w:r>
      <w:r>
        <w:rPr>
          <w:rFonts w:hint="eastAsia" w:ascii="仿宋_GB2312" w:hAnsi="仿宋_GB2312" w:eastAsia="仿宋_GB2312" w:cs="仿宋_GB2312"/>
          <w:color w:val="000000"/>
          <w:kern w:val="0"/>
          <w:sz w:val="24"/>
          <w:szCs w:val="24"/>
        </w:rPr>
        <w:t>http://www.dggcc.cn</w:t>
      </w:r>
      <w:r>
        <w:rPr>
          <w:rFonts w:hint="eastAsia" w:ascii="仿宋_GB2312" w:hAnsi="仿宋_GB2312" w:eastAsia="仿宋_GB2312" w:cs="仿宋_GB2312"/>
          <w:color w:val="000000"/>
          <w:kern w:val="0"/>
          <w:sz w:val="24"/>
          <w:szCs w:val="24"/>
        </w:rPr>
        <w:fldChar w:fldCharType="end"/>
      </w:r>
      <w:r>
        <w:rPr>
          <w:rFonts w:hint="eastAsia" w:ascii="仿宋_GB2312" w:hAnsi="仿宋_GB2312" w:eastAsia="仿宋_GB2312" w:cs="仿宋_GB2312"/>
          <w:color w:val="000000"/>
          <w:kern w:val="0"/>
          <w:sz w:val="24"/>
          <w:szCs w:val="24"/>
        </w:rPr>
        <w:t>）、东实集团官网（http://www.dgsy.com.cn）采购公告处获取。</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 xml:space="preserve">、有关此次采购答疑事宜，按下列地址以书面或电话形式向采购人查询：  </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采购人：东莞市莞城建筑工程有限公司</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地址：东莞市南城区城市风景街 莞建公司5楼 会议室</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联系人：麦工</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邮政编码：511400 </w:t>
      </w:r>
    </w:p>
    <w:p>
      <w:pPr>
        <w:widowControl/>
        <w:snapToGrid w:val="0"/>
        <w:spacing w:line="480" w:lineRule="auto"/>
        <w:ind w:firstLine="64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联系方式：</w:t>
      </w:r>
      <w:r>
        <w:rPr>
          <w:rFonts w:hint="eastAsia" w:ascii="仿宋_GB2312" w:hAnsi="仿宋_GB2312" w:eastAsia="仿宋_GB2312" w:cs="仿宋_GB2312"/>
          <w:color w:val="000000"/>
          <w:kern w:val="0"/>
          <w:sz w:val="24"/>
          <w:szCs w:val="24"/>
          <w:lang w:val="en-US" w:eastAsia="zh-CN"/>
        </w:rPr>
        <w:t>18807696638</w:t>
      </w:r>
    </w:p>
    <w:p>
      <w:pPr>
        <w:widowControl/>
        <w:snapToGrid w:val="0"/>
        <w:spacing w:line="480" w:lineRule="auto"/>
        <w:ind w:firstLine="64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传真： 0769-39009090  </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jllNzVlNzJkMjg5N2Y1YWU3NjUwNmRlMDZjMjIifQ=="/>
  </w:docVars>
  <w:rsids>
    <w:rsidRoot w:val="69EF0F95"/>
    <w:rsid w:val="01E35812"/>
    <w:rsid w:val="04464BCF"/>
    <w:rsid w:val="05A92512"/>
    <w:rsid w:val="08177FEC"/>
    <w:rsid w:val="0F8A4340"/>
    <w:rsid w:val="11C0046E"/>
    <w:rsid w:val="15601899"/>
    <w:rsid w:val="17E92FD6"/>
    <w:rsid w:val="1BEB04EA"/>
    <w:rsid w:val="1C4A1F34"/>
    <w:rsid w:val="20605CA4"/>
    <w:rsid w:val="230A6B99"/>
    <w:rsid w:val="25F74F3C"/>
    <w:rsid w:val="27D80F84"/>
    <w:rsid w:val="29514863"/>
    <w:rsid w:val="29C315B7"/>
    <w:rsid w:val="2A491FE4"/>
    <w:rsid w:val="2E092B4D"/>
    <w:rsid w:val="2F1F4DB3"/>
    <w:rsid w:val="320002E8"/>
    <w:rsid w:val="40E75278"/>
    <w:rsid w:val="43C63CDD"/>
    <w:rsid w:val="4C231338"/>
    <w:rsid w:val="4D6E138C"/>
    <w:rsid w:val="529B0C90"/>
    <w:rsid w:val="54F91E30"/>
    <w:rsid w:val="55E944E3"/>
    <w:rsid w:val="55ED3409"/>
    <w:rsid w:val="5BF71789"/>
    <w:rsid w:val="5C1A696F"/>
    <w:rsid w:val="5EF90A2F"/>
    <w:rsid w:val="5F821C8B"/>
    <w:rsid w:val="69EF0F95"/>
    <w:rsid w:val="6A017A4C"/>
    <w:rsid w:val="6BFC387B"/>
    <w:rsid w:val="6C3A66BC"/>
    <w:rsid w:val="6DB16768"/>
    <w:rsid w:val="6DD67253"/>
    <w:rsid w:val="70AA5D94"/>
    <w:rsid w:val="7627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1613</Words>
  <Characters>1933</Characters>
  <Lines>0</Lines>
  <Paragraphs>0</Paragraphs>
  <TotalTime>1</TotalTime>
  <ScaleCrop>false</ScaleCrop>
  <LinksUpToDate>false</LinksUpToDate>
  <CharactersWithSpaces>1971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2023-10-16T01:43:00Z</dcterms:created>
  <dc:creator>MCmai</dc:creator>
  <cp:lastModifiedBy>MCmai</cp:lastModifiedBy>
  <dcterms:modified xsi:type="dcterms:W3CDTF">2023-10-21T09:32:47Z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1680C6F3543E4367831E18922C0DE81E_11</vt:lpwstr>
  </property>
</Properties>
</file>