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color w:val="auto"/>
          <w:sz w:val="52"/>
          <w:szCs w:val="52"/>
        </w:rPr>
      </w:pPr>
    </w:p>
    <w:p>
      <w:pPr>
        <w:jc w:val="center"/>
        <w:rPr>
          <w:rFonts w:hint="eastAsia" w:ascii="仿宋" w:hAnsi="仿宋" w:eastAsia="仿宋" w:cs="仿宋"/>
          <w:color w:val="auto"/>
          <w:sz w:val="52"/>
          <w:szCs w:val="52"/>
        </w:rPr>
      </w:pPr>
      <w:bookmarkStart w:id="38" w:name="_GoBack"/>
      <w:bookmarkEnd w:id="38"/>
    </w:p>
    <w:p>
      <w:pPr>
        <w:spacing w:line="360" w:lineRule="auto"/>
        <w:jc w:val="center"/>
        <w:rPr>
          <w:rFonts w:hint="eastAsia" w:ascii="仿宋" w:hAnsi="仿宋" w:eastAsia="仿宋" w:cs="仿宋"/>
          <w:b/>
          <w:bCs/>
          <w:color w:val="auto"/>
          <w:sz w:val="84"/>
        </w:rPr>
      </w:pPr>
      <w:r>
        <w:rPr>
          <w:rFonts w:hint="eastAsia" w:ascii="仿宋" w:hAnsi="仿宋" w:eastAsia="仿宋" w:cs="仿宋"/>
          <w:b w:val="0"/>
          <w:bCs w:val="0"/>
          <w:color w:val="auto"/>
          <w:sz w:val="84"/>
        </w:rPr>
        <w:t>采  购  文  件</w:t>
      </w:r>
    </w:p>
    <w:p>
      <w:pPr>
        <w:rPr>
          <w:rFonts w:hint="eastAsia" w:ascii="仿宋" w:hAnsi="仿宋" w:eastAsia="仿宋" w:cs="仿宋"/>
          <w:color w:val="auto"/>
          <w:sz w:val="52"/>
          <w:szCs w:val="52"/>
        </w:rPr>
      </w:pPr>
    </w:p>
    <w:p>
      <w:pPr>
        <w:jc w:val="center"/>
        <w:rPr>
          <w:rFonts w:hint="eastAsia" w:ascii="仿宋" w:hAnsi="仿宋" w:eastAsia="仿宋" w:cs="仿宋"/>
          <w:b w:val="0"/>
          <w:bCs/>
          <w:color w:val="auto"/>
          <w:sz w:val="48"/>
          <w:lang w:eastAsia="zh-CN"/>
        </w:rPr>
      </w:pPr>
      <w:r>
        <w:rPr>
          <w:rFonts w:hint="eastAsia" w:ascii="仿宋" w:hAnsi="仿宋" w:eastAsia="仿宋" w:cs="仿宋"/>
          <w:b/>
          <w:color w:val="auto"/>
          <w:sz w:val="48"/>
          <w:lang w:val="en-US" w:eastAsia="zh-CN"/>
        </w:rPr>
        <w:t>广东省东莞市城区配套物流仓储建设项目-外立面玻璃幕墙工程</w:t>
      </w:r>
    </w:p>
    <w:p>
      <w:pPr>
        <w:jc w:val="center"/>
        <w:rPr>
          <w:rFonts w:hint="eastAsia" w:ascii="仿宋" w:hAnsi="仿宋" w:eastAsia="仿宋" w:cs="仿宋"/>
          <w:bCs/>
          <w:color w:val="auto"/>
          <w:sz w:val="32"/>
        </w:rPr>
      </w:pPr>
    </w:p>
    <w:p>
      <w:pPr>
        <w:jc w:val="center"/>
        <w:rPr>
          <w:rFonts w:hint="eastAsia" w:ascii="仿宋" w:hAnsi="仿宋" w:eastAsia="仿宋" w:cs="仿宋"/>
          <w:bCs/>
          <w:color w:val="auto"/>
          <w:sz w:val="32"/>
          <w:u w:val="single"/>
        </w:rPr>
      </w:pPr>
      <w:r>
        <w:rPr>
          <w:rFonts w:hint="eastAsia" w:ascii="仿宋" w:hAnsi="仿宋" w:eastAsia="仿宋" w:cs="仿宋"/>
          <w:bCs/>
          <w:color w:val="auto"/>
          <w:sz w:val="32"/>
        </w:rPr>
        <w:t>项目编号：</w:t>
      </w:r>
      <w:r>
        <w:rPr>
          <w:rFonts w:hint="eastAsia" w:ascii="仿宋" w:hAnsi="仿宋" w:eastAsia="仿宋" w:cs="仿宋"/>
          <w:bCs/>
          <w:color w:val="auto"/>
          <w:sz w:val="32"/>
          <w:u w:val="single"/>
        </w:rPr>
        <w:t xml:space="preserve"> ZBCG-202</w:t>
      </w:r>
      <w:r>
        <w:rPr>
          <w:rFonts w:hint="eastAsia" w:ascii="仿宋" w:hAnsi="仿宋" w:eastAsia="仿宋" w:cs="仿宋"/>
          <w:bCs/>
          <w:color w:val="auto"/>
          <w:sz w:val="32"/>
          <w:u w:val="single"/>
          <w:lang w:val="en-US" w:eastAsia="zh-CN"/>
        </w:rPr>
        <w:t>3</w:t>
      </w:r>
      <w:r>
        <w:rPr>
          <w:rFonts w:hint="eastAsia" w:ascii="仿宋" w:hAnsi="仿宋" w:eastAsia="仿宋" w:cs="仿宋"/>
          <w:bCs/>
          <w:color w:val="auto"/>
          <w:sz w:val="32"/>
          <w:u w:val="single"/>
        </w:rPr>
        <w:t>-</w:t>
      </w:r>
      <w:r>
        <w:rPr>
          <w:rFonts w:hint="eastAsia" w:ascii="仿宋" w:hAnsi="仿宋" w:eastAsia="仿宋" w:cs="仿宋"/>
          <w:bCs/>
          <w:color w:val="auto"/>
          <w:sz w:val="32"/>
          <w:u w:val="single"/>
          <w:lang w:val="en-US" w:eastAsia="zh-CN"/>
        </w:rPr>
        <w:t xml:space="preserve">88 </w:t>
      </w:r>
    </w:p>
    <w:p>
      <w:pPr>
        <w:rPr>
          <w:rFonts w:hint="eastAsia" w:ascii="仿宋" w:hAnsi="仿宋" w:eastAsia="仿宋" w:cs="仿宋"/>
          <w:color w:val="auto"/>
          <w:sz w:val="36"/>
          <w:szCs w:val="36"/>
        </w:rPr>
      </w:pPr>
      <w:r>
        <w:rPr>
          <w:rFonts w:hint="eastAsia" w:ascii="仿宋" w:hAnsi="仿宋" w:eastAsia="仿宋" w:cs="仿宋"/>
          <w:color w:val="auto"/>
          <w:sz w:val="36"/>
          <w:szCs w:val="36"/>
        </w:rPr>
        <w:t xml:space="preserve"> </w:t>
      </w:r>
    </w:p>
    <w:p>
      <w:pPr>
        <w:spacing w:line="360" w:lineRule="auto"/>
        <w:jc w:val="center"/>
        <w:rPr>
          <w:rFonts w:hint="eastAsia" w:ascii="仿宋" w:hAnsi="仿宋" w:eastAsia="仿宋" w:cs="仿宋"/>
          <w:color w:val="auto"/>
        </w:rPr>
      </w:pPr>
      <w:r>
        <w:rPr>
          <w:rFonts w:hint="eastAsia" w:ascii="仿宋" w:hAnsi="仿宋" w:eastAsia="仿宋" w:cs="仿宋"/>
          <w:color w:val="auto"/>
        </w:rPr>
        <w:drawing>
          <wp:inline distT="0" distB="0" distL="114300" distR="114300">
            <wp:extent cx="1612900" cy="1616710"/>
            <wp:effectExtent l="0" t="0" r="6350" b="2540"/>
            <wp:docPr id="1" name="Picture 1" descr="莞建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莞建标志"/>
                    <pic:cNvPicPr>
                      <a:picLocks noChangeAspect="1"/>
                    </pic:cNvPicPr>
                  </pic:nvPicPr>
                  <pic:blipFill>
                    <a:blip r:embed="rId6"/>
                    <a:stretch>
                      <a:fillRect/>
                    </a:stretch>
                  </pic:blipFill>
                  <pic:spPr>
                    <a:xfrm>
                      <a:off x="0" y="0"/>
                      <a:ext cx="1612900" cy="1616710"/>
                    </a:xfrm>
                    <a:prstGeom prst="rect">
                      <a:avLst/>
                    </a:prstGeom>
                    <a:noFill/>
                    <a:ln>
                      <a:noFill/>
                    </a:ln>
                  </pic:spPr>
                </pic:pic>
              </a:graphicData>
            </a:graphic>
          </wp:inline>
        </w:drawing>
      </w:r>
    </w:p>
    <w:p>
      <w:pPr>
        <w:spacing w:line="360" w:lineRule="auto"/>
        <w:rPr>
          <w:rFonts w:hint="eastAsia" w:ascii="仿宋" w:hAnsi="仿宋" w:eastAsia="仿宋" w:cs="仿宋"/>
          <w:bCs/>
          <w:color w:val="auto"/>
          <w:sz w:val="32"/>
        </w:rPr>
      </w:pPr>
    </w:p>
    <w:p>
      <w:pPr>
        <w:spacing w:line="360" w:lineRule="auto"/>
        <w:rPr>
          <w:rFonts w:hint="eastAsia" w:ascii="仿宋" w:hAnsi="仿宋" w:eastAsia="仿宋" w:cs="仿宋"/>
          <w:bCs/>
          <w:color w:val="auto"/>
          <w:sz w:val="32"/>
        </w:rPr>
      </w:pPr>
    </w:p>
    <w:p>
      <w:pPr>
        <w:spacing w:line="360" w:lineRule="auto"/>
        <w:rPr>
          <w:rFonts w:hint="eastAsia" w:ascii="仿宋" w:hAnsi="仿宋" w:eastAsia="仿宋" w:cs="仿宋"/>
          <w:bCs/>
          <w:color w:val="auto"/>
          <w:sz w:val="32"/>
        </w:rPr>
      </w:pPr>
    </w:p>
    <w:p>
      <w:pPr>
        <w:spacing w:line="360" w:lineRule="auto"/>
        <w:rPr>
          <w:rFonts w:hint="eastAsia" w:ascii="仿宋" w:hAnsi="仿宋" w:eastAsia="仿宋" w:cs="仿宋"/>
          <w:bCs/>
          <w:color w:val="auto"/>
          <w:sz w:val="32"/>
        </w:rPr>
      </w:pPr>
    </w:p>
    <w:p>
      <w:pPr>
        <w:spacing w:line="360" w:lineRule="auto"/>
        <w:rPr>
          <w:rFonts w:hint="eastAsia" w:ascii="仿宋" w:hAnsi="仿宋" w:eastAsia="仿宋" w:cs="仿宋"/>
          <w:bCs/>
          <w:color w:val="auto"/>
          <w:sz w:val="32"/>
        </w:rPr>
      </w:pPr>
    </w:p>
    <w:p>
      <w:pPr>
        <w:spacing w:line="360" w:lineRule="auto"/>
        <w:jc w:val="center"/>
        <w:rPr>
          <w:rFonts w:hint="eastAsia" w:ascii="仿宋" w:hAnsi="仿宋" w:eastAsia="仿宋" w:cs="仿宋"/>
          <w:bCs/>
          <w:color w:val="auto"/>
          <w:sz w:val="32"/>
        </w:rPr>
      </w:pPr>
      <w:r>
        <w:rPr>
          <w:rFonts w:hint="eastAsia" w:ascii="仿宋" w:hAnsi="仿宋" w:eastAsia="仿宋" w:cs="仿宋"/>
          <w:bCs/>
          <w:color w:val="auto"/>
          <w:sz w:val="32"/>
        </w:rPr>
        <w:t>东莞市莞城建筑工程有限公司</w:t>
      </w:r>
    </w:p>
    <w:p>
      <w:pPr>
        <w:spacing w:line="360" w:lineRule="auto"/>
        <w:ind w:left="538"/>
        <w:jc w:val="center"/>
        <w:rPr>
          <w:rFonts w:hint="eastAsia" w:ascii="仿宋" w:hAnsi="仿宋" w:eastAsia="仿宋" w:cs="仿宋"/>
          <w:b/>
          <w:bCs/>
          <w:color w:val="auto"/>
          <w:sz w:val="32"/>
        </w:rPr>
      </w:pPr>
      <w:r>
        <w:rPr>
          <w:rFonts w:hint="eastAsia" w:ascii="仿宋" w:hAnsi="仿宋" w:eastAsia="仿宋" w:cs="仿宋"/>
          <w:bCs/>
          <w:color w:val="auto"/>
          <w:sz w:val="32"/>
        </w:rPr>
        <w:t>202</w:t>
      </w:r>
      <w:r>
        <w:rPr>
          <w:rFonts w:hint="eastAsia" w:ascii="仿宋" w:hAnsi="仿宋" w:eastAsia="仿宋" w:cs="仿宋"/>
          <w:bCs/>
          <w:color w:val="auto"/>
          <w:sz w:val="32"/>
          <w:lang w:val="en-US" w:eastAsia="zh-CN"/>
        </w:rPr>
        <w:t>3</w:t>
      </w:r>
      <w:r>
        <w:rPr>
          <w:rFonts w:hint="eastAsia" w:ascii="仿宋" w:hAnsi="仿宋" w:eastAsia="仿宋" w:cs="仿宋"/>
          <w:bCs/>
          <w:color w:val="auto"/>
          <w:sz w:val="32"/>
        </w:rPr>
        <w:t>年</w:t>
      </w:r>
      <w:r>
        <w:rPr>
          <w:rFonts w:hint="eastAsia" w:ascii="仿宋" w:hAnsi="仿宋" w:eastAsia="仿宋" w:cs="仿宋"/>
          <w:bCs/>
          <w:color w:val="auto"/>
          <w:sz w:val="32"/>
          <w:lang w:val="en-US" w:eastAsia="zh-CN"/>
        </w:rPr>
        <w:t>10</w:t>
      </w:r>
      <w:r>
        <w:rPr>
          <w:rFonts w:hint="eastAsia" w:ascii="仿宋" w:hAnsi="仿宋" w:eastAsia="仿宋" w:cs="仿宋"/>
          <w:bCs/>
          <w:color w:val="auto"/>
          <w:sz w:val="32"/>
        </w:rPr>
        <w:t>月</w:t>
      </w:r>
    </w:p>
    <w:p>
      <w:pPr>
        <w:jc w:val="center"/>
        <w:rPr>
          <w:rFonts w:hint="eastAsia" w:ascii="仿宋" w:hAnsi="仿宋" w:eastAsia="仿宋" w:cs="仿宋"/>
          <w:b/>
          <w:bCs/>
          <w:color w:val="auto"/>
          <w:sz w:val="32"/>
        </w:rPr>
        <w:sectPr>
          <w:footerReference r:id="rId3" w:type="default"/>
          <w:pgSz w:w="11906" w:h="16838"/>
          <w:pgMar w:top="1134" w:right="1418" w:bottom="1134" w:left="1418" w:header="851" w:footer="992" w:gutter="0"/>
          <w:cols w:space="720" w:num="1"/>
          <w:docGrid w:type="lines" w:linePitch="312" w:charSpace="0"/>
        </w:sectPr>
      </w:pPr>
    </w:p>
    <w:p>
      <w:pPr>
        <w:jc w:val="center"/>
        <w:rPr>
          <w:rFonts w:hint="eastAsia" w:ascii="仿宋" w:hAnsi="仿宋" w:eastAsia="仿宋" w:cs="仿宋"/>
          <w:b/>
          <w:bCs/>
          <w:color w:val="auto"/>
          <w:sz w:val="32"/>
        </w:rPr>
      </w:pPr>
      <w:r>
        <w:rPr>
          <w:rFonts w:hint="eastAsia" w:ascii="仿宋" w:hAnsi="仿宋" w:eastAsia="仿宋" w:cs="仿宋"/>
          <w:b w:val="0"/>
          <w:bCs w:val="0"/>
          <w:color w:val="auto"/>
          <w:sz w:val="32"/>
        </w:rPr>
        <w:t>第一部分 采购公告</w:t>
      </w:r>
    </w:p>
    <w:p>
      <w:pPr>
        <w:widowControl/>
        <w:snapToGrid w:val="0"/>
        <w:spacing w:line="360" w:lineRule="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至：投标人</w:t>
      </w:r>
    </w:p>
    <w:p>
      <w:pPr>
        <w:widowControl/>
        <w:snapToGrid w:val="0"/>
        <w:spacing w:line="360" w:lineRule="auto"/>
        <w:ind w:left="0" w:leftChars="0" w:firstLine="420" w:firstLineChars="175"/>
        <w:rPr>
          <w:rFonts w:hint="eastAsia" w:ascii="仿宋" w:hAnsi="仿宋" w:eastAsia="仿宋" w:cs="仿宋"/>
          <w:color w:val="auto"/>
          <w:kern w:val="0"/>
          <w:sz w:val="24"/>
          <w:szCs w:val="24"/>
          <w:u w:val="single"/>
        </w:rPr>
      </w:pPr>
      <w:r>
        <w:rPr>
          <w:rFonts w:hint="eastAsia" w:ascii="仿宋" w:hAnsi="仿宋" w:eastAsia="仿宋" w:cs="仿宋"/>
          <w:color w:val="auto"/>
          <w:kern w:val="0"/>
          <w:sz w:val="24"/>
          <w:szCs w:val="24"/>
        </w:rPr>
        <w:t>东莞市莞城建筑工程有限公司就</w:t>
      </w:r>
      <w:r>
        <w:rPr>
          <w:rFonts w:hint="eastAsia" w:ascii="仿宋" w:hAnsi="仿宋" w:eastAsia="仿宋" w:cs="仿宋"/>
          <w:color w:val="auto"/>
          <w:kern w:val="0"/>
          <w:sz w:val="24"/>
          <w:szCs w:val="24"/>
          <w:u w:val="single"/>
          <w:lang w:val="en-US" w:eastAsia="zh-CN"/>
        </w:rPr>
        <w:t>广东省东莞市城区配套物流仓储建设项目</w:t>
      </w:r>
      <w:r>
        <w:rPr>
          <w:rFonts w:hint="eastAsia" w:ascii="仿宋" w:hAnsi="仿宋" w:eastAsia="仿宋" w:cs="仿宋"/>
          <w:color w:val="auto"/>
          <w:kern w:val="0"/>
          <w:sz w:val="24"/>
          <w:szCs w:val="24"/>
          <w:u w:val="single"/>
          <w:lang w:eastAsia="zh-CN"/>
        </w:rPr>
        <w:t>-</w:t>
      </w:r>
      <w:r>
        <w:rPr>
          <w:rFonts w:hint="eastAsia" w:ascii="仿宋" w:hAnsi="仿宋" w:eastAsia="仿宋" w:cs="仿宋"/>
          <w:color w:val="auto"/>
          <w:kern w:val="0"/>
          <w:sz w:val="24"/>
          <w:szCs w:val="24"/>
          <w:u w:val="single"/>
          <w:lang w:val="en-US" w:eastAsia="zh-CN"/>
        </w:rPr>
        <w:t>外立面玻璃幕墙工程</w:t>
      </w:r>
      <w:r>
        <w:rPr>
          <w:rFonts w:hint="eastAsia" w:ascii="仿宋" w:hAnsi="仿宋" w:eastAsia="仿宋" w:cs="仿宋"/>
          <w:color w:val="auto"/>
          <w:kern w:val="0"/>
          <w:sz w:val="24"/>
          <w:szCs w:val="24"/>
        </w:rPr>
        <w:t>进行</w:t>
      </w:r>
      <w:r>
        <w:rPr>
          <w:rFonts w:hint="eastAsia" w:ascii="仿宋" w:hAnsi="仿宋" w:eastAsia="仿宋" w:cs="仿宋"/>
          <w:color w:val="auto"/>
          <w:kern w:val="0"/>
          <w:sz w:val="24"/>
          <w:szCs w:val="24"/>
          <w:u w:val="single"/>
        </w:rPr>
        <w:t xml:space="preserve">公开采购 </w:t>
      </w:r>
      <w:r>
        <w:rPr>
          <w:rFonts w:hint="eastAsia" w:ascii="仿宋" w:hAnsi="仿宋" w:eastAsia="仿宋" w:cs="仿宋"/>
          <w:color w:val="auto"/>
          <w:kern w:val="0"/>
          <w:sz w:val="24"/>
          <w:szCs w:val="24"/>
        </w:rPr>
        <w:t>现将有关事项说明如下：</w:t>
      </w:r>
    </w:p>
    <w:p>
      <w:pPr>
        <w:widowControl/>
        <w:snapToGrid w:val="0"/>
        <w:spacing w:line="360" w:lineRule="auto"/>
        <w:ind w:left="0" w:leftChars="0" w:firstLine="420" w:firstLineChars="17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一、项目名称：</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u w:val="single"/>
          <w:lang w:val="en-US" w:eastAsia="zh-CN"/>
        </w:rPr>
        <w:t>广东省东莞市城区配套物流仓储建设项目</w:t>
      </w:r>
      <w:r>
        <w:rPr>
          <w:rFonts w:hint="eastAsia" w:ascii="仿宋" w:hAnsi="仿宋" w:eastAsia="仿宋" w:cs="仿宋"/>
          <w:color w:val="auto"/>
          <w:kern w:val="0"/>
          <w:sz w:val="24"/>
          <w:szCs w:val="24"/>
          <w:u w:val="single"/>
          <w:lang w:eastAsia="zh-CN"/>
        </w:rPr>
        <w:t>-</w:t>
      </w:r>
      <w:r>
        <w:rPr>
          <w:rFonts w:hint="eastAsia" w:ascii="仿宋" w:hAnsi="仿宋" w:eastAsia="仿宋" w:cs="仿宋"/>
          <w:color w:val="auto"/>
          <w:kern w:val="0"/>
          <w:sz w:val="24"/>
          <w:szCs w:val="24"/>
          <w:u w:val="single"/>
          <w:lang w:val="en-US" w:eastAsia="zh-CN"/>
        </w:rPr>
        <w:t>外立面玻璃幕墙工程</w:t>
      </w:r>
      <w:r>
        <w:rPr>
          <w:rFonts w:hint="eastAsia" w:ascii="仿宋" w:hAnsi="仿宋" w:eastAsia="仿宋" w:cs="仿宋"/>
          <w:color w:val="auto"/>
          <w:kern w:val="0"/>
          <w:sz w:val="24"/>
          <w:szCs w:val="24"/>
          <w:u w:val="single"/>
        </w:rPr>
        <w:t xml:space="preserve"> </w:t>
      </w:r>
    </w:p>
    <w:p>
      <w:pPr>
        <w:widowControl/>
        <w:snapToGrid w:val="0"/>
        <w:spacing w:line="360" w:lineRule="auto"/>
        <w:ind w:left="0" w:leftChars="0" w:firstLine="420" w:firstLineChars="175"/>
        <w:rPr>
          <w:rFonts w:hint="eastAsia" w:ascii="仿宋" w:hAnsi="仿宋" w:eastAsia="仿宋" w:cs="仿宋"/>
          <w:color w:val="auto"/>
          <w:kern w:val="0"/>
          <w:sz w:val="24"/>
          <w:szCs w:val="24"/>
          <w:u w:val="single"/>
        </w:rPr>
      </w:pPr>
      <w:r>
        <w:rPr>
          <w:rFonts w:hint="eastAsia" w:ascii="仿宋" w:hAnsi="仿宋" w:eastAsia="仿宋" w:cs="仿宋"/>
          <w:color w:val="auto"/>
          <w:kern w:val="0"/>
          <w:sz w:val="24"/>
          <w:szCs w:val="24"/>
        </w:rPr>
        <w:t>二、项目编号：</w:t>
      </w:r>
      <w:r>
        <w:rPr>
          <w:rFonts w:hint="eastAsia" w:ascii="仿宋" w:hAnsi="仿宋" w:eastAsia="仿宋" w:cs="仿宋"/>
          <w:color w:val="auto"/>
          <w:kern w:val="0"/>
          <w:sz w:val="24"/>
          <w:szCs w:val="24"/>
          <w:u w:val="single"/>
        </w:rPr>
        <w:t xml:space="preserve">    ZBCG-202</w:t>
      </w:r>
      <w:r>
        <w:rPr>
          <w:rFonts w:hint="eastAsia" w:ascii="仿宋" w:hAnsi="仿宋" w:eastAsia="仿宋" w:cs="仿宋"/>
          <w:color w:val="auto"/>
          <w:kern w:val="0"/>
          <w:sz w:val="24"/>
          <w:szCs w:val="24"/>
          <w:u w:val="single"/>
          <w:lang w:val="en-US" w:eastAsia="zh-CN"/>
        </w:rPr>
        <w:t>3</w:t>
      </w:r>
      <w:r>
        <w:rPr>
          <w:rFonts w:hint="eastAsia" w:ascii="仿宋" w:hAnsi="仿宋" w:eastAsia="仿宋" w:cs="仿宋"/>
          <w:color w:val="auto"/>
          <w:kern w:val="0"/>
          <w:sz w:val="24"/>
          <w:szCs w:val="24"/>
          <w:u w:val="single"/>
        </w:rPr>
        <w:t>-</w:t>
      </w:r>
      <w:r>
        <w:rPr>
          <w:rFonts w:hint="eastAsia" w:ascii="仿宋" w:hAnsi="仿宋" w:eastAsia="仿宋" w:cs="仿宋"/>
          <w:color w:val="auto"/>
          <w:kern w:val="0"/>
          <w:sz w:val="24"/>
          <w:szCs w:val="24"/>
          <w:u w:val="single"/>
          <w:lang w:val="en-US" w:eastAsia="zh-CN"/>
        </w:rPr>
        <w:t xml:space="preserve">88 </w:t>
      </w:r>
    </w:p>
    <w:p>
      <w:pPr>
        <w:widowControl/>
        <w:snapToGrid w:val="0"/>
        <w:spacing w:line="360" w:lineRule="auto"/>
        <w:ind w:left="0" w:leftChars="0" w:firstLine="420" w:firstLineChars="175"/>
        <w:rPr>
          <w:rFonts w:hint="eastAsia" w:ascii="仿宋" w:hAnsi="仿宋" w:eastAsia="仿宋" w:cs="仿宋"/>
          <w:color w:val="auto"/>
          <w:kern w:val="0"/>
          <w:sz w:val="24"/>
          <w:szCs w:val="24"/>
          <w:u w:val="single"/>
        </w:rPr>
      </w:pPr>
      <w:r>
        <w:rPr>
          <w:rFonts w:hint="eastAsia" w:ascii="仿宋" w:hAnsi="仿宋" w:eastAsia="仿宋" w:cs="仿宋"/>
          <w:color w:val="auto"/>
          <w:kern w:val="0"/>
          <w:sz w:val="24"/>
          <w:szCs w:val="24"/>
        </w:rPr>
        <w:t>三、工程地点：</w:t>
      </w:r>
      <w:r>
        <w:rPr>
          <w:rFonts w:hint="eastAsia" w:ascii="仿宋" w:hAnsi="仿宋" w:eastAsia="仿宋" w:cs="仿宋"/>
          <w:color w:val="auto"/>
          <w:kern w:val="0"/>
          <w:sz w:val="24"/>
          <w:szCs w:val="24"/>
          <w:u w:val="single"/>
        </w:rPr>
        <w:t xml:space="preserve"> 东莞市寮步镇上屯村</w:t>
      </w:r>
    </w:p>
    <w:p>
      <w:pPr>
        <w:widowControl/>
        <w:snapToGrid w:val="0"/>
        <w:spacing w:line="360" w:lineRule="auto"/>
        <w:ind w:left="0" w:leftChars="0" w:firstLine="420" w:firstLineChars="175"/>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rPr>
        <w:t>四、</w:t>
      </w:r>
      <w:r>
        <w:rPr>
          <w:rFonts w:hint="eastAsia" w:ascii="仿宋" w:hAnsi="仿宋" w:eastAsia="仿宋" w:cs="仿宋"/>
          <w:color w:val="auto"/>
          <w:kern w:val="0"/>
          <w:sz w:val="24"/>
          <w:szCs w:val="24"/>
          <w:lang w:val="en-US" w:eastAsia="zh-CN"/>
        </w:rPr>
        <w:t>本项目采购控制价为¥2,620,281.93元（含税9%），不含税限价：¥216,353.55元。</w:t>
      </w:r>
    </w:p>
    <w:p>
      <w:pPr>
        <w:widowControl/>
        <w:snapToGrid w:val="0"/>
        <w:spacing w:line="360" w:lineRule="auto"/>
        <w:ind w:left="0" w:leftChars="0" w:firstLine="420" w:firstLineChars="17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五、工程概况：</w:t>
      </w:r>
      <w:r>
        <w:rPr>
          <w:rFonts w:hint="eastAsia" w:ascii="仿宋" w:hAnsi="仿宋" w:eastAsia="仿宋" w:cs="仿宋"/>
          <w:color w:val="auto"/>
          <w:kern w:val="0"/>
          <w:sz w:val="24"/>
          <w:szCs w:val="24"/>
          <w:lang w:val="en-US" w:eastAsia="zh-CN"/>
        </w:rPr>
        <w:t>广东省东莞市城区配套物流仓储建设</w:t>
      </w:r>
      <w:r>
        <w:rPr>
          <w:rFonts w:hint="eastAsia" w:ascii="仿宋" w:hAnsi="仿宋" w:eastAsia="仿宋" w:cs="仿宋"/>
          <w:color w:val="auto"/>
          <w:kern w:val="0"/>
          <w:sz w:val="24"/>
          <w:szCs w:val="24"/>
        </w:rPr>
        <w:t>项目总建筑面积约48655平方米，用地面积23748.62平方米，地下室面积17700平方米，建筑最大高度24.9米。建设内容包括：商业、社会公共停车场等</w:t>
      </w:r>
      <w:r>
        <w:rPr>
          <w:rFonts w:hint="eastAsia" w:ascii="仿宋" w:hAnsi="仿宋" w:eastAsia="仿宋" w:cs="仿宋"/>
          <w:color w:val="auto"/>
          <w:kern w:val="0"/>
          <w:sz w:val="24"/>
          <w:szCs w:val="24"/>
          <w:lang w:val="en-US" w:eastAsia="zh-CN"/>
        </w:rPr>
        <w:t>。</w:t>
      </w:r>
    </w:p>
    <w:p>
      <w:pPr>
        <w:widowControl/>
        <w:snapToGrid w:val="0"/>
        <w:spacing w:line="360" w:lineRule="auto"/>
        <w:ind w:left="0" w:leftChars="0" w:firstLine="420" w:firstLineChars="175"/>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六、工程范围：</w:t>
      </w:r>
    </w:p>
    <w:p>
      <w:pPr>
        <w:widowControl/>
        <w:snapToGrid w:val="0"/>
        <w:spacing w:line="360" w:lineRule="auto"/>
        <w:ind w:left="0" w:leftChars="0" w:firstLine="420" w:firstLineChars="175"/>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1、本工程所示外立面玻璃幕墙工程全部工作内容包括：</w:t>
      </w:r>
    </w:p>
    <w:p>
      <w:pPr>
        <w:widowControl/>
        <w:snapToGrid w:val="0"/>
        <w:spacing w:line="360" w:lineRule="auto"/>
        <w:ind w:left="0" w:leftChars="0" w:firstLine="420" w:firstLineChars="175"/>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1.1外立面玻璃幕墙工程：包括外立面玻璃、铝合金型材、骨架钢芯、预埋铁件及其他辅材的制作安装等全部工作；</w:t>
      </w:r>
    </w:p>
    <w:p>
      <w:pPr>
        <w:widowControl/>
        <w:snapToGrid w:val="0"/>
        <w:spacing w:line="360" w:lineRule="auto"/>
        <w:ind w:left="0" w:leftChars="0" w:firstLine="420" w:firstLineChars="175"/>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1.2深化设计</w:t>
      </w:r>
    </w:p>
    <w:p>
      <w:pPr>
        <w:widowControl/>
        <w:snapToGrid w:val="0"/>
        <w:spacing w:line="360" w:lineRule="auto"/>
        <w:ind w:left="0" w:leftChars="0" w:firstLine="420" w:firstLineChars="175"/>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具体内容按照施工图纸、图纸会审、设计变更通知，采购方修改通知等设计文件，并按照相关标准规范、施工组织设计、专项施工方案、分项工程技术交底等有关技术文件的要求施工，确保工程验收质量，并有义务协助工程通过主管部门验收合格。</w:t>
      </w:r>
    </w:p>
    <w:p>
      <w:pPr>
        <w:widowControl/>
        <w:snapToGrid w:val="0"/>
        <w:spacing w:line="360" w:lineRule="auto"/>
        <w:ind w:left="0" w:leftChars="0" w:firstLine="420" w:firstLineChars="175"/>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2、安全文明施工项目</w:t>
      </w:r>
    </w:p>
    <w:p>
      <w:pPr>
        <w:widowControl/>
        <w:snapToGrid w:val="0"/>
        <w:spacing w:line="360" w:lineRule="auto"/>
        <w:ind w:left="0" w:leftChars="0" w:firstLine="420" w:firstLineChars="175"/>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2.1、包括不限于：红线范围内全部绿色施工安全防护相关维护，完成分包范围相关的安全文明施工。包括配备分包安全员、完成工程范围相关的临水、临电、场容场貌维护、材料堆放整理、现场防火、工完场清、垃圾清运至集中堆放点、施工相关的临时防护、安全防护用品、垂直运输防护、应急预案、非正常情况施工防护、施工扬尘污染防治等费用，现场行政部门检查相关工作。</w:t>
      </w:r>
    </w:p>
    <w:p>
      <w:pPr>
        <w:widowControl/>
        <w:snapToGrid w:val="0"/>
        <w:spacing w:line="360" w:lineRule="auto"/>
        <w:ind w:left="0" w:leftChars="0" w:firstLine="420" w:firstLineChars="175"/>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2.2、项目资料：包括不限于质检及安检等资料的编制及报送、技术支持及相关方案编制、专家送审等、协助项目部对外业务管理协调等。</w:t>
      </w:r>
    </w:p>
    <w:p>
      <w:pPr>
        <w:widowControl/>
        <w:numPr>
          <w:ilvl w:val="0"/>
          <w:numId w:val="0"/>
        </w:numPr>
        <w:snapToGrid w:val="0"/>
        <w:spacing w:line="360" w:lineRule="auto"/>
        <w:ind w:leftChars="175"/>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七、</w:t>
      </w:r>
      <w:r>
        <w:rPr>
          <w:rFonts w:hint="eastAsia" w:ascii="仿宋" w:hAnsi="仿宋" w:eastAsia="仿宋" w:cs="仿宋"/>
          <w:b/>
          <w:bCs/>
          <w:color w:val="auto"/>
          <w:kern w:val="0"/>
          <w:sz w:val="24"/>
          <w:szCs w:val="24"/>
          <w:lang w:val="en-US" w:eastAsia="zh-CN"/>
        </w:rPr>
        <w:t>其他及特别内容说明：</w:t>
      </w:r>
    </w:p>
    <w:p>
      <w:pPr>
        <w:numPr>
          <w:ilvl w:val="0"/>
          <w:numId w:val="0"/>
        </w:numPr>
        <w:tabs>
          <w:tab w:val="left" w:pos="7560"/>
        </w:tabs>
        <w:spacing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rPr>
        <w:t>因</w:t>
      </w:r>
      <w:r>
        <w:rPr>
          <w:rFonts w:hint="eastAsia" w:ascii="仿宋" w:hAnsi="仿宋" w:eastAsia="仿宋" w:cs="仿宋"/>
          <w:color w:val="auto"/>
          <w:sz w:val="24"/>
          <w:lang w:eastAsia="zh-CN"/>
        </w:rPr>
        <w:t>分包单位</w:t>
      </w:r>
      <w:r>
        <w:rPr>
          <w:rFonts w:hint="eastAsia" w:ascii="仿宋" w:hAnsi="仿宋" w:eastAsia="仿宋" w:cs="仿宋"/>
          <w:color w:val="auto"/>
          <w:sz w:val="24"/>
        </w:rPr>
        <w:t>原因的开槽由</w:t>
      </w:r>
      <w:r>
        <w:rPr>
          <w:rFonts w:hint="eastAsia" w:ascii="仿宋" w:hAnsi="仿宋" w:eastAsia="仿宋" w:cs="仿宋"/>
          <w:color w:val="auto"/>
          <w:sz w:val="24"/>
          <w:lang w:eastAsia="zh-CN"/>
        </w:rPr>
        <w:t>分包单位</w:t>
      </w:r>
      <w:r>
        <w:rPr>
          <w:rFonts w:hint="eastAsia" w:ascii="仿宋" w:hAnsi="仿宋" w:eastAsia="仿宋" w:cs="仿宋"/>
          <w:color w:val="auto"/>
          <w:sz w:val="24"/>
        </w:rPr>
        <w:t>自行封堵。非</w:t>
      </w:r>
      <w:r>
        <w:rPr>
          <w:rFonts w:hint="eastAsia" w:ascii="仿宋" w:hAnsi="仿宋" w:eastAsia="仿宋" w:cs="仿宋"/>
          <w:color w:val="auto"/>
          <w:sz w:val="24"/>
          <w:lang w:eastAsia="zh-CN"/>
        </w:rPr>
        <w:t>分包单位</w:t>
      </w:r>
      <w:r>
        <w:rPr>
          <w:rFonts w:hint="eastAsia" w:ascii="仿宋" w:hAnsi="仿宋" w:eastAsia="仿宋" w:cs="仿宋"/>
          <w:color w:val="auto"/>
          <w:sz w:val="24"/>
        </w:rPr>
        <w:t>范围内的</w:t>
      </w:r>
      <w:r>
        <w:rPr>
          <w:rFonts w:hint="eastAsia" w:ascii="仿宋" w:hAnsi="仿宋" w:eastAsia="仿宋" w:cs="仿宋"/>
          <w:color w:val="auto"/>
          <w:sz w:val="24"/>
          <w:lang w:val="en-US" w:eastAsia="zh-CN"/>
        </w:rPr>
        <w:t>孔洞封堵</w:t>
      </w:r>
      <w:r>
        <w:rPr>
          <w:rFonts w:hint="eastAsia" w:ascii="仿宋" w:hAnsi="仿宋" w:eastAsia="仿宋" w:cs="仿宋"/>
          <w:color w:val="auto"/>
          <w:sz w:val="24"/>
        </w:rPr>
        <w:t>工作，若</w:t>
      </w:r>
      <w:r>
        <w:rPr>
          <w:rFonts w:hint="eastAsia" w:ascii="仿宋" w:hAnsi="仿宋" w:eastAsia="仿宋" w:cs="仿宋"/>
          <w:color w:val="auto"/>
          <w:sz w:val="24"/>
          <w:lang w:eastAsia="zh-CN"/>
        </w:rPr>
        <w:t>发</w:t>
      </w:r>
      <w:r>
        <w:rPr>
          <w:rFonts w:hint="eastAsia" w:ascii="仿宋" w:hAnsi="仿宋" w:eastAsia="仿宋" w:cs="仿宋"/>
          <w:color w:val="auto"/>
          <w:sz w:val="24"/>
        </w:rPr>
        <w:t>包人需由</w:t>
      </w:r>
      <w:r>
        <w:rPr>
          <w:rFonts w:hint="eastAsia" w:ascii="仿宋" w:hAnsi="仿宋" w:eastAsia="仿宋" w:cs="仿宋"/>
          <w:color w:val="auto"/>
          <w:sz w:val="24"/>
          <w:lang w:eastAsia="zh-CN"/>
        </w:rPr>
        <w:t>分包单位</w:t>
      </w:r>
      <w:r>
        <w:rPr>
          <w:rFonts w:hint="eastAsia" w:ascii="仿宋" w:hAnsi="仿宋" w:eastAsia="仿宋" w:cs="仿宋"/>
          <w:color w:val="auto"/>
          <w:sz w:val="24"/>
        </w:rPr>
        <w:t>负责处理的，</w:t>
      </w:r>
      <w:r>
        <w:rPr>
          <w:rFonts w:hint="eastAsia" w:ascii="仿宋" w:hAnsi="仿宋" w:eastAsia="仿宋" w:cs="仿宋"/>
          <w:color w:val="auto"/>
          <w:sz w:val="24"/>
          <w:lang w:eastAsia="zh-CN"/>
        </w:rPr>
        <w:t>分包单位</w:t>
      </w:r>
      <w:r>
        <w:rPr>
          <w:rFonts w:hint="eastAsia" w:ascii="仿宋" w:hAnsi="仿宋" w:eastAsia="仿宋" w:cs="仿宋"/>
          <w:color w:val="auto"/>
          <w:sz w:val="24"/>
        </w:rPr>
        <w:t>应无条件施工，但费用需另行签证计算。</w:t>
      </w:r>
      <w:r>
        <w:rPr>
          <w:rFonts w:hint="eastAsia" w:ascii="仿宋" w:hAnsi="仿宋" w:eastAsia="仿宋" w:cs="仿宋"/>
          <w:color w:val="auto"/>
          <w:kern w:val="0"/>
          <w:sz w:val="24"/>
          <w:szCs w:val="24"/>
          <w:lang w:val="en-US" w:eastAsia="zh-CN"/>
        </w:rPr>
        <w:t xml:space="preserve">     </w:t>
      </w:r>
    </w:p>
    <w:p>
      <w:pPr>
        <w:numPr>
          <w:ilvl w:val="0"/>
          <w:numId w:val="0"/>
        </w:numPr>
        <w:tabs>
          <w:tab w:val="left" w:pos="7560"/>
        </w:tabs>
        <w:spacing w:line="360" w:lineRule="auto"/>
        <w:ind w:left="0" w:leftChars="0" w:firstLine="420" w:firstLineChars="175"/>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highlight w:val="none"/>
          <w:lang w:val="en-US" w:eastAsia="zh-CN"/>
        </w:rPr>
        <w:t>八</w:t>
      </w:r>
      <w:r>
        <w:rPr>
          <w:rFonts w:hint="eastAsia" w:ascii="仿宋" w:hAnsi="仿宋" w:eastAsia="仿宋" w:cs="仿宋"/>
          <w:color w:val="auto"/>
          <w:kern w:val="0"/>
          <w:sz w:val="24"/>
          <w:szCs w:val="24"/>
          <w:lang w:val="en-US" w:eastAsia="zh-CN"/>
        </w:rPr>
        <w:t>、承包方式：</w:t>
      </w:r>
    </w:p>
    <w:p>
      <w:pPr>
        <w:widowControl/>
        <w:snapToGrid w:val="0"/>
        <w:spacing w:line="360" w:lineRule="auto"/>
        <w:ind w:left="0" w:leftChars="0" w:firstLine="420" w:firstLineChars="175"/>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包工</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包材料、</w:t>
      </w:r>
      <w:r>
        <w:rPr>
          <w:rFonts w:hint="eastAsia" w:ascii="仿宋" w:hAnsi="仿宋" w:eastAsia="仿宋" w:cs="仿宋"/>
          <w:color w:val="auto"/>
          <w:kern w:val="0"/>
          <w:sz w:val="24"/>
          <w:szCs w:val="24"/>
          <w:highlight w:val="none"/>
        </w:rPr>
        <w:t>包辅材</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包小型机械设备（</w:t>
      </w:r>
      <w:r>
        <w:rPr>
          <w:rFonts w:hint="eastAsia" w:ascii="仿宋" w:hAnsi="仿宋" w:eastAsia="仿宋" w:cs="仿宋"/>
          <w:color w:val="auto"/>
          <w:kern w:val="0"/>
          <w:sz w:val="24"/>
          <w:szCs w:val="24"/>
          <w:highlight w:val="none"/>
          <w:lang w:val="en-US" w:eastAsia="zh-CN"/>
        </w:rPr>
        <w:t>采购</w:t>
      </w:r>
      <w:r>
        <w:rPr>
          <w:rFonts w:hint="eastAsia" w:ascii="仿宋" w:hAnsi="仿宋" w:eastAsia="仿宋" w:cs="仿宋"/>
          <w:color w:val="auto"/>
          <w:kern w:val="0"/>
          <w:sz w:val="24"/>
          <w:szCs w:val="24"/>
          <w:highlight w:val="none"/>
        </w:rPr>
        <w:t>人提供的设备除外）、包小型机械设备操作用工、包施工用水电设备及相关费用、包保险费用、包税金、包工期、包质量、包安全生产、包现场文明施工、包</w:t>
      </w:r>
      <w:r>
        <w:rPr>
          <w:rFonts w:hint="eastAsia" w:ascii="仿宋" w:hAnsi="仿宋" w:eastAsia="仿宋" w:cs="仿宋"/>
          <w:color w:val="auto"/>
          <w:kern w:val="0"/>
          <w:sz w:val="24"/>
          <w:szCs w:val="24"/>
          <w:highlight w:val="none"/>
          <w:lang w:val="en-US" w:eastAsia="zh-CN"/>
        </w:rPr>
        <w:t>制安</w:t>
      </w:r>
      <w:r>
        <w:rPr>
          <w:rFonts w:hint="eastAsia" w:ascii="仿宋" w:hAnsi="仿宋" w:eastAsia="仿宋" w:cs="仿宋"/>
          <w:color w:val="auto"/>
          <w:kern w:val="0"/>
          <w:sz w:val="24"/>
          <w:szCs w:val="24"/>
          <w:highlight w:val="none"/>
        </w:rPr>
        <w:t>、包验收、包签证、包结算、包风险、包与其他分包单位的配合等。</w:t>
      </w:r>
    </w:p>
    <w:p>
      <w:pPr>
        <w:widowControl/>
        <w:snapToGrid w:val="0"/>
        <w:spacing w:line="360" w:lineRule="auto"/>
        <w:ind w:left="0" w:leftChars="0" w:firstLine="420" w:firstLineChars="175"/>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九</w:t>
      </w:r>
      <w:r>
        <w:rPr>
          <w:rFonts w:hint="eastAsia" w:ascii="仿宋" w:hAnsi="仿宋" w:eastAsia="仿宋" w:cs="仿宋"/>
          <w:color w:val="auto"/>
          <w:kern w:val="0"/>
          <w:sz w:val="24"/>
          <w:szCs w:val="24"/>
        </w:rPr>
        <w:t>、工期：</w:t>
      </w:r>
      <w:r>
        <w:rPr>
          <w:rFonts w:hint="eastAsia" w:ascii="仿宋" w:hAnsi="仿宋" w:eastAsia="仿宋" w:cs="仿宋"/>
          <w:color w:val="auto"/>
          <w:kern w:val="0"/>
          <w:sz w:val="24"/>
          <w:szCs w:val="24"/>
          <w:highlight w:val="none"/>
        </w:rPr>
        <w:t>计划开</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rPr>
        <w:t>竣工日期：</w:t>
      </w:r>
      <w:r>
        <w:rPr>
          <w:rFonts w:hint="eastAsia" w:ascii="仿宋" w:hAnsi="仿宋" w:eastAsia="仿宋" w:cs="仿宋"/>
          <w:color w:val="auto"/>
          <w:kern w:val="0"/>
          <w:sz w:val="24"/>
          <w:szCs w:val="24"/>
          <w:highlight w:val="none"/>
          <w:u w:val="single"/>
        </w:rPr>
        <w:t>202</w:t>
      </w:r>
      <w:r>
        <w:rPr>
          <w:rFonts w:hint="eastAsia" w:ascii="仿宋" w:hAnsi="仿宋" w:eastAsia="仿宋" w:cs="仿宋"/>
          <w:color w:val="auto"/>
          <w:kern w:val="0"/>
          <w:sz w:val="24"/>
          <w:szCs w:val="24"/>
          <w:highlight w:val="none"/>
          <w:u w:val="single"/>
          <w:lang w:eastAsia="zh-CN"/>
        </w:rPr>
        <w:t>3</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u w:val="single"/>
          <w:lang w:val="en-US" w:eastAsia="zh-CN"/>
        </w:rPr>
        <w:t xml:space="preserve"> 10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lang w:val="en-US" w:eastAsia="zh-CN"/>
        </w:rPr>
        <w:t xml:space="preserve"> 30  </w:t>
      </w:r>
      <w:r>
        <w:rPr>
          <w:rFonts w:hint="eastAsia" w:ascii="仿宋" w:hAnsi="仿宋" w:eastAsia="仿宋" w:cs="仿宋"/>
          <w:color w:val="auto"/>
          <w:kern w:val="0"/>
          <w:sz w:val="24"/>
          <w:szCs w:val="24"/>
          <w:highlight w:val="none"/>
        </w:rPr>
        <w:t>日至</w:t>
      </w:r>
      <w:r>
        <w:rPr>
          <w:rFonts w:hint="eastAsia" w:ascii="仿宋" w:hAnsi="仿宋" w:eastAsia="仿宋" w:cs="仿宋"/>
          <w:color w:val="auto"/>
          <w:kern w:val="0"/>
          <w:sz w:val="24"/>
          <w:szCs w:val="24"/>
          <w:highlight w:val="none"/>
          <w:u w:val="single"/>
        </w:rPr>
        <w:t>202</w:t>
      </w:r>
      <w:r>
        <w:rPr>
          <w:rFonts w:hint="eastAsia" w:ascii="仿宋" w:hAnsi="仿宋" w:eastAsia="仿宋" w:cs="仿宋"/>
          <w:color w:val="auto"/>
          <w:kern w:val="0"/>
          <w:sz w:val="24"/>
          <w:szCs w:val="24"/>
          <w:highlight w:val="none"/>
          <w:u w:val="single"/>
          <w:lang w:val="en-US" w:eastAsia="zh-CN"/>
        </w:rPr>
        <w:t>4</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u w:val="single"/>
          <w:lang w:val="en-US" w:eastAsia="zh-CN"/>
        </w:rPr>
        <w:t xml:space="preserve">  6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lang w:val="en-US" w:eastAsia="zh-CN"/>
        </w:rPr>
        <w:t xml:space="preserve">  30  </w:t>
      </w:r>
      <w:r>
        <w:rPr>
          <w:rFonts w:hint="eastAsia" w:ascii="仿宋" w:hAnsi="仿宋" w:eastAsia="仿宋" w:cs="仿宋"/>
          <w:color w:val="auto"/>
          <w:kern w:val="0"/>
          <w:sz w:val="24"/>
          <w:szCs w:val="24"/>
          <w:highlight w:val="none"/>
        </w:rPr>
        <w:t>日，暂定</w:t>
      </w:r>
      <w:r>
        <w:rPr>
          <w:rFonts w:hint="eastAsia" w:ascii="仿宋" w:hAnsi="仿宋" w:eastAsia="仿宋" w:cs="仿宋"/>
          <w:color w:val="auto"/>
          <w:kern w:val="0"/>
          <w:sz w:val="24"/>
          <w:szCs w:val="24"/>
          <w:highlight w:val="none"/>
          <w:u w:val="single"/>
          <w:lang w:val="en-US" w:eastAsia="zh-CN"/>
        </w:rPr>
        <w:t xml:space="preserve">  244 </w:t>
      </w:r>
      <w:r>
        <w:rPr>
          <w:rFonts w:hint="eastAsia" w:ascii="仿宋" w:hAnsi="仿宋" w:eastAsia="仿宋" w:cs="仿宋"/>
          <w:color w:val="auto"/>
          <w:kern w:val="0"/>
          <w:sz w:val="24"/>
          <w:szCs w:val="24"/>
          <w:highlight w:val="none"/>
        </w:rPr>
        <w:t>日历天，具体施工时间根据项目部施工进度安排。</w:t>
      </w:r>
    </w:p>
    <w:p>
      <w:pPr>
        <w:widowControl/>
        <w:snapToGrid w:val="0"/>
        <w:spacing w:line="360" w:lineRule="auto"/>
        <w:ind w:left="0" w:leftChars="0" w:firstLine="420" w:firstLineChars="175"/>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十</w:t>
      </w:r>
      <w:r>
        <w:rPr>
          <w:rFonts w:hint="eastAsia" w:ascii="仿宋" w:hAnsi="仿宋" w:eastAsia="仿宋" w:cs="仿宋"/>
          <w:color w:val="auto"/>
          <w:kern w:val="0"/>
          <w:sz w:val="24"/>
          <w:szCs w:val="24"/>
        </w:rPr>
        <w:t>、投标文件的递交时间及开标地点：以密封形式于</w:t>
      </w:r>
      <w:r>
        <w:rPr>
          <w:rFonts w:hint="eastAsia" w:ascii="仿宋" w:hAnsi="仿宋" w:eastAsia="仿宋" w:cs="仿宋"/>
          <w:color w:val="auto"/>
          <w:kern w:val="0"/>
          <w:sz w:val="24"/>
          <w:szCs w:val="24"/>
          <w:u w:val="single"/>
          <w:lang w:val="en-US" w:eastAsia="zh-CN"/>
        </w:rPr>
        <w:t>2023</w:t>
      </w:r>
      <w:r>
        <w:rPr>
          <w:rFonts w:hint="eastAsia" w:ascii="仿宋" w:hAnsi="仿宋" w:eastAsia="仿宋" w:cs="仿宋"/>
          <w:color w:val="auto"/>
          <w:kern w:val="0"/>
          <w:sz w:val="24"/>
          <w:szCs w:val="24"/>
        </w:rPr>
        <w:t>年</w:t>
      </w:r>
      <w:r>
        <w:rPr>
          <w:rFonts w:hint="eastAsia" w:ascii="仿宋" w:hAnsi="仿宋" w:eastAsia="仿宋" w:cs="仿宋"/>
          <w:color w:val="auto"/>
          <w:kern w:val="0"/>
          <w:sz w:val="24"/>
          <w:szCs w:val="24"/>
          <w:u w:val="single"/>
          <w:lang w:val="en-US" w:eastAsia="zh-CN"/>
        </w:rPr>
        <w:t xml:space="preserve"> 10  </w:t>
      </w:r>
      <w:r>
        <w:rPr>
          <w:rFonts w:hint="eastAsia" w:ascii="仿宋" w:hAnsi="仿宋" w:eastAsia="仿宋" w:cs="仿宋"/>
          <w:color w:val="auto"/>
          <w:kern w:val="0"/>
          <w:sz w:val="24"/>
          <w:szCs w:val="24"/>
        </w:rPr>
        <w:t>月</w:t>
      </w:r>
      <w:r>
        <w:rPr>
          <w:rFonts w:hint="eastAsia" w:ascii="仿宋" w:hAnsi="仿宋" w:eastAsia="仿宋" w:cs="仿宋"/>
          <w:color w:val="auto"/>
          <w:kern w:val="0"/>
          <w:sz w:val="24"/>
          <w:szCs w:val="24"/>
          <w:u w:val="single"/>
          <w:lang w:val="en-US" w:eastAsia="zh-CN"/>
        </w:rPr>
        <w:t xml:space="preserve"> 27 </w:t>
      </w:r>
      <w:r>
        <w:rPr>
          <w:rFonts w:hint="eastAsia" w:ascii="仿宋" w:hAnsi="仿宋" w:eastAsia="仿宋" w:cs="仿宋"/>
          <w:color w:val="auto"/>
          <w:kern w:val="0"/>
          <w:sz w:val="24"/>
          <w:szCs w:val="24"/>
        </w:rPr>
        <w:t>日</w:t>
      </w:r>
      <w:r>
        <w:rPr>
          <w:rFonts w:hint="eastAsia" w:ascii="仿宋" w:hAnsi="仿宋" w:eastAsia="仿宋" w:cs="仿宋"/>
          <w:color w:val="auto"/>
          <w:kern w:val="0"/>
          <w:sz w:val="24"/>
          <w:szCs w:val="24"/>
          <w:u w:val="single"/>
          <w:lang w:val="en-US" w:eastAsia="zh-CN"/>
        </w:rPr>
        <w:t xml:space="preserve">10 </w:t>
      </w:r>
      <w:r>
        <w:rPr>
          <w:rFonts w:hint="eastAsia" w:ascii="仿宋" w:hAnsi="仿宋" w:eastAsia="仿宋" w:cs="仿宋"/>
          <w:color w:val="auto"/>
          <w:kern w:val="0"/>
          <w:sz w:val="24"/>
          <w:szCs w:val="24"/>
        </w:rPr>
        <w:t>时</w:t>
      </w:r>
      <w:r>
        <w:rPr>
          <w:rFonts w:hint="eastAsia" w:ascii="仿宋" w:hAnsi="仿宋" w:eastAsia="仿宋" w:cs="仿宋"/>
          <w:color w:val="auto"/>
          <w:kern w:val="0"/>
          <w:sz w:val="24"/>
          <w:szCs w:val="24"/>
          <w:u w:val="single"/>
          <w:lang w:val="en-US" w:eastAsia="zh-CN"/>
        </w:rPr>
        <w:t xml:space="preserve">30 </w:t>
      </w:r>
      <w:r>
        <w:rPr>
          <w:rFonts w:hint="eastAsia" w:ascii="仿宋" w:hAnsi="仿宋" w:eastAsia="仿宋" w:cs="仿宋"/>
          <w:color w:val="auto"/>
          <w:kern w:val="0"/>
          <w:sz w:val="24"/>
          <w:szCs w:val="24"/>
        </w:rPr>
        <w:t>分前递交，截止时间为</w:t>
      </w:r>
      <w:r>
        <w:rPr>
          <w:rFonts w:hint="eastAsia" w:ascii="仿宋" w:hAnsi="仿宋" w:eastAsia="仿宋" w:cs="仿宋"/>
          <w:color w:val="auto"/>
          <w:kern w:val="0"/>
          <w:sz w:val="24"/>
          <w:szCs w:val="24"/>
          <w:u w:val="single"/>
          <w:lang w:val="en-US" w:eastAsia="zh-CN"/>
        </w:rPr>
        <w:t>2023</w:t>
      </w:r>
      <w:r>
        <w:rPr>
          <w:rFonts w:hint="eastAsia" w:ascii="仿宋" w:hAnsi="仿宋" w:eastAsia="仿宋" w:cs="仿宋"/>
          <w:color w:val="auto"/>
          <w:kern w:val="0"/>
          <w:sz w:val="24"/>
          <w:szCs w:val="24"/>
        </w:rPr>
        <w:t>年</w:t>
      </w:r>
      <w:r>
        <w:rPr>
          <w:rFonts w:hint="eastAsia" w:ascii="仿宋" w:hAnsi="仿宋" w:eastAsia="仿宋" w:cs="仿宋"/>
          <w:color w:val="auto"/>
          <w:kern w:val="0"/>
          <w:sz w:val="24"/>
          <w:szCs w:val="24"/>
          <w:u w:val="single"/>
          <w:lang w:val="en-US" w:eastAsia="zh-CN"/>
        </w:rPr>
        <w:t xml:space="preserve"> 10  </w:t>
      </w:r>
      <w:r>
        <w:rPr>
          <w:rFonts w:hint="eastAsia" w:ascii="仿宋" w:hAnsi="仿宋" w:eastAsia="仿宋" w:cs="仿宋"/>
          <w:color w:val="auto"/>
          <w:kern w:val="0"/>
          <w:sz w:val="24"/>
          <w:szCs w:val="24"/>
        </w:rPr>
        <w:t>月</w:t>
      </w:r>
      <w:r>
        <w:rPr>
          <w:rFonts w:hint="eastAsia" w:ascii="仿宋" w:hAnsi="仿宋" w:eastAsia="仿宋" w:cs="仿宋"/>
          <w:color w:val="auto"/>
          <w:kern w:val="0"/>
          <w:sz w:val="24"/>
          <w:szCs w:val="24"/>
          <w:u w:val="single"/>
          <w:lang w:val="en-US" w:eastAsia="zh-CN"/>
        </w:rPr>
        <w:t xml:space="preserve"> 27  </w:t>
      </w:r>
      <w:r>
        <w:rPr>
          <w:rFonts w:hint="eastAsia" w:ascii="仿宋" w:hAnsi="仿宋" w:eastAsia="仿宋" w:cs="仿宋"/>
          <w:color w:val="auto"/>
          <w:kern w:val="0"/>
          <w:sz w:val="24"/>
          <w:szCs w:val="24"/>
        </w:rPr>
        <w:t>日</w:t>
      </w:r>
      <w:r>
        <w:rPr>
          <w:rFonts w:hint="eastAsia" w:ascii="仿宋" w:hAnsi="仿宋" w:eastAsia="仿宋" w:cs="仿宋"/>
          <w:color w:val="auto"/>
          <w:kern w:val="0"/>
          <w:sz w:val="24"/>
          <w:szCs w:val="24"/>
          <w:u w:val="single"/>
          <w:lang w:val="en-US" w:eastAsia="zh-CN"/>
        </w:rPr>
        <w:t xml:space="preserve">10 </w:t>
      </w:r>
      <w:r>
        <w:rPr>
          <w:rFonts w:hint="eastAsia" w:ascii="仿宋" w:hAnsi="仿宋" w:eastAsia="仿宋" w:cs="仿宋"/>
          <w:color w:val="auto"/>
          <w:kern w:val="0"/>
          <w:sz w:val="24"/>
          <w:szCs w:val="24"/>
        </w:rPr>
        <w:t>时</w:t>
      </w:r>
      <w:r>
        <w:rPr>
          <w:rFonts w:hint="eastAsia" w:ascii="仿宋" w:hAnsi="仿宋" w:eastAsia="仿宋" w:cs="仿宋"/>
          <w:color w:val="auto"/>
          <w:kern w:val="0"/>
          <w:sz w:val="24"/>
          <w:szCs w:val="24"/>
          <w:u w:val="single"/>
          <w:lang w:val="en-US" w:eastAsia="zh-CN"/>
        </w:rPr>
        <w:t xml:space="preserve"> 30  </w:t>
      </w:r>
      <w:r>
        <w:rPr>
          <w:rFonts w:hint="eastAsia" w:ascii="仿宋" w:hAnsi="仿宋" w:eastAsia="仿宋" w:cs="仿宋"/>
          <w:color w:val="auto"/>
          <w:kern w:val="0"/>
          <w:sz w:val="24"/>
          <w:szCs w:val="24"/>
        </w:rPr>
        <w:t>分，所有应答文件必须在规定的应答截止时间前按规定地址送达</w:t>
      </w:r>
      <w:r>
        <w:rPr>
          <w:rFonts w:hint="eastAsia" w:ascii="仿宋" w:hAnsi="仿宋" w:eastAsia="仿宋" w:cs="仿宋"/>
          <w:color w:val="auto"/>
          <w:kern w:val="0"/>
          <w:sz w:val="24"/>
          <w:szCs w:val="24"/>
          <w:lang w:eastAsia="zh-CN"/>
        </w:rPr>
        <w:t>采购人</w:t>
      </w:r>
      <w:r>
        <w:rPr>
          <w:rFonts w:hint="eastAsia" w:ascii="仿宋" w:hAnsi="仿宋" w:eastAsia="仿宋" w:cs="仿宋"/>
          <w:color w:val="auto"/>
          <w:kern w:val="0"/>
          <w:sz w:val="24"/>
          <w:szCs w:val="24"/>
        </w:rPr>
        <w:t>，逾期恕不接受。</w:t>
      </w:r>
    </w:p>
    <w:p>
      <w:pPr>
        <w:widowControl/>
        <w:snapToGrid w:val="0"/>
        <w:spacing w:line="360" w:lineRule="auto"/>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开标地址：东莞市南城</w:t>
      </w:r>
      <w:r>
        <w:rPr>
          <w:rFonts w:hint="eastAsia" w:ascii="仿宋" w:hAnsi="仿宋" w:eastAsia="仿宋" w:cs="仿宋"/>
          <w:color w:val="auto"/>
          <w:kern w:val="0"/>
          <w:sz w:val="24"/>
          <w:szCs w:val="24"/>
          <w:lang w:val="en-US" w:eastAsia="zh-CN"/>
        </w:rPr>
        <w:t>街道城市风景街</w:t>
      </w:r>
      <w:r>
        <w:rPr>
          <w:rFonts w:hint="eastAsia" w:ascii="仿宋" w:hAnsi="仿宋" w:eastAsia="仿宋" w:cs="仿宋"/>
          <w:color w:val="auto"/>
          <w:kern w:val="0"/>
          <w:sz w:val="24"/>
          <w:szCs w:val="24"/>
        </w:rPr>
        <w:t>9栋5层莞建公司开标室（东莞市地震局旧址）。</w:t>
      </w:r>
    </w:p>
    <w:p>
      <w:pPr>
        <w:widowControl/>
        <w:snapToGrid w:val="0"/>
        <w:spacing w:line="360" w:lineRule="auto"/>
        <w:ind w:left="0" w:leftChars="0" w:firstLine="420" w:firstLineChars="17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十</w:t>
      </w:r>
      <w:r>
        <w:rPr>
          <w:rFonts w:hint="eastAsia" w:ascii="仿宋" w:hAnsi="仿宋" w:eastAsia="仿宋" w:cs="仿宋"/>
          <w:color w:val="auto"/>
          <w:kern w:val="0"/>
          <w:sz w:val="24"/>
          <w:szCs w:val="24"/>
          <w:lang w:val="en-US" w:eastAsia="zh-CN"/>
        </w:rPr>
        <w:t>一</w:t>
      </w:r>
      <w:r>
        <w:rPr>
          <w:rFonts w:hint="eastAsia" w:ascii="仿宋" w:hAnsi="仿宋" w:eastAsia="仿宋" w:cs="仿宋"/>
          <w:color w:val="auto"/>
          <w:kern w:val="0"/>
          <w:sz w:val="24"/>
          <w:szCs w:val="24"/>
        </w:rPr>
        <w:t>、注意事项：</w:t>
      </w:r>
    </w:p>
    <w:p>
      <w:pPr>
        <w:widowControl/>
        <w:snapToGrid w:val="0"/>
        <w:spacing w:line="360" w:lineRule="auto"/>
        <w:ind w:left="0" w:leftChars="0" w:firstLine="420" w:firstLineChars="17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1、投标人必须全面响应采购文件要求，投标人任何附加条件采购人一律不接受或视为废标。</w:t>
      </w:r>
    </w:p>
    <w:p>
      <w:pPr>
        <w:widowControl/>
        <w:snapToGrid w:val="0"/>
        <w:spacing w:line="360" w:lineRule="auto"/>
        <w:ind w:left="0" w:leftChars="0" w:firstLine="420" w:firstLineChars="17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2、中标人严禁有挂靠或者违法转包行为。</w:t>
      </w:r>
    </w:p>
    <w:p>
      <w:pPr>
        <w:widowControl/>
        <w:snapToGrid w:val="0"/>
        <w:spacing w:line="360" w:lineRule="auto"/>
        <w:ind w:left="0" w:leftChars="0" w:firstLine="420" w:firstLineChars="17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3、质量要求：现行的施工规范要求。</w:t>
      </w:r>
    </w:p>
    <w:p>
      <w:pPr>
        <w:widowControl/>
        <w:snapToGrid w:val="0"/>
        <w:spacing w:line="360" w:lineRule="auto"/>
        <w:ind w:left="0" w:leftChars="0" w:firstLine="420" w:firstLineChars="17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十</w:t>
      </w:r>
      <w:r>
        <w:rPr>
          <w:rFonts w:hint="eastAsia" w:ascii="仿宋" w:hAnsi="仿宋" w:eastAsia="仿宋" w:cs="仿宋"/>
          <w:color w:val="auto"/>
          <w:kern w:val="0"/>
          <w:sz w:val="24"/>
          <w:szCs w:val="24"/>
          <w:lang w:val="en-US" w:eastAsia="zh-CN"/>
        </w:rPr>
        <w:t>二</w:t>
      </w:r>
      <w:r>
        <w:rPr>
          <w:rFonts w:hint="eastAsia" w:ascii="仿宋" w:hAnsi="仿宋" w:eastAsia="仿宋" w:cs="仿宋"/>
          <w:color w:val="auto"/>
          <w:kern w:val="0"/>
          <w:sz w:val="24"/>
          <w:szCs w:val="24"/>
        </w:rPr>
        <w:t>、</w:t>
      </w:r>
      <w:r>
        <w:rPr>
          <w:rFonts w:hint="eastAsia" w:ascii="仿宋" w:hAnsi="仿宋" w:eastAsia="仿宋" w:cs="仿宋"/>
          <w:color w:val="auto"/>
          <w:kern w:val="0"/>
          <w:sz w:val="24"/>
          <w:szCs w:val="24"/>
          <w:lang w:val="en-US" w:eastAsia="zh-CN"/>
        </w:rPr>
        <w:t>采购</w:t>
      </w:r>
      <w:r>
        <w:rPr>
          <w:rFonts w:hint="eastAsia" w:ascii="仿宋" w:hAnsi="仿宋" w:eastAsia="仿宋" w:cs="仿宋"/>
          <w:color w:val="auto"/>
          <w:kern w:val="0"/>
          <w:sz w:val="24"/>
          <w:szCs w:val="24"/>
        </w:rPr>
        <w:t>文件获取：莞建</w:t>
      </w:r>
      <w:r>
        <w:rPr>
          <w:rFonts w:hint="eastAsia" w:ascii="仿宋" w:hAnsi="仿宋" w:eastAsia="仿宋" w:cs="仿宋"/>
          <w:color w:val="auto"/>
          <w:sz w:val="24"/>
          <w:szCs w:val="24"/>
        </w:rPr>
        <w:t>公司官网（http:/</w:t>
      </w:r>
      <w:r>
        <w:rPr>
          <w:rFonts w:hint="eastAsia" w:ascii="仿宋" w:hAnsi="仿宋" w:eastAsia="仿宋" w:cs="仿宋"/>
          <w:color w:val="auto"/>
          <w:sz w:val="24"/>
          <w:szCs w:val="24"/>
          <w:lang w:val="en-US" w:eastAsia="zh-CN"/>
        </w:rPr>
        <w:t>www.</w:t>
      </w:r>
      <w:r>
        <w:rPr>
          <w:rFonts w:hint="eastAsia" w:ascii="仿宋" w:hAnsi="仿宋" w:eastAsia="仿宋" w:cs="仿宋"/>
          <w:color w:val="auto"/>
          <w:sz w:val="24"/>
          <w:szCs w:val="24"/>
        </w:rPr>
        <w:t>dggcc.cn）、东实集团官网（http://</w:t>
      </w:r>
      <w:r>
        <w:rPr>
          <w:rFonts w:hint="eastAsia" w:ascii="仿宋" w:hAnsi="仿宋" w:eastAsia="仿宋" w:cs="仿宋"/>
          <w:color w:val="auto"/>
          <w:sz w:val="24"/>
          <w:szCs w:val="24"/>
          <w:lang w:val="en-US" w:eastAsia="zh-CN"/>
        </w:rPr>
        <w:t>www.</w:t>
      </w:r>
      <w:r>
        <w:rPr>
          <w:rFonts w:hint="eastAsia" w:ascii="仿宋" w:hAnsi="仿宋" w:eastAsia="仿宋" w:cs="仿宋"/>
          <w:color w:val="auto"/>
          <w:sz w:val="24"/>
          <w:szCs w:val="24"/>
        </w:rPr>
        <w:t>dgsy.com.cn）</w:t>
      </w:r>
      <w:r>
        <w:rPr>
          <w:rFonts w:hint="eastAsia" w:ascii="仿宋" w:hAnsi="仿宋" w:eastAsia="仿宋" w:cs="仿宋"/>
          <w:color w:val="auto"/>
          <w:kern w:val="0"/>
          <w:sz w:val="24"/>
          <w:szCs w:val="24"/>
        </w:rPr>
        <w:t>。</w:t>
      </w:r>
    </w:p>
    <w:p>
      <w:pPr>
        <w:widowControl/>
        <w:snapToGrid w:val="0"/>
        <w:spacing w:line="360" w:lineRule="auto"/>
        <w:ind w:left="0" w:leftChars="0" w:firstLine="420" w:firstLineChars="17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十</w:t>
      </w:r>
      <w:r>
        <w:rPr>
          <w:rFonts w:hint="eastAsia" w:ascii="仿宋" w:hAnsi="仿宋" w:eastAsia="仿宋" w:cs="仿宋"/>
          <w:color w:val="auto"/>
          <w:kern w:val="0"/>
          <w:sz w:val="24"/>
          <w:szCs w:val="24"/>
          <w:lang w:val="en-US" w:eastAsia="zh-CN"/>
        </w:rPr>
        <w:t>三</w:t>
      </w:r>
      <w:r>
        <w:rPr>
          <w:rFonts w:hint="eastAsia" w:ascii="仿宋" w:hAnsi="仿宋" w:eastAsia="仿宋" w:cs="仿宋"/>
          <w:color w:val="auto"/>
          <w:kern w:val="0"/>
          <w:sz w:val="24"/>
          <w:szCs w:val="24"/>
        </w:rPr>
        <w:t xml:space="preserve">、有关此次采购答疑事宜，按下列地址以书面或电话形式向采购人查询：  </w:t>
      </w:r>
    </w:p>
    <w:p>
      <w:pPr>
        <w:widowControl/>
        <w:snapToGrid w:val="0"/>
        <w:spacing w:line="360" w:lineRule="auto"/>
        <w:ind w:firstLine="960" w:firstLineChars="4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采购人：东莞市莞城建筑工程有限公司</w:t>
      </w:r>
    </w:p>
    <w:p>
      <w:pPr>
        <w:widowControl/>
        <w:snapToGrid w:val="0"/>
        <w:spacing w:line="360" w:lineRule="auto"/>
        <w:ind w:firstLine="960" w:firstLineChars="4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地址：东莞市南城区城市风景街9栋5层莞建公司（东莞市地震局旧址）。</w:t>
      </w:r>
    </w:p>
    <w:p>
      <w:pPr>
        <w:widowControl/>
        <w:snapToGrid w:val="0"/>
        <w:spacing w:line="360" w:lineRule="auto"/>
        <w:ind w:firstLine="960" w:firstLineChars="4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联系人：</w:t>
      </w:r>
      <w:r>
        <w:rPr>
          <w:rFonts w:hint="eastAsia" w:ascii="仿宋" w:hAnsi="仿宋" w:eastAsia="仿宋" w:cs="仿宋"/>
          <w:color w:val="auto"/>
          <w:kern w:val="0"/>
          <w:sz w:val="24"/>
          <w:szCs w:val="24"/>
          <w:lang w:val="en-US" w:eastAsia="zh-CN"/>
        </w:rPr>
        <w:t>刘工</w:t>
      </w:r>
      <w:r>
        <w:rPr>
          <w:rFonts w:hint="eastAsia" w:ascii="仿宋" w:hAnsi="仿宋" w:eastAsia="仿宋" w:cs="仿宋"/>
          <w:color w:val="auto"/>
          <w:kern w:val="0"/>
          <w:sz w:val="24"/>
          <w:szCs w:val="24"/>
        </w:rPr>
        <w:t xml:space="preserve">                   邮政编码：511400 </w:t>
      </w:r>
    </w:p>
    <w:p>
      <w:pPr>
        <w:widowControl/>
        <w:snapToGrid w:val="0"/>
        <w:spacing w:line="360" w:lineRule="auto"/>
        <w:ind w:firstLine="960" w:firstLineChars="4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联系方式：18</w:t>
      </w:r>
      <w:r>
        <w:rPr>
          <w:rFonts w:hint="eastAsia" w:ascii="仿宋" w:hAnsi="仿宋" w:eastAsia="仿宋" w:cs="仿宋"/>
          <w:color w:val="auto"/>
          <w:kern w:val="0"/>
          <w:sz w:val="24"/>
          <w:szCs w:val="24"/>
          <w:lang w:val="en-US" w:eastAsia="zh-CN"/>
        </w:rPr>
        <w:t>681007730</w:t>
      </w:r>
      <w:r>
        <w:rPr>
          <w:rFonts w:hint="eastAsia" w:ascii="仿宋" w:hAnsi="仿宋" w:eastAsia="仿宋" w:cs="仿宋"/>
          <w:color w:val="auto"/>
          <w:kern w:val="0"/>
          <w:sz w:val="24"/>
          <w:szCs w:val="24"/>
        </w:rPr>
        <w:t xml:space="preserve">          传</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真：0769-39009090</w:t>
      </w:r>
    </w:p>
    <w:p>
      <w:pPr>
        <w:widowControl/>
        <w:snapToGrid w:val="0"/>
        <w:spacing w:line="360" w:lineRule="auto"/>
        <w:ind w:firstLine="960" w:firstLineChars="400"/>
        <w:jc w:val="right"/>
        <w:rPr>
          <w:rFonts w:hint="eastAsia" w:ascii="仿宋" w:hAnsi="仿宋" w:eastAsia="仿宋" w:cs="仿宋"/>
          <w:color w:val="auto"/>
          <w:kern w:val="0"/>
          <w:sz w:val="24"/>
          <w:szCs w:val="24"/>
          <w:lang w:val="en-US" w:eastAsia="zh-CN"/>
        </w:rPr>
      </w:pPr>
    </w:p>
    <w:p>
      <w:pPr>
        <w:widowControl/>
        <w:snapToGrid w:val="0"/>
        <w:spacing w:line="360" w:lineRule="auto"/>
        <w:jc w:val="both"/>
        <w:rPr>
          <w:rFonts w:hint="eastAsia" w:ascii="仿宋" w:hAnsi="仿宋" w:eastAsia="仿宋" w:cs="仿宋"/>
          <w:color w:val="auto"/>
          <w:kern w:val="0"/>
          <w:sz w:val="24"/>
          <w:szCs w:val="24"/>
          <w:lang w:val="en-US" w:eastAsia="zh-CN"/>
        </w:rPr>
      </w:pPr>
    </w:p>
    <w:p>
      <w:pPr>
        <w:widowControl/>
        <w:snapToGrid w:val="0"/>
        <w:spacing w:line="360" w:lineRule="auto"/>
        <w:ind w:firstLine="960" w:firstLineChars="400"/>
        <w:jc w:val="right"/>
        <w:rPr>
          <w:rFonts w:hint="eastAsia" w:ascii="仿宋" w:hAnsi="仿宋" w:eastAsia="仿宋" w:cs="仿宋"/>
          <w:color w:val="auto"/>
          <w:kern w:val="0"/>
          <w:sz w:val="24"/>
          <w:szCs w:val="24"/>
          <w:lang w:val="en-US" w:eastAsia="zh-CN"/>
        </w:rPr>
      </w:pPr>
    </w:p>
    <w:p>
      <w:pPr>
        <w:widowControl/>
        <w:snapToGrid w:val="0"/>
        <w:spacing w:line="360" w:lineRule="auto"/>
        <w:ind w:firstLine="960" w:firstLineChars="400"/>
        <w:jc w:val="right"/>
        <w:rPr>
          <w:rFonts w:hint="eastAsia" w:ascii="仿宋" w:hAnsi="仿宋" w:eastAsia="仿宋" w:cs="仿宋"/>
          <w:color w:val="auto"/>
          <w:kern w:val="0"/>
          <w:sz w:val="24"/>
          <w:szCs w:val="24"/>
          <w:lang w:val="en-US" w:eastAsia="zh-CN"/>
        </w:rPr>
      </w:pPr>
    </w:p>
    <w:p>
      <w:pPr>
        <w:widowControl/>
        <w:snapToGrid w:val="0"/>
        <w:spacing w:line="360" w:lineRule="auto"/>
        <w:ind w:firstLine="960" w:firstLineChars="400"/>
        <w:jc w:val="righ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东莞市莞城建筑工程有限公司</w:t>
      </w:r>
    </w:p>
    <w:p>
      <w:pPr>
        <w:widowControl/>
        <w:wordWrap/>
        <w:snapToGrid w:val="0"/>
        <w:spacing w:line="360" w:lineRule="auto"/>
        <w:ind w:firstLine="960" w:firstLineChars="400"/>
        <w:jc w:val="right"/>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 xml:space="preserve">2023年10月 23 日      </w:t>
      </w:r>
    </w:p>
    <w:p>
      <w:pPr>
        <w:widowControl/>
        <w:wordWrap/>
        <w:snapToGrid w:val="0"/>
        <w:spacing w:line="360" w:lineRule="auto"/>
        <w:ind w:firstLine="1280" w:firstLineChars="400"/>
        <w:jc w:val="center"/>
        <w:rPr>
          <w:rFonts w:hint="eastAsia" w:ascii="仿宋" w:hAnsi="仿宋" w:eastAsia="仿宋" w:cs="仿宋"/>
          <w:b w:val="0"/>
          <w:bCs w:val="0"/>
          <w:color w:val="auto"/>
          <w:sz w:val="32"/>
        </w:rPr>
      </w:pPr>
      <w:r>
        <w:rPr>
          <w:rFonts w:hint="eastAsia" w:ascii="仿宋" w:hAnsi="仿宋" w:eastAsia="仿宋" w:cs="仿宋"/>
          <w:b w:val="0"/>
          <w:bCs w:val="0"/>
          <w:color w:val="auto"/>
          <w:sz w:val="32"/>
          <w:lang w:val="en-US" w:eastAsia="zh-CN"/>
        </w:rPr>
        <w:t xml:space="preserve">第二部分 </w:t>
      </w:r>
      <w:r>
        <w:rPr>
          <w:rFonts w:hint="eastAsia" w:ascii="仿宋" w:hAnsi="仿宋" w:eastAsia="仿宋" w:cs="仿宋"/>
          <w:b w:val="0"/>
          <w:bCs w:val="0"/>
          <w:color w:val="auto"/>
          <w:sz w:val="32"/>
        </w:rPr>
        <w:t>投标前须知</w:t>
      </w:r>
    </w:p>
    <w:p>
      <w:pPr>
        <w:widowControl/>
        <w:snapToGrid w:val="0"/>
        <w:spacing w:line="360" w:lineRule="auto"/>
        <w:ind w:left="0" w:leftChars="0" w:firstLine="420" w:firstLineChars="175"/>
        <w:rPr>
          <w:rFonts w:hint="eastAsia" w:ascii="仿宋" w:hAnsi="仿宋" w:eastAsia="仿宋" w:cs="仿宋"/>
          <w:b/>
          <w:bCs/>
          <w:color w:val="auto"/>
          <w:kern w:val="0"/>
          <w:sz w:val="24"/>
          <w:szCs w:val="24"/>
        </w:rPr>
      </w:pPr>
      <w:r>
        <w:rPr>
          <w:rFonts w:hint="eastAsia" w:ascii="仿宋" w:hAnsi="仿宋" w:eastAsia="仿宋" w:cs="仿宋"/>
          <w:color w:val="auto"/>
          <w:kern w:val="0"/>
          <w:sz w:val="24"/>
          <w:szCs w:val="24"/>
        </w:rPr>
        <w:t>一、</w:t>
      </w:r>
      <w:r>
        <w:rPr>
          <w:rFonts w:hint="eastAsia" w:ascii="仿宋" w:hAnsi="仿宋" w:eastAsia="仿宋" w:cs="仿宋"/>
          <w:b/>
          <w:bCs/>
          <w:color w:val="auto"/>
          <w:kern w:val="0"/>
          <w:sz w:val="24"/>
          <w:szCs w:val="24"/>
        </w:rPr>
        <w:t>投标人要求：</w:t>
      </w:r>
    </w:p>
    <w:p>
      <w:pPr>
        <w:widowControl/>
        <w:snapToGrid w:val="0"/>
        <w:spacing w:line="360" w:lineRule="auto"/>
        <w:ind w:firstLine="482" w:firstLineChars="200"/>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中华人民共和国境内注册的有合法经营资格的国内独立法人，具有独立承担民事责任的能力。</w:t>
      </w:r>
    </w:p>
    <w:p>
      <w:pPr>
        <w:widowControl/>
        <w:numPr>
          <w:ilvl w:val="0"/>
          <w:numId w:val="0"/>
        </w:numPr>
        <w:snapToGrid w:val="0"/>
        <w:spacing w:line="360" w:lineRule="auto"/>
        <w:ind w:firstLine="480" w:firstLineChars="200"/>
        <w:rPr>
          <w:rFonts w:hint="eastAsia" w:ascii="仿宋" w:hAnsi="仿宋" w:eastAsia="仿宋" w:cs="仿宋"/>
          <w:b/>
          <w:bCs/>
          <w:color w:val="auto"/>
          <w:sz w:val="24"/>
          <w:szCs w:val="24"/>
          <w:highlight w:val="none"/>
        </w:rPr>
      </w:pP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bCs/>
          <w:color w:val="auto"/>
          <w:kern w:val="0"/>
          <w:sz w:val="24"/>
          <w:szCs w:val="24"/>
          <w:highlight w:val="none"/>
        </w:rPr>
        <w:t>投标人应</w:t>
      </w:r>
      <w:r>
        <w:rPr>
          <w:rFonts w:hint="eastAsia" w:ascii="仿宋" w:hAnsi="仿宋" w:eastAsia="仿宋" w:cs="仿宋"/>
          <w:b/>
          <w:bCs/>
          <w:color w:val="auto"/>
          <w:sz w:val="24"/>
          <w:szCs w:val="24"/>
          <w:highlight w:val="none"/>
        </w:rPr>
        <w:t>获得采购人出具的踏勘证明后，方可接受其投标。</w:t>
      </w:r>
    </w:p>
    <w:p>
      <w:pPr>
        <w:widowControl/>
        <w:numPr>
          <w:ilvl w:val="0"/>
          <w:numId w:val="0"/>
        </w:numPr>
        <w:snapToGrid w:val="0"/>
        <w:spacing w:line="360" w:lineRule="auto"/>
        <w:ind w:firstLine="480" w:firstLineChars="200"/>
        <w:rPr>
          <w:rFonts w:hint="eastAsia" w:ascii="仿宋" w:hAnsi="仿宋" w:eastAsia="仿宋" w:cs="仿宋"/>
          <w:b/>
          <w:bCs/>
          <w:color w:val="auto"/>
          <w:kern w:val="0"/>
          <w:sz w:val="24"/>
          <w:szCs w:val="24"/>
        </w:rPr>
      </w:pPr>
      <w:r>
        <w:rPr>
          <w:rFonts w:hint="eastAsia" w:ascii="仿宋" w:hAnsi="仿宋" w:eastAsia="仿宋" w:cs="仿宋"/>
          <w:b w:val="0"/>
          <w:bCs w:val="0"/>
          <w:color w:val="auto"/>
          <w:kern w:val="0"/>
          <w:sz w:val="24"/>
          <w:szCs w:val="24"/>
          <w:highlight w:val="none"/>
          <w:lang w:val="en-US" w:eastAsia="zh-CN"/>
        </w:rPr>
        <w:t>2、</w:t>
      </w:r>
      <w:r>
        <w:rPr>
          <w:rFonts w:hint="eastAsia" w:ascii="仿宋" w:hAnsi="仿宋" w:eastAsia="仿宋" w:cs="仿宋"/>
          <w:color w:val="auto"/>
          <w:kern w:val="0"/>
          <w:sz w:val="24"/>
          <w:szCs w:val="24"/>
        </w:rPr>
        <w:t>满足《中华人民共和国政府采购法》第二十二条</w:t>
      </w:r>
      <w:r>
        <w:rPr>
          <w:rFonts w:hint="eastAsia" w:ascii="仿宋" w:hAnsi="仿宋" w:eastAsia="仿宋" w:cs="仿宋"/>
          <w:color w:val="auto"/>
          <w:kern w:val="0"/>
          <w:sz w:val="24"/>
          <w:szCs w:val="24"/>
          <w:lang w:val="en-US" w:eastAsia="zh-CN"/>
        </w:rPr>
        <w:t>之</w:t>
      </w:r>
      <w:r>
        <w:rPr>
          <w:rFonts w:hint="eastAsia" w:ascii="仿宋" w:hAnsi="仿宋" w:eastAsia="仿宋" w:cs="仿宋"/>
          <w:color w:val="auto"/>
          <w:kern w:val="0"/>
          <w:sz w:val="24"/>
          <w:szCs w:val="24"/>
        </w:rPr>
        <w:t>规定。</w:t>
      </w:r>
    </w:p>
    <w:p>
      <w:pPr>
        <w:widowControl/>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3</w:t>
      </w:r>
      <w:r>
        <w:rPr>
          <w:rFonts w:hint="eastAsia" w:ascii="仿宋" w:hAnsi="仿宋" w:eastAsia="仿宋" w:cs="仿宋"/>
          <w:color w:val="auto"/>
          <w:kern w:val="0"/>
          <w:sz w:val="24"/>
          <w:szCs w:val="24"/>
        </w:rPr>
        <w:t>、</w:t>
      </w:r>
      <w:r>
        <w:rPr>
          <w:rFonts w:hint="eastAsia" w:ascii="仿宋" w:hAnsi="仿宋" w:eastAsia="仿宋" w:cs="仿宋"/>
          <w:b/>
          <w:bCs/>
          <w:color w:val="auto"/>
          <w:kern w:val="0"/>
          <w:sz w:val="24"/>
          <w:szCs w:val="24"/>
          <w:lang w:val="en-US" w:eastAsia="zh-CN"/>
        </w:rPr>
        <w:t>具备建筑幕墙工程专业承包贰级资质或以上</w:t>
      </w:r>
      <w:r>
        <w:rPr>
          <w:rFonts w:hint="eastAsia" w:ascii="仿宋" w:hAnsi="仿宋" w:eastAsia="仿宋" w:cs="仿宋"/>
          <w:b/>
          <w:bCs/>
          <w:color w:val="auto"/>
          <w:kern w:val="0"/>
          <w:sz w:val="24"/>
          <w:szCs w:val="24"/>
        </w:rPr>
        <w:t>资质</w:t>
      </w:r>
      <w:r>
        <w:rPr>
          <w:rFonts w:hint="eastAsia" w:ascii="仿宋" w:hAnsi="仿宋" w:eastAsia="仿宋" w:cs="仿宋"/>
          <w:color w:val="auto"/>
          <w:kern w:val="0"/>
          <w:sz w:val="24"/>
          <w:szCs w:val="24"/>
        </w:rPr>
        <w:t>。</w:t>
      </w:r>
    </w:p>
    <w:p>
      <w:pPr>
        <w:widowControl/>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4</w:t>
      </w:r>
      <w:r>
        <w:rPr>
          <w:rFonts w:hint="eastAsia" w:ascii="仿宋" w:hAnsi="仿宋" w:eastAsia="仿宋" w:cs="仿宋"/>
          <w:color w:val="auto"/>
          <w:kern w:val="0"/>
          <w:sz w:val="24"/>
          <w:szCs w:val="24"/>
        </w:rPr>
        <w:t>、具备有效的安全生产许可证。</w:t>
      </w:r>
    </w:p>
    <w:p>
      <w:pPr>
        <w:widowControl/>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5</w:t>
      </w:r>
      <w:r>
        <w:rPr>
          <w:rFonts w:hint="eastAsia" w:ascii="仿宋" w:hAnsi="仿宋" w:eastAsia="仿宋" w:cs="仿宋"/>
          <w:color w:val="auto"/>
          <w:kern w:val="0"/>
          <w:sz w:val="24"/>
          <w:szCs w:val="24"/>
        </w:rPr>
        <w:t>、本次采购不接受联合体投标。</w:t>
      </w:r>
    </w:p>
    <w:p>
      <w:pPr>
        <w:widowControl/>
        <w:numPr>
          <w:ilvl w:val="0"/>
          <w:numId w:val="0"/>
        </w:numPr>
        <w:snapToGrid w:val="0"/>
        <w:spacing w:line="360" w:lineRule="auto"/>
        <w:ind w:firstLine="480" w:firstLineChars="200"/>
        <w:rPr>
          <w:rFonts w:hint="eastAsia" w:ascii="仿宋" w:hAnsi="仿宋" w:eastAsia="仿宋" w:cs="仿宋"/>
          <w:b/>
          <w:bCs/>
          <w:color w:val="auto"/>
          <w:sz w:val="24"/>
          <w:szCs w:val="24"/>
          <w:highlight w:val="none"/>
        </w:rPr>
      </w:pPr>
      <w:r>
        <w:rPr>
          <w:rFonts w:hint="eastAsia" w:ascii="仿宋" w:hAnsi="仿宋" w:eastAsia="仿宋" w:cs="仿宋"/>
          <w:color w:val="auto"/>
          <w:kern w:val="0"/>
          <w:sz w:val="24"/>
          <w:szCs w:val="24"/>
          <w:lang w:val="en-US" w:eastAsia="zh-CN"/>
        </w:rPr>
        <w:t>6</w:t>
      </w:r>
      <w:r>
        <w:rPr>
          <w:rFonts w:hint="eastAsia" w:ascii="仿宋" w:hAnsi="仿宋" w:eastAsia="仿宋" w:cs="仿宋"/>
          <w:color w:val="auto"/>
          <w:kern w:val="0"/>
          <w:sz w:val="24"/>
          <w:szCs w:val="24"/>
        </w:rPr>
        <w:t>、</w:t>
      </w:r>
      <w:r>
        <w:rPr>
          <w:rFonts w:hint="eastAsia" w:ascii="仿宋" w:hAnsi="仿宋" w:eastAsia="仿宋" w:cs="仿宋"/>
          <w:b/>
          <w:bCs/>
          <w:color w:val="auto"/>
          <w:sz w:val="24"/>
          <w:szCs w:val="24"/>
          <w:highlight w:val="none"/>
          <w:lang w:val="en-US" w:eastAsia="zh-CN"/>
        </w:rPr>
        <w:t>投标人应为采购人供应商库内单位。或当有库外单位通过网上获取采购信息并有投标意愿时，投标人需联系采购人提供相关评审资料。在采购人对投标人进行综合评价为合格时，方可接受投标。</w:t>
      </w:r>
    </w:p>
    <w:p>
      <w:pPr>
        <w:widowControl/>
        <w:snapToGrid w:val="0"/>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7、如投标人为供应商库内单位，凡</w:t>
      </w:r>
      <w:r>
        <w:rPr>
          <w:rFonts w:hint="eastAsia" w:ascii="仿宋" w:hAnsi="仿宋" w:eastAsia="仿宋" w:cs="仿宋"/>
          <w:color w:val="auto"/>
          <w:kern w:val="0"/>
          <w:sz w:val="24"/>
          <w:szCs w:val="24"/>
        </w:rPr>
        <w:t>自采购公告发布之日起前半年内被采购人履约评价为不合格或经行政监督部门处罚的不得参与本项目。</w:t>
      </w:r>
    </w:p>
    <w:p>
      <w:pPr>
        <w:pStyle w:val="7"/>
        <w:ind w:firstLine="480" w:firstLineChars="200"/>
        <w:rPr>
          <w:rFonts w:hint="eastAsia" w:ascii="仿宋" w:hAnsi="仿宋" w:eastAsia="仿宋" w:cs="仿宋"/>
          <w:color w:val="auto"/>
          <w:kern w:val="0"/>
          <w:sz w:val="24"/>
          <w:szCs w:val="24"/>
          <w:lang w:val="en-US" w:eastAsia="zh-CN" w:bidi="ar-SA"/>
        </w:rPr>
      </w:pPr>
      <w:r>
        <w:rPr>
          <w:rFonts w:hint="eastAsia" w:ascii="仿宋" w:hAnsi="仿宋" w:eastAsia="仿宋" w:cs="仿宋"/>
          <w:color w:val="auto"/>
          <w:kern w:val="0"/>
          <w:sz w:val="24"/>
          <w:szCs w:val="24"/>
          <w:lang w:val="en-US" w:eastAsia="zh-CN" w:bidi="ar-SA"/>
        </w:rPr>
        <w:t>8、品牌要求:详见附表。</w:t>
      </w:r>
    </w:p>
    <w:p>
      <w:pPr>
        <w:widowControl/>
        <w:snapToGrid w:val="0"/>
        <w:spacing w:line="360" w:lineRule="auto"/>
        <w:ind w:left="0" w:leftChars="0" w:firstLine="422" w:firstLineChars="175"/>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二、踏勘现场：</w:t>
      </w:r>
    </w:p>
    <w:p>
      <w:pPr>
        <w:widowControl/>
        <w:snapToGrid w:val="0"/>
        <w:spacing w:line="360" w:lineRule="auto"/>
        <w:ind w:left="0" w:leftChars="0" w:firstLine="422" w:firstLineChars="175"/>
        <w:rPr>
          <w:rFonts w:hint="eastAsia" w:ascii="仿宋" w:hAnsi="仿宋" w:eastAsia="仿宋" w:cs="仿宋"/>
          <w:color w:val="auto"/>
          <w:kern w:val="0"/>
          <w:sz w:val="24"/>
          <w:szCs w:val="24"/>
        </w:rPr>
      </w:pPr>
      <w:r>
        <w:rPr>
          <w:rFonts w:hint="eastAsia" w:ascii="仿宋" w:hAnsi="仿宋" w:eastAsia="仿宋" w:cs="仿宋"/>
          <w:b/>
          <w:bCs/>
          <w:color w:val="auto"/>
          <w:kern w:val="0"/>
          <w:sz w:val="24"/>
          <w:szCs w:val="24"/>
        </w:rPr>
        <w:t>该项目需进行踏勘现场，请投标人于不少于投标截止日期</w:t>
      </w:r>
      <w:r>
        <w:rPr>
          <w:rFonts w:hint="eastAsia" w:ascii="仿宋" w:hAnsi="仿宋" w:eastAsia="仿宋" w:cs="仿宋"/>
          <w:b/>
          <w:bCs/>
          <w:color w:val="auto"/>
          <w:kern w:val="0"/>
          <w:sz w:val="24"/>
          <w:szCs w:val="24"/>
          <w:lang w:val="en-US" w:eastAsia="zh-CN"/>
        </w:rPr>
        <w:t>一</w:t>
      </w:r>
      <w:r>
        <w:rPr>
          <w:rFonts w:hint="eastAsia" w:ascii="仿宋" w:hAnsi="仿宋" w:eastAsia="仿宋" w:cs="仿宋"/>
          <w:b/>
          <w:bCs/>
          <w:color w:val="auto"/>
          <w:kern w:val="0"/>
          <w:sz w:val="24"/>
          <w:szCs w:val="24"/>
        </w:rPr>
        <w:t>个日历天之前联系采购人到实地踏勘考察并领取现场踏勘证明</w:t>
      </w:r>
      <w:r>
        <w:rPr>
          <w:rFonts w:hint="eastAsia" w:ascii="仿宋" w:hAnsi="仿宋" w:eastAsia="仿宋" w:cs="仿宋"/>
          <w:b/>
          <w:bCs/>
          <w:color w:val="auto"/>
          <w:kern w:val="0"/>
          <w:sz w:val="24"/>
          <w:szCs w:val="24"/>
          <w:lang w:val="en-US" w:eastAsia="zh-CN"/>
        </w:rPr>
        <w:t>及图纸</w:t>
      </w:r>
      <w:r>
        <w:rPr>
          <w:rFonts w:hint="eastAsia" w:ascii="仿宋" w:hAnsi="仿宋" w:eastAsia="仿宋" w:cs="仿宋"/>
          <w:b/>
          <w:bCs/>
          <w:color w:val="auto"/>
          <w:kern w:val="0"/>
          <w:sz w:val="24"/>
          <w:szCs w:val="24"/>
        </w:rPr>
        <w:t>。如因投标人于本</w:t>
      </w:r>
      <w:r>
        <w:rPr>
          <w:rFonts w:hint="eastAsia" w:ascii="仿宋" w:hAnsi="仿宋" w:eastAsia="仿宋" w:cs="仿宋"/>
          <w:b/>
          <w:bCs/>
          <w:color w:val="auto"/>
          <w:kern w:val="0"/>
          <w:sz w:val="24"/>
          <w:szCs w:val="24"/>
          <w:lang w:eastAsia="zh-CN"/>
        </w:rPr>
        <w:t>采购</w:t>
      </w:r>
      <w:r>
        <w:rPr>
          <w:rFonts w:hint="eastAsia" w:ascii="仿宋" w:hAnsi="仿宋" w:eastAsia="仿宋" w:cs="仿宋"/>
          <w:b/>
          <w:bCs/>
          <w:color w:val="auto"/>
          <w:kern w:val="0"/>
          <w:sz w:val="24"/>
          <w:szCs w:val="24"/>
        </w:rPr>
        <w:t>开标前未到现场踏勘，</w:t>
      </w:r>
      <w:r>
        <w:rPr>
          <w:rFonts w:hint="eastAsia" w:ascii="仿宋" w:hAnsi="仿宋" w:eastAsia="仿宋" w:cs="仿宋"/>
          <w:b/>
          <w:bCs/>
          <w:color w:val="auto"/>
          <w:kern w:val="0"/>
          <w:sz w:val="24"/>
          <w:szCs w:val="24"/>
          <w:lang w:val="en-US" w:eastAsia="zh-CN"/>
        </w:rPr>
        <w:t>不得参与投标</w:t>
      </w:r>
      <w:r>
        <w:rPr>
          <w:rFonts w:hint="eastAsia" w:ascii="仿宋" w:hAnsi="仿宋" w:eastAsia="仿宋" w:cs="仿宋"/>
          <w:color w:val="auto"/>
          <w:kern w:val="0"/>
          <w:sz w:val="24"/>
          <w:szCs w:val="24"/>
          <w:highlight w:val="none"/>
        </w:rPr>
        <w:t>。</w:t>
      </w:r>
    </w:p>
    <w:p>
      <w:pPr>
        <w:widowControl/>
        <w:numPr>
          <w:ilvl w:val="0"/>
          <w:numId w:val="1"/>
        </w:numPr>
        <w:snapToGrid w:val="0"/>
        <w:spacing w:line="360" w:lineRule="auto"/>
        <w:ind w:left="0" w:leftChars="0" w:firstLine="420" w:firstLineChars="17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合同签订时间：由中标人收到中标通知书后（30天内），与采购人签订合同。</w:t>
      </w:r>
    </w:p>
    <w:p>
      <w:pPr>
        <w:widowControl/>
        <w:numPr>
          <w:ilvl w:val="0"/>
          <w:numId w:val="1"/>
        </w:numPr>
        <w:snapToGrid w:val="0"/>
        <w:spacing w:line="360" w:lineRule="auto"/>
        <w:ind w:left="0" w:leftChars="0" w:firstLine="422" w:firstLineChars="175"/>
        <w:rPr>
          <w:rFonts w:hint="eastAsia" w:ascii="仿宋" w:hAnsi="仿宋" w:eastAsia="仿宋" w:cs="仿宋"/>
          <w:b/>
          <w:bCs/>
          <w:color w:val="auto"/>
          <w:kern w:val="0"/>
          <w:sz w:val="24"/>
          <w:szCs w:val="24"/>
        </w:rPr>
      </w:pPr>
      <w:r>
        <w:rPr>
          <w:rFonts w:hint="eastAsia" w:ascii="仿宋" w:hAnsi="仿宋" w:eastAsia="仿宋" w:cs="仿宋"/>
          <w:b/>
          <w:bCs/>
          <w:color w:val="auto"/>
          <w:kern w:val="0"/>
          <w:sz w:val="24"/>
          <w:szCs w:val="24"/>
        </w:rPr>
        <w:t>结算原则：</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4、本合同采用固定单价合同，以甲方指定的第三方审核单位进行审核，按双方确认的竣工图及签证变更资料及合同约定的计价方式及计量规则办理结算。</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4.1工程量计算规则：</w:t>
      </w:r>
    </w:p>
    <w:p>
      <w:pPr>
        <w:widowControl/>
        <w:snapToGrid w:val="0"/>
        <w:spacing w:line="360" w:lineRule="auto"/>
        <w:ind w:firstLine="482" w:firstLineChars="200"/>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4.1.1、玻璃幕墙按框外围面积计算，铝型材骨架及镀锌钢材等骨架按理论重量计算（具体以竣工图优化米重为准）。</w:t>
      </w:r>
    </w:p>
    <w:p>
      <w:pPr>
        <w:widowControl/>
        <w:snapToGrid w:val="0"/>
        <w:spacing w:line="360" w:lineRule="auto"/>
        <w:ind w:firstLine="482" w:firstLineChars="200"/>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4.1.2、铝型材骨架及镀锌钢材骨架含量按深化后的幕墙图纸据实调整，其他辅材（连接件、角码、螺钉、螺栓、结构胶、美纹纸、泡沫胶等）不因图纸深化参与调整。</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4.2计价方式：</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4.2.1、固定单价中已包含完成该分项工程全部工序内容且各项工序达到建设工程验收标准所需的人工费、材料费及材料损耗费、辅材、施工所需吊篮及机械设备（甲方提供的塔吊、施工电梯除外）、机械设备操作用工、施工用水电设备及相关费用、保险费用、与其他分包单位的配合、幕墙深化设计费、绿色施工安全防护措施费、预算包干费、文明工地增加费、二次转运、雨季施工、夜间施工、防台风措施，同时在施工期间对价格波动、汇率变化等因素变动而不作调整，税费按本合同约定发票类型及税率计取。其中水电费（按结算价款的1%一次性收取，甲方将在最后一笔工程请款中扣收）</w:t>
      </w:r>
    </w:p>
    <w:p>
      <w:pPr>
        <w:widowControl/>
        <w:snapToGrid w:val="0"/>
        <w:spacing w:line="360" w:lineRule="auto"/>
        <w:ind w:firstLine="482" w:firstLineChars="200"/>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4.2.2、固定单价中列明的骨架含量为暂定量，实际含量按实际施工图计算，按照骨架单价调整。</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4.2.3、避雷钢筋连接及避雷措施综合考虑在投标报价中，结算不另行计算。</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4.2.4、实际施工时所发生的安装机械费按甲方审定的施工方案及工期要求计取，超出审定方案所发生费用由投标单位自行承担。</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 xml:space="preserve">因最终实施的施工图与采购图纸不符而导致的合同价变更，双方可另行签订补充协议。如在工程实施期间，因施工图纸设计发生的设计变更、施工图纸外发生的工程签证等项目，经甲方审批确认后，相关计价方式按以下条款执行。 </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工程变更价款的调整方法为：</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 xml:space="preserve">①合同单价已有适用于变更工程的价格，依据合同已有的价格，确定变更合同价款； </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 xml:space="preserve">②合同单价中只有类似于变更工程的价格，可以在合理范围内参照类似价格，最终由甲方确认确定变更合同价款； </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③合同单价中没有适用或类似于变更工程的价格，经双方协商后确定。</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 xml:space="preserve">本项目深化设计是指：乙方在保证原施工图中的材料、材质、规格、效果等保持不变的基础上，对原施工图中节点不详细、作法不明确的地方进行的细部补充设计。  </w:t>
      </w:r>
    </w:p>
    <w:p>
      <w:pPr>
        <w:widowControl/>
        <w:snapToGrid w:val="0"/>
        <w:spacing w:line="360" w:lineRule="auto"/>
        <w:ind w:left="0" w:leftChars="0" w:firstLine="422" w:firstLineChars="175"/>
        <w:rPr>
          <w:rFonts w:hint="eastAsia" w:ascii="仿宋" w:hAnsi="仿宋" w:eastAsia="仿宋" w:cs="仿宋"/>
          <w:color w:val="auto"/>
          <w:kern w:val="0"/>
          <w:sz w:val="24"/>
          <w:highlight w:val="none"/>
          <w:lang w:val="en-US" w:eastAsia="zh-CN"/>
        </w:rPr>
      </w:pPr>
      <w:r>
        <w:rPr>
          <w:rFonts w:hint="eastAsia" w:ascii="仿宋" w:hAnsi="仿宋" w:eastAsia="仿宋" w:cs="仿宋"/>
          <w:b/>
          <w:bCs/>
          <w:color w:val="auto"/>
          <w:kern w:val="0"/>
          <w:sz w:val="24"/>
          <w:highlight w:val="none"/>
        </w:rPr>
        <w:t xml:space="preserve"> </w:t>
      </w:r>
      <w:r>
        <w:rPr>
          <w:rFonts w:hint="eastAsia" w:ascii="仿宋" w:hAnsi="仿宋" w:eastAsia="仿宋" w:cs="仿宋"/>
          <w:color w:val="auto"/>
          <w:kern w:val="0"/>
          <w:sz w:val="24"/>
          <w:highlight w:val="none"/>
          <w:lang w:val="en-US" w:eastAsia="zh-CN"/>
        </w:rPr>
        <w:t>5.不平衡报价</w:t>
      </w:r>
    </w:p>
    <w:p>
      <w:pPr>
        <w:widowControl/>
        <w:snapToGrid w:val="0"/>
        <w:spacing w:line="360" w:lineRule="auto"/>
        <w:ind w:left="0" w:leftChars="0" w:firstLine="420" w:firstLineChars="175"/>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5.1投标人应对工程量清单的单价按国家相关定额进行均衡报价，不得将先期施工的项目报价过高，而将后期施工的项目报价过低；也不得将可能增加工程量的项目报价过高，而将可能减少工程量的项目报价过低。对于变更增减工程中对应工程项目存在严重不平衡报价时，变更增减工程应按调整后的单价执行。严重不平衡报价的应当按如下原则进行修正和处理：投标人投标价分部分项清单项目填报的综合单价(P0)与发包人招标控制价或预算价相应清单项目的综合单价(P1)偏差超过一定幅度时，即当PO&lt;P1X (1-L) X (1-15%)或PO&gt;P1X (1+15%)时［L为报价浮动率，L= (1 一中标价/招标控制价)X100%,上式中中标价、招标控制价均不含安全防护、文明施工措施等单列费］,投标人填报的综合单价P0视为严重不平衡报价。</w:t>
      </w:r>
    </w:p>
    <w:p>
      <w:pPr>
        <w:widowControl/>
        <w:snapToGrid w:val="0"/>
        <w:spacing w:line="360" w:lineRule="auto"/>
        <w:ind w:left="0" w:leftChars="0" w:firstLine="420" w:firstLineChars="175"/>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5.2严重不平衡报价应按照如下规定调整：</w:t>
      </w:r>
    </w:p>
    <w:p>
      <w:pPr>
        <w:widowControl/>
        <w:snapToGrid w:val="0"/>
        <w:spacing w:line="360" w:lineRule="auto"/>
        <w:ind w:left="0" w:leftChars="0" w:firstLine="420" w:firstLineChars="175"/>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1）当P0&lt;PlX(l-L)X(l-15%)时，该类项目的综合单价按照PlX(l-L)X(l-15%)调整。</w:t>
      </w:r>
    </w:p>
    <w:p>
      <w:pPr>
        <w:widowControl/>
        <w:snapToGrid w:val="0"/>
        <w:spacing w:line="360" w:lineRule="auto"/>
        <w:ind w:left="0" w:leftChars="0" w:firstLine="420" w:firstLineChars="175"/>
        <w:rPr>
          <w:rFonts w:hint="eastAsia" w:ascii="仿宋" w:hAnsi="仿宋" w:eastAsia="仿宋" w:cs="仿宋"/>
          <w:color w:val="auto"/>
          <w:kern w:val="0"/>
          <w:sz w:val="24"/>
          <w:highlight w:val="none"/>
          <w:lang w:val="en-US" w:eastAsia="zh-CN"/>
        </w:rPr>
      </w:pPr>
      <w:r>
        <w:rPr>
          <w:rFonts w:hint="eastAsia" w:ascii="仿宋" w:hAnsi="仿宋" w:eastAsia="仿宋" w:cs="仿宋"/>
          <w:color w:val="auto"/>
          <w:kern w:val="0"/>
          <w:sz w:val="24"/>
          <w:highlight w:val="none"/>
          <w:lang w:val="en-US" w:eastAsia="zh-CN"/>
        </w:rPr>
        <w:t>2）当PO&gt;P1X(1+15%)时，该类项目的综合单价按照P1X (1+15%)调整。</w:t>
      </w:r>
    </w:p>
    <w:p>
      <w:pPr>
        <w:widowControl/>
        <w:snapToGrid w:val="0"/>
        <w:spacing w:line="360" w:lineRule="auto"/>
        <w:ind w:left="0" w:leftChars="0" w:firstLine="420" w:firstLineChars="175"/>
        <w:rPr>
          <w:rFonts w:hint="eastAsia" w:ascii="仿宋" w:hAnsi="仿宋" w:eastAsia="仿宋" w:cs="仿宋"/>
          <w:color w:val="auto"/>
          <w:kern w:val="0"/>
          <w:sz w:val="24"/>
          <w:highlight w:val="none"/>
          <w:lang w:eastAsia="zh-CN"/>
        </w:rPr>
      </w:pPr>
      <w:r>
        <w:rPr>
          <w:rFonts w:hint="eastAsia" w:ascii="仿宋" w:hAnsi="仿宋" w:eastAsia="仿宋" w:cs="仿宋"/>
          <w:color w:val="auto"/>
          <w:kern w:val="0"/>
          <w:sz w:val="24"/>
          <w:highlight w:val="none"/>
          <w:lang w:val="en-US" w:eastAsia="zh-CN"/>
        </w:rPr>
        <w:t xml:space="preserve">5.3调整后的综合单价只是作为变更增减工程结算单价的依据，合同内完成工程量价款的计价应按 调整前承包人投标单价执行。  </w:t>
      </w:r>
    </w:p>
    <w:p>
      <w:pPr>
        <w:widowControl/>
        <w:snapToGrid w:val="0"/>
        <w:spacing w:line="360" w:lineRule="auto"/>
        <w:ind w:left="0" w:leftChars="0" w:firstLine="422" w:firstLineChars="175"/>
        <w:rPr>
          <w:rFonts w:hint="eastAsia" w:ascii="仿宋" w:hAnsi="仿宋" w:eastAsia="仿宋" w:cs="仿宋"/>
          <w:b/>
          <w:color w:val="auto"/>
          <w:kern w:val="0"/>
          <w:sz w:val="24"/>
          <w:szCs w:val="24"/>
          <w:lang w:val="en-US" w:eastAsia="zh-CN"/>
        </w:rPr>
      </w:pPr>
      <w:r>
        <w:rPr>
          <w:rFonts w:hint="eastAsia" w:ascii="仿宋" w:hAnsi="仿宋" w:eastAsia="仿宋" w:cs="仿宋"/>
          <w:b/>
          <w:bCs/>
          <w:color w:val="auto"/>
          <w:sz w:val="24"/>
          <w:szCs w:val="24"/>
          <w:lang w:val="en-US" w:eastAsia="zh-CN"/>
        </w:rPr>
        <w:t>五、</w:t>
      </w:r>
      <w:r>
        <w:rPr>
          <w:rFonts w:hint="eastAsia" w:ascii="仿宋" w:hAnsi="仿宋" w:eastAsia="仿宋" w:cs="仿宋"/>
          <w:b/>
          <w:bCs/>
          <w:color w:val="auto"/>
          <w:kern w:val="0"/>
          <w:sz w:val="24"/>
          <w:szCs w:val="24"/>
        </w:rPr>
        <w:t>工程付款方式：</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（1）工程预付款：本项目无预付款；</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（2）工程进度款：</w:t>
      </w:r>
      <w:r>
        <w:rPr>
          <w:rFonts w:hint="eastAsia" w:ascii="仿宋" w:hAnsi="仿宋" w:eastAsia="仿宋" w:cs="仿宋"/>
          <w:b/>
          <w:bCs/>
          <w:color w:val="auto"/>
          <w:kern w:val="0"/>
          <w:sz w:val="24"/>
          <w:highlight w:val="none"/>
          <w:lang w:val="en-US" w:eastAsia="zh-CN"/>
        </w:rPr>
        <w:t>中标</w:t>
      </w:r>
      <w:r>
        <w:rPr>
          <w:rFonts w:hint="eastAsia" w:ascii="仿宋" w:hAnsi="仿宋" w:eastAsia="仿宋" w:cs="仿宋"/>
          <w:b/>
          <w:bCs/>
          <w:color w:val="auto"/>
          <w:kern w:val="0"/>
          <w:sz w:val="24"/>
          <w:highlight w:val="none"/>
        </w:rPr>
        <w:t>人进场开工15天后，方可申报工程进度款；</w:t>
      </w:r>
      <w:r>
        <w:rPr>
          <w:rFonts w:hint="eastAsia" w:ascii="仿宋" w:hAnsi="仿宋" w:eastAsia="仿宋" w:cs="仿宋"/>
          <w:b/>
          <w:bCs/>
          <w:color w:val="auto"/>
          <w:kern w:val="0"/>
          <w:sz w:val="24"/>
          <w:highlight w:val="none"/>
          <w:lang w:val="en-US" w:eastAsia="zh-CN"/>
        </w:rPr>
        <w:t>中标</w:t>
      </w:r>
      <w:r>
        <w:rPr>
          <w:rFonts w:hint="eastAsia" w:ascii="仿宋" w:hAnsi="仿宋" w:eastAsia="仿宋" w:cs="仿宋"/>
          <w:b/>
          <w:bCs/>
          <w:color w:val="auto"/>
          <w:kern w:val="0"/>
          <w:sz w:val="24"/>
          <w:highlight w:val="none"/>
        </w:rPr>
        <w:t>人应在每月22日根据上月21日起至本月20日止完成的实际工程量，计算本月已完工程价值。</w:t>
      </w:r>
      <w:r>
        <w:rPr>
          <w:rFonts w:hint="eastAsia" w:ascii="仿宋" w:hAnsi="仿宋" w:eastAsia="仿宋" w:cs="仿宋"/>
          <w:b/>
          <w:bCs/>
          <w:color w:val="auto"/>
          <w:kern w:val="0"/>
          <w:sz w:val="24"/>
          <w:highlight w:val="none"/>
          <w:lang w:val="en-US" w:eastAsia="zh-CN"/>
        </w:rPr>
        <w:t>采购人</w:t>
      </w:r>
      <w:r>
        <w:rPr>
          <w:rFonts w:hint="eastAsia" w:ascii="仿宋" w:hAnsi="仿宋" w:eastAsia="仿宋" w:cs="仿宋"/>
          <w:b/>
          <w:bCs/>
          <w:color w:val="auto"/>
          <w:kern w:val="0"/>
          <w:sz w:val="24"/>
          <w:highlight w:val="none"/>
        </w:rPr>
        <w:t>在收到</w:t>
      </w:r>
      <w:r>
        <w:rPr>
          <w:rFonts w:hint="eastAsia" w:ascii="仿宋" w:hAnsi="仿宋" w:eastAsia="仿宋" w:cs="仿宋"/>
          <w:b/>
          <w:bCs/>
          <w:color w:val="auto"/>
          <w:kern w:val="0"/>
          <w:sz w:val="24"/>
          <w:highlight w:val="none"/>
          <w:lang w:val="en-US" w:eastAsia="zh-CN"/>
        </w:rPr>
        <w:t>中标</w:t>
      </w:r>
      <w:r>
        <w:rPr>
          <w:rFonts w:hint="eastAsia" w:ascii="仿宋" w:hAnsi="仿宋" w:eastAsia="仿宋" w:cs="仿宋"/>
          <w:b/>
          <w:bCs/>
          <w:color w:val="auto"/>
          <w:kern w:val="0"/>
          <w:sz w:val="24"/>
          <w:highlight w:val="none"/>
        </w:rPr>
        <w:t>人提交的当月工程进度款申请后的15天内完成申报量的确认并支付经确认的进度款的80%费用。</w:t>
      </w:r>
      <w:r>
        <w:rPr>
          <w:rFonts w:hint="eastAsia" w:ascii="仿宋" w:hAnsi="仿宋" w:eastAsia="仿宋" w:cs="仿宋"/>
          <w:b/>
          <w:bCs/>
          <w:color w:val="auto"/>
          <w:kern w:val="0"/>
          <w:sz w:val="24"/>
          <w:highlight w:val="none"/>
          <w:lang w:val="en-US" w:eastAsia="zh-CN"/>
        </w:rPr>
        <w:t>中标</w:t>
      </w:r>
      <w:r>
        <w:rPr>
          <w:rFonts w:hint="eastAsia" w:ascii="仿宋" w:hAnsi="仿宋" w:eastAsia="仿宋" w:cs="仿宋"/>
          <w:b/>
          <w:bCs/>
          <w:color w:val="auto"/>
          <w:kern w:val="0"/>
          <w:sz w:val="24"/>
          <w:highlight w:val="none"/>
        </w:rPr>
        <w:t>人按本月实际完成工程量分单元按专业申报工程进度款(一式二份)。</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（3）在当期工程款项支付前，如发现当期完成工程项有不合格时，将扣除不合格项费用的费用，</w:t>
      </w:r>
      <w:r>
        <w:rPr>
          <w:rFonts w:hint="eastAsia" w:ascii="仿宋" w:hAnsi="仿宋" w:eastAsia="仿宋" w:cs="仿宋"/>
          <w:b/>
          <w:bCs/>
          <w:color w:val="auto"/>
          <w:kern w:val="0"/>
          <w:sz w:val="24"/>
          <w:highlight w:val="none"/>
          <w:lang w:val="en-US" w:eastAsia="zh-CN"/>
        </w:rPr>
        <w:t>中标</w:t>
      </w:r>
      <w:r>
        <w:rPr>
          <w:rFonts w:hint="eastAsia" w:ascii="仿宋" w:hAnsi="仿宋" w:eastAsia="仿宋" w:cs="仿宋"/>
          <w:b/>
          <w:bCs/>
          <w:color w:val="auto"/>
          <w:kern w:val="0"/>
          <w:sz w:val="24"/>
          <w:highlight w:val="none"/>
        </w:rPr>
        <w:t>人还应立即进行修补工作，费用自理；不合格项经整改或修补达到“合格”的，在达标的当期支付其对应的费用；不合格项经整改或修补后经验收仍不合格的，应在结算中扣除不合格项费用。</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（4）工程完工累计支付至合同（暂定）总价80%时，暂停支付工程进度款。签证变更按</w:t>
      </w:r>
      <w:r>
        <w:rPr>
          <w:rFonts w:hint="eastAsia" w:ascii="仿宋" w:hAnsi="仿宋" w:eastAsia="仿宋" w:cs="仿宋"/>
          <w:b/>
          <w:bCs/>
          <w:color w:val="auto"/>
          <w:kern w:val="0"/>
          <w:sz w:val="24"/>
          <w:highlight w:val="none"/>
          <w:lang w:val="en-US" w:eastAsia="zh-CN"/>
        </w:rPr>
        <w:t>采购人</w:t>
      </w:r>
      <w:r>
        <w:rPr>
          <w:rFonts w:hint="eastAsia" w:ascii="仿宋" w:hAnsi="仿宋" w:eastAsia="仿宋" w:cs="仿宋"/>
          <w:b/>
          <w:bCs/>
          <w:color w:val="auto"/>
          <w:kern w:val="0"/>
          <w:sz w:val="24"/>
          <w:highlight w:val="none"/>
        </w:rPr>
        <w:t>初审价的</w:t>
      </w:r>
      <w:r>
        <w:rPr>
          <w:rFonts w:hint="eastAsia" w:ascii="仿宋" w:hAnsi="仿宋" w:eastAsia="仿宋" w:cs="仿宋"/>
          <w:b/>
          <w:bCs/>
          <w:color w:val="auto"/>
          <w:kern w:val="0"/>
          <w:sz w:val="24"/>
          <w:highlight w:val="none"/>
          <w:lang w:val="en-US" w:eastAsia="zh-CN"/>
        </w:rPr>
        <w:t>8</w:t>
      </w:r>
      <w:r>
        <w:rPr>
          <w:rFonts w:hint="eastAsia" w:ascii="仿宋" w:hAnsi="仿宋" w:eastAsia="仿宋" w:cs="仿宋"/>
          <w:b/>
          <w:bCs/>
          <w:color w:val="auto"/>
          <w:kern w:val="0"/>
          <w:sz w:val="24"/>
          <w:highlight w:val="none"/>
        </w:rPr>
        <w:t>0%支付。</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rPr>
      </w:pPr>
      <w:r>
        <w:rPr>
          <w:rFonts w:hint="eastAsia" w:ascii="仿宋" w:hAnsi="仿宋" w:eastAsia="仿宋" w:cs="仿宋"/>
          <w:b/>
          <w:bCs/>
          <w:color w:val="auto"/>
          <w:kern w:val="0"/>
          <w:sz w:val="24"/>
          <w:highlight w:val="none"/>
        </w:rPr>
        <w:t>（5）待工程</w:t>
      </w:r>
      <w:r>
        <w:rPr>
          <w:rFonts w:hint="eastAsia" w:ascii="仿宋" w:hAnsi="仿宋" w:eastAsia="仿宋" w:cs="仿宋"/>
          <w:b/>
          <w:bCs/>
          <w:color w:val="auto"/>
          <w:kern w:val="0"/>
          <w:sz w:val="24"/>
          <w:highlight w:val="none"/>
          <w:lang w:val="en-US" w:eastAsia="zh-CN"/>
        </w:rPr>
        <w:t>完工</w:t>
      </w:r>
      <w:r>
        <w:rPr>
          <w:rFonts w:hint="eastAsia" w:ascii="仿宋" w:hAnsi="仿宋" w:eastAsia="仿宋" w:cs="仿宋"/>
          <w:b/>
          <w:bCs/>
          <w:color w:val="auto"/>
          <w:kern w:val="0"/>
          <w:sz w:val="24"/>
          <w:highlight w:val="none"/>
        </w:rPr>
        <w:t>，并经</w:t>
      </w:r>
      <w:r>
        <w:rPr>
          <w:rFonts w:hint="eastAsia" w:ascii="仿宋" w:hAnsi="仿宋" w:eastAsia="仿宋" w:cs="仿宋"/>
          <w:b/>
          <w:bCs/>
          <w:color w:val="auto"/>
          <w:kern w:val="0"/>
          <w:sz w:val="24"/>
          <w:highlight w:val="none"/>
          <w:lang w:val="en-US" w:eastAsia="zh-CN"/>
        </w:rPr>
        <w:t>采购人</w:t>
      </w:r>
      <w:r>
        <w:rPr>
          <w:rFonts w:hint="eastAsia" w:ascii="仿宋" w:hAnsi="仿宋" w:eastAsia="仿宋" w:cs="仿宋"/>
          <w:b/>
          <w:bCs/>
          <w:color w:val="auto"/>
          <w:kern w:val="0"/>
          <w:sz w:val="24"/>
          <w:highlight w:val="none"/>
        </w:rPr>
        <w:t>竣工验收合格，</w:t>
      </w:r>
      <w:r>
        <w:rPr>
          <w:rFonts w:hint="eastAsia" w:ascii="仿宋" w:hAnsi="仿宋" w:eastAsia="仿宋" w:cs="仿宋"/>
          <w:b/>
          <w:bCs/>
          <w:color w:val="auto"/>
          <w:kern w:val="0"/>
          <w:sz w:val="24"/>
          <w:highlight w:val="none"/>
          <w:lang w:val="en-US" w:eastAsia="zh-CN"/>
        </w:rPr>
        <w:t>采购人</w:t>
      </w:r>
      <w:r>
        <w:rPr>
          <w:rFonts w:hint="eastAsia" w:ascii="仿宋" w:hAnsi="仿宋" w:eastAsia="仿宋" w:cs="仿宋"/>
          <w:b/>
          <w:bCs/>
          <w:color w:val="auto"/>
          <w:kern w:val="0"/>
          <w:sz w:val="24"/>
          <w:highlight w:val="none"/>
        </w:rPr>
        <w:t>在收到</w:t>
      </w:r>
      <w:r>
        <w:rPr>
          <w:rFonts w:hint="eastAsia" w:ascii="仿宋" w:hAnsi="仿宋" w:eastAsia="仿宋" w:cs="仿宋"/>
          <w:b/>
          <w:bCs/>
          <w:color w:val="auto"/>
          <w:kern w:val="0"/>
          <w:sz w:val="24"/>
          <w:highlight w:val="none"/>
          <w:lang w:val="en-US" w:eastAsia="zh-CN"/>
        </w:rPr>
        <w:t>中标</w:t>
      </w:r>
      <w:r>
        <w:rPr>
          <w:rFonts w:hint="eastAsia" w:ascii="仿宋" w:hAnsi="仿宋" w:eastAsia="仿宋" w:cs="仿宋"/>
          <w:b/>
          <w:bCs/>
          <w:color w:val="auto"/>
          <w:kern w:val="0"/>
          <w:sz w:val="24"/>
          <w:highlight w:val="none"/>
        </w:rPr>
        <w:t>人提交的结算书60天完成过程结算，支付至过程结算价的90%；</w:t>
      </w:r>
    </w:p>
    <w:p>
      <w:pPr>
        <w:pStyle w:val="2"/>
        <w:ind w:firstLine="482" w:firstLineChars="200"/>
        <w:rPr>
          <w:rFonts w:hint="eastAsia" w:ascii="仿宋" w:hAnsi="仿宋" w:eastAsia="仿宋" w:cs="仿宋"/>
          <w:color w:val="auto"/>
        </w:rPr>
      </w:pPr>
      <w:r>
        <w:rPr>
          <w:rFonts w:hint="eastAsia" w:ascii="仿宋" w:hAnsi="仿宋" w:eastAsia="仿宋" w:cs="仿宋"/>
          <w:b/>
          <w:bCs/>
          <w:snapToGrid/>
          <w:color w:val="auto"/>
          <w:kern w:val="0"/>
          <w:sz w:val="24"/>
          <w:szCs w:val="24"/>
          <w:highlight w:val="none"/>
          <w:lang w:val="en-US" w:eastAsia="zh-CN" w:bidi="ar-SA"/>
        </w:rPr>
        <w:t>经甲方成本部复审的结算价为本工程最终结算价，双方办理最终结算事宜并提供材料商结算清单以及劳务结算清单起15日内，支付到结算总价97%，乙方根据最终结算价及累计收款多退少补。</w:t>
      </w:r>
    </w:p>
    <w:p>
      <w:pPr>
        <w:widowControl/>
        <w:snapToGrid w:val="0"/>
        <w:spacing w:line="360" w:lineRule="auto"/>
        <w:ind w:left="0" w:leftChars="0" w:firstLine="422" w:firstLineChars="175"/>
        <w:rPr>
          <w:rFonts w:hint="eastAsia" w:ascii="仿宋" w:hAnsi="仿宋" w:eastAsia="仿宋" w:cs="仿宋"/>
          <w:b/>
          <w:bCs/>
          <w:color w:val="auto"/>
          <w:kern w:val="0"/>
          <w:sz w:val="24"/>
          <w:szCs w:val="24"/>
          <w:highlight w:val="none"/>
          <w:lang w:val="en-US" w:eastAsia="zh-CN"/>
        </w:rPr>
      </w:pPr>
      <w:r>
        <w:rPr>
          <w:rFonts w:hint="eastAsia" w:ascii="仿宋" w:hAnsi="仿宋" w:eastAsia="仿宋" w:cs="仿宋"/>
          <w:b/>
          <w:bCs/>
          <w:color w:val="auto"/>
          <w:kern w:val="0"/>
          <w:sz w:val="24"/>
          <w:highlight w:val="none"/>
        </w:rPr>
        <w:t>（6）</w:t>
      </w:r>
      <w:r>
        <w:rPr>
          <w:rFonts w:hint="eastAsia" w:ascii="仿宋" w:hAnsi="仿宋" w:eastAsia="仿宋" w:cs="仿宋"/>
          <w:b/>
          <w:bCs/>
          <w:color w:val="auto"/>
          <w:kern w:val="0"/>
          <w:sz w:val="24"/>
          <w:highlight w:val="none"/>
          <w:lang w:val="en-US" w:eastAsia="zh-CN"/>
        </w:rPr>
        <w:t>采购人</w:t>
      </w:r>
      <w:r>
        <w:rPr>
          <w:rFonts w:hint="eastAsia" w:ascii="仿宋" w:hAnsi="仿宋" w:eastAsia="仿宋" w:cs="仿宋"/>
          <w:b/>
          <w:bCs/>
          <w:color w:val="auto"/>
          <w:kern w:val="0"/>
          <w:sz w:val="24"/>
          <w:highlight w:val="none"/>
        </w:rPr>
        <w:t>付款前，</w:t>
      </w:r>
      <w:r>
        <w:rPr>
          <w:rFonts w:hint="eastAsia" w:ascii="仿宋" w:hAnsi="仿宋" w:eastAsia="仿宋" w:cs="仿宋"/>
          <w:b/>
          <w:bCs/>
          <w:color w:val="auto"/>
          <w:kern w:val="0"/>
          <w:sz w:val="24"/>
          <w:highlight w:val="none"/>
          <w:lang w:val="en-US" w:eastAsia="zh-CN"/>
        </w:rPr>
        <w:t>中标</w:t>
      </w:r>
      <w:r>
        <w:rPr>
          <w:rFonts w:hint="eastAsia" w:ascii="仿宋" w:hAnsi="仿宋" w:eastAsia="仿宋" w:cs="仿宋"/>
          <w:b/>
          <w:bCs/>
          <w:color w:val="auto"/>
          <w:kern w:val="0"/>
          <w:sz w:val="24"/>
          <w:highlight w:val="none"/>
        </w:rPr>
        <w:t>人必须足额提供增值税税率为</w:t>
      </w:r>
      <w:r>
        <w:rPr>
          <w:rFonts w:hint="eastAsia" w:ascii="仿宋" w:hAnsi="仿宋" w:eastAsia="仿宋" w:cs="仿宋"/>
          <w:b/>
          <w:bCs/>
          <w:color w:val="auto"/>
          <w:kern w:val="0"/>
          <w:sz w:val="24"/>
          <w:highlight w:val="none"/>
          <w:u w:val="single"/>
        </w:rPr>
        <w:t xml:space="preserve"> </w:t>
      </w:r>
      <w:r>
        <w:rPr>
          <w:rFonts w:hint="eastAsia" w:ascii="仿宋" w:hAnsi="仿宋" w:eastAsia="仿宋" w:cs="仿宋"/>
          <w:b/>
          <w:bCs/>
          <w:color w:val="auto"/>
          <w:kern w:val="0"/>
          <w:sz w:val="24"/>
          <w:highlight w:val="none"/>
          <w:u w:val="single"/>
          <w:lang w:val="en-US" w:eastAsia="zh-CN"/>
        </w:rPr>
        <w:t>9</w:t>
      </w:r>
      <w:r>
        <w:rPr>
          <w:rFonts w:hint="eastAsia" w:ascii="仿宋" w:hAnsi="仿宋" w:eastAsia="仿宋" w:cs="仿宋"/>
          <w:b/>
          <w:bCs/>
          <w:color w:val="auto"/>
          <w:kern w:val="0"/>
          <w:sz w:val="24"/>
          <w:highlight w:val="none"/>
          <w:u w:val="single"/>
        </w:rPr>
        <w:t xml:space="preserve"> </w:t>
      </w:r>
      <w:r>
        <w:rPr>
          <w:rFonts w:hint="eastAsia" w:ascii="仿宋" w:hAnsi="仿宋" w:eastAsia="仿宋" w:cs="仿宋"/>
          <w:b/>
          <w:bCs/>
          <w:color w:val="auto"/>
          <w:kern w:val="0"/>
          <w:sz w:val="24"/>
          <w:highlight w:val="none"/>
        </w:rPr>
        <w:t>%的专用发票给</w:t>
      </w:r>
      <w:r>
        <w:rPr>
          <w:rFonts w:hint="eastAsia" w:ascii="仿宋" w:hAnsi="仿宋" w:eastAsia="仿宋" w:cs="仿宋"/>
          <w:b/>
          <w:bCs/>
          <w:color w:val="auto"/>
          <w:kern w:val="0"/>
          <w:sz w:val="24"/>
          <w:highlight w:val="none"/>
          <w:lang w:val="en-US" w:eastAsia="zh-CN"/>
        </w:rPr>
        <w:t>采购人</w:t>
      </w:r>
      <w:r>
        <w:rPr>
          <w:rFonts w:hint="eastAsia" w:ascii="仿宋" w:hAnsi="仿宋" w:eastAsia="仿宋" w:cs="仿宋"/>
          <w:b/>
          <w:bCs/>
          <w:color w:val="auto"/>
          <w:kern w:val="0"/>
          <w:sz w:val="24"/>
          <w:highlight w:val="none"/>
        </w:rPr>
        <w:t>。如遇国家调整税率，按调整后税率及相关细则执行。</w:t>
      </w:r>
      <w:r>
        <w:rPr>
          <w:rFonts w:hint="eastAsia" w:ascii="仿宋" w:hAnsi="仿宋" w:eastAsia="仿宋" w:cs="仿宋"/>
          <w:b/>
          <w:bCs/>
          <w:color w:val="auto"/>
          <w:kern w:val="0"/>
          <w:sz w:val="24"/>
          <w:highlight w:val="none"/>
          <w:lang w:val="en-US" w:eastAsia="zh-CN"/>
        </w:rPr>
        <w:t>中标</w:t>
      </w:r>
      <w:r>
        <w:rPr>
          <w:rFonts w:hint="eastAsia" w:ascii="仿宋" w:hAnsi="仿宋" w:eastAsia="仿宋" w:cs="仿宋"/>
          <w:b/>
          <w:bCs/>
          <w:color w:val="auto"/>
          <w:kern w:val="0"/>
          <w:sz w:val="24"/>
          <w:highlight w:val="none"/>
        </w:rPr>
        <w:t>人每次收取工程款时，需提供上月工人工资表给</w:t>
      </w:r>
      <w:r>
        <w:rPr>
          <w:rFonts w:hint="eastAsia" w:ascii="仿宋" w:hAnsi="仿宋" w:eastAsia="仿宋" w:cs="仿宋"/>
          <w:b/>
          <w:bCs/>
          <w:color w:val="auto"/>
          <w:kern w:val="0"/>
          <w:sz w:val="24"/>
          <w:highlight w:val="none"/>
          <w:lang w:val="en-US" w:eastAsia="zh-CN"/>
        </w:rPr>
        <w:t>采购人</w:t>
      </w:r>
      <w:r>
        <w:rPr>
          <w:rFonts w:hint="eastAsia" w:ascii="仿宋" w:hAnsi="仿宋" w:eastAsia="仿宋" w:cs="仿宋"/>
          <w:b/>
          <w:bCs/>
          <w:color w:val="auto"/>
          <w:kern w:val="0"/>
          <w:sz w:val="24"/>
          <w:highlight w:val="none"/>
        </w:rPr>
        <w:t>。否则</w:t>
      </w:r>
      <w:r>
        <w:rPr>
          <w:rFonts w:hint="eastAsia" w:ascii="仿宋" w:hAnsi="仿宋" w:eastAsia="仿宋" w:cs="仿宋"/>
          <w:b/>
          <w:bCs/>
          <w:color w:val="auto"/>
          <w:kern w:val="0"/>
          <w:sz w:val="24"/>
          <w:highlight w:val="none"/>
          <w:lang w:val="en-US" w:eastAsia="zh-CN"/>
        </w:rPr>
        <w:t>采购人</w:t>
      </w:r>
      <w:r>
        <w:rPr>
          <w:rFonts w:hint="eastAsia" w:ascii="仿宋" w:hAnsi="仿宋" w:eastAsia="仿宋" w:cs="仿宋"/>
          <w:b/>
          <w:bCs/>
          <w:color w:val="auto"/>
          <w:kern w:val="0"/>
          <w:sz w:val="24"/>
          <w:highlight w:val="none"/>
        </w:rPr>
        <w:t>有权拒绝支付工程款，</w:t>
      </w:r>
      <w:r>
        <w:rPr>
          <w:rFonts w:hint="eastAsia" w:ascii="仿宋" w:hAnsi="仿宋" w:eastAsia="仿宋" w:cs="仿宋"/>
          <w:b/>
          <w:bCs/>
          <w:color w:val="auto"/>
          <w:kern w:val="0"/>
          <w:sz w:val="24"/>
          <w:highlight w:val="none"/>
          <w:lang w:val="en-US" w:eastAsia="zh-CN"/>
        </w:rPr>
        <w:t>中标</w:t>
      </w:r>
      <w:r>
        <w:rPr>
          <w:rFonts w:hint="eastAsia" w:ascii="仿宋" w:hAnsi="仿宋" w:eastAsia="仿宋" w:cs="仿宋"/>
          <w:b/>
          <w:bCs/>
          <w:color w:val="auto"/>
          <w:kern w:val="0"/>
          <w:sz w:val="24"/>
          <w:highlight w:val="none"/>
        </w:rPr>
        <w:t>人承担违约责任。</w:t>
      </w:r>
    </w:p>
    <w:p>
      <w:pPr>
        <w:widowControl/>
        <w:snapToGrid w:val="0"/>
        <w:spacing w:line="360" w:lineRule="auto"/>
        <w:ind w:firstLine="482" w:firstLineChars="200"/>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lang w:val="en-US" w:eastAsia="zh-CN"/>
        </w:rPr>
        <w:t>六</w:t>
      </w:r>
      <w:r>
        <w:rPr>
          <w:rFonts w:hint="eastAsia" w:ascii="仿宋" w:hAnsi="仿宋" w:eastAsia="仿宋" w:cs="仿宋"/>
          <w:b/>
          <w:color w:val="auto"/>
          <w:kern w:val="0"/>
          <w:sz w:val="24"/>
          <w:szCs w:val="24"/>
        </w:rPr>
        <w:t>、采购文件份数：商务部分正本</w:t>
      </w:r>
      <w:r>
        <w:rPr>
          <w:rFonts w:hint="eastAsia" w:ascii="仿宋" w:hAnsi="仿宋" w:eastAsia="仿宋" w:cs="仿宋"/>
          <w:b/>
          <w:color w:val="auto"/>
          <w:kern w:val="0"/>
          <w:sz w:val="24"/>
          <w:szCs w:val="24"/>
          <w:u w:val="single"/>
        </w:rPr>
        <w:t>1</w:t>
      </w:r>
      <w:r>
        <w:rPr>
          <w:rFonts w:hint="eastAsia" w:ascii="仿宋" w:hAnsi="仿宋" w:eastAsia="仿宋" w:cs="仿宋"/>
          <w:b/>
          <w:color w:val="auto"/>
          <w:kern w:val="0"/>
          <w:sz w:val="24"/>
          <w:szCs w:val="24"/>
        </w:rPr>
        <w:t>份，副本</w:t>
      </w:r>
      <w:r>
        <w:rPr>
          <w:rFonts w:hint="eastAsia" w:ascii="仿宋" w:hAnsi="仿宋" w:eastAsia="仿宋" w:cs="仿宋"/>
          <w:b/>
          <w:color w:val="auto"/>
          <w:kern w:val="0"/>
          <w:sz w:val="24"/>
          <w:szCs w:val="24"/>
          <w:u w:val="single"/>
        </w:rPr>
        <w:t>1</w:t>
      </w:r>
      <w:r>
        <w:rPr>
          <w:rFonts w:hint="eastAsia" w:ascii="仿宋" w:hAnsi="仿宋" w:eastAsia="仿宋" w:cs="仿宋"/>
          <w:b/>
          <w:color w:val="auto"/>
          <w:kern w:val="0"/>
          <w:sz w:val="24"/>
          <w:szCs w:val="24"/>
        </w:rPr>
        <w:t>份，电子版本1份（U盘存储提交），技术部分由中标人对现场进行详细勘查后提供给采购人。</w:t>
      </w:r>
    </w:p>
    <w:p>
      <w:pPr>
        <w:widowControl/>
        <w:snapToGrid w:val="0"/>
        <w:spacing w:line="360" w:lineRule="auto"/>
        <w:ind w:firstLine="482" w:firstLineChars="200"/>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lang w:val="en-US" w:eastAsia="zh-CN"/>
        </w:rPr>
        <w:t>七</w:t>
      </w:r>
      <w:r>
        <w:rPr>
          <w:rFonts w:hint="eastAsia" w:ascii="仿宋" w:hAnsi="仿宋" w:eastAsia="仿宋" w:cs="仿宋"/>
          <w:b/>
          <w:color w:val="auto"/>
          <w:kern w:val="0"/>
          <w:sz w:val="24"/>
          <w:szCs w:val="24"/>
        </w:rPr>
        <w:t>、定标方式：最低价法（有效标中价格最低者）</w:t>
      </w:r>
      <w:r>
        <w:rPr>
          <w:rFonts w:hint="eastAsia" w:ascii="仿宋" w:hAnsi="仿宋" w:eastAsia="仿宋" w:cs="仿宋"/>
          <w:b/>
          <w:color w:val="auto"/>
          <w:kern w:val="0"/>
          <w:sz w:val="24"/>
          <w:szCs w:val="24"/>
          <w:lang w:val="en-US" w:eastAsia="zh-CN"/>
        </w:rPr>
        <w:t>为中标单位</w:t>
      </w:r>
      <w:r>
        <w:rPr>
          <w:rFonts w:hint="eastAsia" w:ascii="仿宋" w:hAnsi="仿宋" w:eastAsia="仿宋" w:cs="仿宋"/>
          <w:b/>
          <w:color w:val="auto"/>
          <w:kern w:val="0"/>
          <w:sz w:val="24"/>
          <w:szCs w:val="24"/>
        </w:rPr>
        <w:t>，以不含税价格作为评标价。</w:t>
      </w:r>
    </w:p>
    <w:p>
      <w:pPr>
        <w:widowControl/>
        <w:snapToGrid w:val="0"/>
        <w:spacing w:line="360" w:lineRule="auto"/>
        <w:ind w:firstLine="480" w:firstLineChars="200"/>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八</w:t>
      </w:r>
      <w:r>
        <w:rPr>
          <w:rFonts w:hint="eastAsia" w:ascii="仿宋" w:hAnsi="仿宋" w:eastAsia="仿宋" w:cs="仿宋"/>
          <w:color w:val="auto"/>
          <w:kern w:val="0"/>
          <w:sz w:val="24"/>
          <w:szCs w:val="24"/>
        </w:rPr>
        <w:t>、投标有效期：投标有效期为投标截止时间至其后的60天。</w:t>
      </w:r>
    </w:p>
    <w:p>
      <w:pPr>
        <w:widowControl/>
        <w:snapToGrid w:val="0"/>
        <w:spacing w:line="360" w:lineRule="auto"/>
        <w:ind w:firstLine="480" w:firstLineChars="200"/>
        <w:rPr>
          <w:rFonts w:hint="eastAsia" w:ascii="仿宋" w:hAnsi="仿宋" w:eastAsia="仿宋" w:cs="仿宋"/>
          <w:b/>
          <w:bCs/>
          <w:color w:val="auto"/>
          <w:kern w:val="0"/>
          <w:sz w:val="24"/>
          <w:szCs w:val="24"/>
        </w:rPr>
      </w:pPr>
      <w:r>
        <w:rPr>
          <w:rFonts w:hint="eastAsia" w:ascii="仿宋" w:hAnsi="仿宋" w:eastAsia="仿宋" w:cs="仿宋"/>
          <w:color w:val="auto"/>
          <w:kern w:val="0"/>
          <w:sz w:val="24"/>
          <w:szCs w:val="24"/>
          <w:lang w:val="en-US" w:eastAsia="zh-CN"/>
        </w:rPr>
        <w:t>九</w:t>
      </w:r>
      <w:r>
        <w:rPr>
          <w:rFonts w:hint="eastAsia" w:ascii="仿宋" w:hAnsi="仿宋" w:eastAsia="仿宋" w:cs="仿宋"/>
          <w:color w:val="auto"/>
          <w:kern w:val="0"/>
          <w:sz w:val="24"/>
          <w:szCs w:val="24"/>
        </w:rPr>
        <w:t>、如需勘察现场请联系</w:t>
      </w:r>
      <w:r>
        <w:rPr>
          <w:rFonts w:hint="eastAsia" w:ascii="仿宋" w:hAnsi="仿宋" w:eastAsia="仿宋" w:cs="仿宋"/>
          <w:color w:val="auto"/>
          <w:kern w:val="0"/>
          <w:sz w:val="24"/>
          <w:szCs w:val="24"/>
          <w:lang w:eastAsia="zh-CN"/>
        </w:rPr>
        <w:t>采购人</w:t>
      </w:r>
      <w:r>
        <w:rPr>
          <w:rFonts w:hint="eastAsia" w:ascii="仿宋" w:hAnsi="仿宋" w:eastAsia="仿宋" w:cs="仿宋"/>
          <w:color w:val="auto"/>
          <w:kern w:val="0"/>
          <w:sz w:val="24"/>
          <w:szCs w:val="24"/>
        </w:rPr>
        <w:t xml:space="preserve">项目负责人 </w:t>
      </w:r>
      <w:r>
        <w:rPr>
          <w:rFonts w:hint="eastAsia" w:ascii="仿宋" w:hAnsi="仿宋" w:eastAsia="仿宋" w:cs="仿宋"/>
          <w:b/>
          <w:bCs/>
          <w:color w:val="auto"/>
          <w:kern w:val="0"/>
          <w:sz w:val="24"/>
          <w:szCs w:val="24"/>
        </w:rPr>
        <w:t xml:space="preserve"> </w:t>
      </w:r>
      <w:r>
        <w:rPr>
          <w:rFonts w:hint="eastAsia" w:ascii="仿宋" w:hAnsi="仿宋" w:eastAsia="仿宋" w:cs="仿宋"/>
          <w:b/>
          <w:bCs/>
          <w:color w:val="auto"/>
          <w:kern w:val="0"/>
          <w:sz w:val="24"/>
          <w:szCs w:val="24"/>
          <w:lang w:val="en-US" w:eastAsia="zh-CN"/>
        </w:rPr>
        <w:t xml:space="preserve">张生 </w:t>
      </w:r>
      <w:r>
        <w:rPr>
          <w:rFonts w:hint="eastAsia" w:ascii="仿宋" w:hAnsi="仿宋" w:eastAsia="仿宋" w:cs="仿宋"/>
          <w:b/>
          <w:bCs/>
          <w:color w:val="auto"/>
          <w:kern w:val="0"/>
          <w:sz w:val="24"/>
          <w:szCs w:val="24"/>
        </w:rPr>
        <w:t>15989913590</w:t>
      </w:r>
    </w:p>
    <w:p>
      <w:pPr>
        <w:widowControl/>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rPr>
        <w:t>十</w:t>
      </w:r>
      <w:r>
        <w:rPr>
          <w:rFonts w:hint="eastAsia" w:ascii="仿宋" w:hAnsi="仿宋" w:eastAsia="仿宋" w:cs="仿宋"/>
          <w:color w:val="auto"/>
          <w:kern w:val="0"/>
          <w:sz w:val="24"/>
          <w:szCs w:val="24"/>
        </w:rPr>
        <w:t>、</w:t>
      </w:r>
      <w:r>
        <w:rPr>
          <w:rFonts w:hint="eastAsia" w:ascii="仿宋" w:hAnsi="仿宋" w:eastAsia="仿宋" w:cs="仿宋"/>
          <w:color w:val="auto"/>
          <w:sz w:val="24"/>
          <w:szCs w:val="24"/>
        </w:rPr>
        <w:t>废标规定：</w:t>
      </w:r>
    </w:p>
    <w:p>
      <w:pPr>
        <w:widowControl/>
        <w:snapToGrid w:val="0"/>
        <w:spacing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（1）投标文件未密封和未按本采购文件要求装订的；</w:t>
      </w:r>
    </w:p>
    <w:p>
      <w:pPr>
        <w:widowControl/>
        <w:snapToGrid w:val="0"/>
        <w:spacing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（2）未按投标文件要求编制、未按采购文件要求递交附件资料</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rPr>
        <w:t>签字和盖章的；</w:t>
      </w:r>
    </w:p>
    <w:p>
      <w:pPr>
        <w:widowControl/>
        <w:snapToGrid w:val="0"/>
        <w:spacing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（3）投标文件字迹模糊、无法辨认的；</w:t>
      </w:r>
    </w:p>
    <w:p>
      <w:pPr>
        <w:widowControl/>
        <w:snapToGrid w:val="0"/>
        <w:spacing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（4）投标文件中的投标报价高于投标最高限价；</w:t>
      </w:r>
    </w:p>
    <w:p>
      <w:pPr>
        <w:widowControl/>
        <w:snapToGrid w:val="0"/>
        <w:spacing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（5）投标文件没有对采购文件做出实质性响应；</w:t>
      </w:r>
    </w:p>
    <w:p>
      <w:pPr>
        <w:widowControl/>
        <w:snapToGrid w:val="0"/>
        <w:spacing w:line="360" w:lineRule="auto"/>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（6）</w:t>
      </w:r>
      <w:r>
        <w:rPr>
          <w:rFonts w:hint="eastAsia" w:ascii="仿宋" w:hAnsi="仿宋" w:eastAsia="仿宋" w:cs="仿宋"/>
          <w:b/>
          <w:color w:val="auto"/>
          <w:kern w:val="0"/>
          <w:sz w:val="24"/>
          <w:szCs w:val="24"/>
        </w:rPr>
        <w:t>投标文件没按</w:t>
      </w:r>
      <w:r>
        <w:rPr>
          <w:rFonts w:hint="eastAsia" w:ascii="仿宋" w:hAnsi="仿宋" w:eastAsia="仿宋" w:cs="仿宋"/>
          <w:b/>
          <w:color w:val="auto"/>
          <w:kern w:val="0"/>
          <w:sz w:val="24"/>
          <w:szCs w:val="24"/>
          <w:lang w:eastAsia="zh-CN"/>
        </w:rPr>
        <w:t>采购</w:t>
      </w:r>
      <w:r>
        <w:rPr>
          <w:rFonts w:hint="eastAsia" w:ascii="仿宋" w:hAnsi="仿宋" w:eastAsia="仿宋" w:cs="仿宋"/>
          <w:b/>
          <w:color w:val="auto"/>
          <w:kern w:val="0"/>
          <w:sz w:val="24"/>
          <w:szCs w:val="24"/>
        </w:rPr>
        <w:t>文件第三部分格式要求编写。（不可装订与该项目无相关的资料）</w:t>
      </w:r>
      <w:r>
        <w:rPr>
          <w:rFonts w:hint="eastAsia" w:ascii="仿宋" w:hAnsi="仿宋" w:eastAsia="仿宋" w:cs="仿宋"/>
          <w:color w:val="auto"/>
          <w:sz w:val="24"/>
          <w:szCs w:val="24"/>
        </w:rPr>
        <w:t>投标文件里有出现</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文件规定以外的标记；</w:t>
      </w:r>
    </w:p>
    <w:p>
      <w:pPr>
        <w:widowControl/>
        <w:snapToGrid w:val="0"/>
        <w:spacing w:line="360" w:lineRule="auto"/>
        <w:ind w:firstLine="600" w:firstLineChars="250"/>
        <w:rPr>
          <w:rFonts w:hint="eastAsia" w:ascii="仿宋" w:hAnsi="仿宋" w:eastAsia="仿宋" w:cs="仿宋"/>
          <w:b/>
          <w:color w:val="auto"/>
          <w:kern w:val="0"/>
          <w:sz w:val="24"/>
          <w:szCs w:val="24"/>
          <w:lang w:val="en-US" w:eastAsia="zh-CN"/>
        </w:rPr>
      </w:pPr>
      <w:r>
        <w:rPr>
          <w:rFonts w:hint="eastAsia" w:ascii="仿宋" w:hAnsi="仿宋" w:eastAsia="仿宋" w:cs="仿宋"/>
          <w:color w:val="auto"/>
          <w:sz w:val="24"/>
          <w:szCs w:val="24"/>
        </w:rPr>
        <w:t>（7）采</w:t>
      </w:r>
      <w:r>
        <w:rPr>
          <w:rFonts w:hint="eastAsia" w:ascii="仿宋" w:hAnsi="仿宋" w:eastAsia="仿宋" w:cs="仿宋"/>
          <w:color w:val="auto"/>
          <w:sz w:val="24"/>
          <w:szCs w:val="24"/>
          <w:highlight w:val="none"/>
        </w:rPr>
        <w:t>购文件要求编制已标价的工程量清单时，投标人更改或删除工程量清单综合单价报价表内的项目或工程量，或工程量清单综合单价报价表缺页；</w:t>
      </w:r>
    </w:p>
    <w:p>
      <w:pPr>
        <w:widowControl/>
        <w:snapToGrid w:val="0"/>
        <w:spacing w:line="360" w:lineRule="auto"/>
        <w:ind w:firstLine="482" w:firstLineChars="200"/>
        <w:rPr>
          <w:rFonts w:hint="eastAsia" w:ascii="仿宋" w:hAnsi="仿宋" w:eastAsia="仿宋" w:cs="仿宋"/>
          <w:b/>
          <w:color w:val="auto"/>
          <w:kern w:val="0"/>
          <w:sz w:val="24"/>
          <w:szCs w:val="24"/>
          <w:lang w:val="en-US" w:eastAsia="zh-CN"/>
        </w:rPr>
      </w:pPr>
      <w:r>
        <w:rPr>
          <w:rFonts w:hint="eastAsia" w:ascii="仿宋" w:hAnsi="仿宋" w:eastAsia="仿宋" w:cs="仿宋"/>
          <w:b/>
          <w:color w:val="auto"/>
          <w:kern w:val="0"/>
          <w:sz w:val="24"/>
          <w:szCs w:val="24"/>
          <w:lang w:val="en-US" w:eastAsia="zh-CN"/>
        </w:rPr>
        <w:t>十一、其它：</w:t>
      </w:r>
    </w:p>
    <w:p>
      <w:pPr>
        <w:widowControl/>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投标</w:t>
      </w:r>
      <w:r>
        <w:rPr>
          <w:rFonts w:hint="eastAsia" w:ascii="仿宋" w:hAnsi="仿宋" w:eastAsia="仿宋" w:cs="仿宋"/>
          <w:color w:val="auto"/>
          <w:sz w:val="24"/>
          <w:szCs w:val="24"/>
          <w:highlight w:val="none"/>
        </w:rPr>
        <w:t>文件中“投标函”的投标总价与“工程量清单汇总表”中的含税工程造价报价不一致的</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以“工程量清单汇总表”的投标总价为最终投标总价。</w:t>
      </w:r>
    </w:p>
    <w:p>
      <w:pPr>
        <w:widowControl/>
        <w:snapToGrid w:val="0"/>
        <w:spacing w:line="440" w:lineRule="exact"/>
        <w:ind w:firstLine="482" w:firstLineChars="200"/>
        <w:rPr>
          <w:rFonts w:hint="eastAsia" w:ascii="仿宋" w:hAnsi="仿宋" w:eastAsia="仿宋" w:cs="仿宋"/>
          <w:b/>
          <w:bCs/>
          <w:color w:val="auto"/>
          <w:kern w:val="0"/>
          <w:sz w:val="24"/>
          <w:szCs w:val="24"/>
        </w:rPr>
      </w:pPr>
      <w:r>
        <w:rPr>
          <w:rFonts w:hint="eastAsia" w:ascii="仿宋" w:hAnsi="仿宋" w:eastAsia="仿宋" w:cs="仿宋"/>
          <w:b/>
          <w:bCs/>
          <w:color w:val="auto"/>
          <w:kern w:val="2"/>
          <w:sz w:val="24"/>
          <w:szCs w:val="24"/>
          <w:lang w:val="en-US" w:eastAsia="zh-CN"/>
        </w:rPr>
        <w:t>十二、重新采购和不再采购</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有下列情形之一的，</w:t>
      </w:r>
      <w:r>
        <w:rPr>
          <w:rFonts w:hint="eastAsia" w:ascii="仿宋" w:hAnsi="仿宋" w:eastAsia="仿宋" w:cs="仿宋"/>
          <w:color w:val="auto"/>
          <w:sz w:val="24"/>
          <w:szCs w:val="24"/>
          <w:lang w:val="en-US" w:eastAsia="zh-CN"/>
        </w:rPr>
        <w:t>采购</w:t>
      </w:r>
      <w:r>
        <w:rPr>
          <w:rFonts w:hint="eastAsia" w:ascii="仿宋" w:hAnsi="仿宋" w:eastAsia="仿宋" w:cs="仿宋"/>
          <w:color w:val="auto"/>
          <w:sz w:val="24"/>
          <w:szCs w:val="24"/>
        </w:rPr>
        <w:t>人将不</w:t>
      </w:r>
      <w:r>
        <w:rPr>
          <w:rFonts w:hint="eastAsia" w:ascii="仿宋" w:hAnsi="仿宋" w:eastAsia="仿宋" w:cs="仿宋"/>
          <w:color w:val="auto"/>
          <w:sz w:val="24"/>
          <w:szCs w:val="24"/>
          <w:lang w:val="en-US" w:eastAsia="zh-CN"/>
        </w:rPr>
        <w:t>再</w:t>
      </w:r>
      <w:r>
        <w:rPr>
          <w:rFonts w:hint="eastAsia" w:ascii="仿宋" w:hAnsi="仿宋" w:eastAsia="仿宋" w:cs="仿宋"/>
          <w:color w:val="auto"/>
          <w:sz w:val="24"/>
          <w:szCs w:val="24"/>
        </w:rPr>
        <w:t>重新</w:t>
      </w:r>
      <w:r>
        <w:rPr>
          <w:rFonts w:hint="eastAsia" w:ascii="仿宋" w:hAnsi="仿宋" w:eastAsia="仿宋" w:cs="仿宋"/>
          <w:color w:val="auto"/>
          <w:sz w:val="24"/>
          <w:szCs w:val="24"/>
          <w:lang w:val="en-US" w:eastAsia="zh-CN"/>
        </w:rPr>
        <w:t>采购</w:t>
      </w:r>
      <w:r>
        <w:rPr>
          <w:rFonts w:hint="eastAsia" w:ascii="仿宋" w:hAnsi="仿宋" w:eastAsia="仿宋" w:cs="仿宋"/>
          <w:color w:val="auto"/>
          <w:sz w:val="24"/>
          <w:szCs w:val="24"/>
        </w:rPr>
        <w:t>：</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（1）在投标截止时间之前提交投标文件的投标人少于3个的；</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（2）经评议有效投标的投标人数量不足3个的；</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（3）国家、省和</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文件规定的其他</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失败情形。</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出现上述情形后，招投标部应及时向</w:t>
      </w:r>
      <w:bookmarkStart w:id="0" w:name="_Hlk79573073"/>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采购小组</w:t>
      </w:r>
      <w:bookmarkEnd w:id="0"/>
      <w:r>
        <w:rPr>
          <w:rFonts w:hint="eastAsia" w:ascii="仿宋" w:hAnsi="仿宋" w:eastAsia="仿宋" w:cs="仿宋"/>
          <w:color w:val="auto"/>
          <w:sz w:val="24"/>
          <w:szCs w:val="24"/>
        </w:rPr>
        <w:t>报告，由</w:t>
      </w:r>
      <w:r>
        <w:rPr>
          <w:rFonts w:hint="eastAsia" w:ascii="仿宋" w:hAnsi="仿宋" w:eastAsia="仿宋" w:cs="仿宋"/>
          <w:color w:val="auto"/>
          <w:sz w:val="24"/>
          <w:szCs w:val="24"/>
          <w:lang w:val="en-US" w:eastAsia="zh-CN"/>
        </w:rPr>
        <w:t>招标</w:t>
      </w:r>
      <w:r>
        <w:rPr>
          <w:rFonts w:hint="eastAsia" w:ascii="仿宋" w:hAnsi="仿宋" w:eastAsia="仿宋" w:cs="仿宋"/>
          <w:color w:val="auto"/>
          <w:sz w:val="24"/>
          <w:szCs w:val="24"/>
        </w:rPr>
        <w:t>采购小组根据实际情况对本次</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作出延缓</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工作或转为谈判（有效投标的投标人数量2个）、直接委托（有效投标的投标人数量1个）等方式。</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谈判程序为：谈判小组集中与单一投标单位分别进行谈判，并进行二次报价，谈判过程中的任何一方不得透露与谈判有关的其它投标单位的技术资料、价格或其它信息。</w:t>
      </w:r>
    </w:p>
    <w:p>
      <w:pPr>
        <w:widowControl/>
        <w:snapToGrid w:val="0"/>
        <w:spacing w:line="440" w:lineRule="exact"/>
        <w:ind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最终价低者中标。</w:t>
      </w:r>
    </w:p>
    <w:p>
      <w:pPr>
        <w:widowControl/>
        <w:snapToGrid w:val="0"/>
        <w:spacing w:line="440" w:lineRule="exact"/>
        <w:ind w:firstLine="482" w:firstLineChars="200"/>
        <w:rPr>
          <w:rFonts w:hint="eastAsia" w:ascii="仿宋" w:hAnsi="仿宋" w:eastAsia="仿宋" w:cs="仿宋"/>
          <w:b/>
          <w:bCs/>
          <w:color w:val="auto"/>
          <w:kern w:val="0"/>
          <w:sz w:val="24"/>
          <w:szCs w:val="24"/>
          <w:lang w:val="en-US" w:eastAsia="zh-CN"/>
        </w:rPr>
      </w:pPr>
      <w:r>
        <w:rPr>
          <w:rFonts w:hint="eastAsia" w:ascii="仿宋" w:hAnsi="仿宋" w:eastAsia="仿宋" w:cs="仿宋"/>
          <w:b/>
          <w:bCs/>
          <w:color w:val="auto"/>
          <w:kern w:val="2"/>
          <w:sz w:val="24"/>
          <w:szCs w:val="24"/>
          <w:lang w:val="en-US" w:eastAsia="zh-CN"/>
        </w:rPr>
        <w:t>十四、报价相同情况处理</w:t>
      </w:r>
    </w:p>
    <w:p>
      <w:pPr>
        <w:widowControl/>
        <w:snapToGrid w:val="0"/>
        <w:spacing w:line="440" w:lineRule="exact"/>
        <w:ind w:firstLine="600" w:firstLineChars="250"/>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如果有两个或以上的投标人的</w:t>
      </w:r>
      <w:r>
        <w:rPr>
          <w:rFonts w:hint="eastAsia" w:ascii="仿宋" w:hAnsi="仿宋" w:eastAsia="仿宋" w:cs="仿宋"/>
          <w:color w:val="auto"/>
          <w:sz w:val="24"/>
          <w:szCs w:val="24"/>
          <w:lang w:val="en-US" w:eastAsia="zh-CN"/>
        </w:rPr>
        <w:t>报价</w:t>
      </w:r>
      <w:r>
        <w:rPr>
          <w:rFonts w:hint="eastAsia" w:ascii="仿宋" w:hAnsi="仿宋" w:eastAsia="仿宋" w:cs="仿宋"/>
          <w:color w:val="auto"/>
          <w:sz w:val="24"/>
          <w:szCs w:val="24"/>
        </w:rPr>
        <w:t>相同</w:t>
      </w:r>
      <w:r>
        <w:rPr>
          <w:rFonts w:hint="eastAsia" w:ascii="仿宋" w:hAnsi="仿宋" w:eastAsia="仿宋" w:cs="仿宋"/>
          <w:color w:val="auto"/>
          <w:sz w:val="24"/>
          <w:szCs w:val="24"/>
          <w:lang w:val="en-US" w:eastAsia="zh-CN"/>
        </w:rPr>
        <w:t>且同为最低报价时</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则报价</w:t>
      </w:r>
      <w:r>
        <w:rPr>
          <w:rFonts w:hint="eastAsia" w:ascii="仿宋" w:hAnsi="仿宋" w:eastAsia="仿宋" w:cs="仿宋"/>
          <w:color w:val="auto"/>
          <w:sz w:val="24"/>
          <w:szCs w:val="24"/>
        </w:rPr>
        <w:t>相同</w:t>
      </w:r>
      <w:r>
        <w:rPr>
          <w:rFonts w:hint="eastAsia" w:ascii="仿宋" w:hAnsi="仿宋" w:eastAsia="仿宋" w:cs="仿宋"/>
          <w:color w:val="auto"/>
          <w:sz w:val="24"/>
          <w:szCs w:val="24"/>
          <w:lang w:val="en-US" w:eastAsia="zh-CN"/>
        </w:rPr>
        <w:t>且同为最低报价的投标人进行二轮或多轮报价，直至确定有且仅有一家投标人为最低报价，确定报价</w:t>
      </w:r>
      <w:r>
        <w:rPr>
          <w:rFonts w:hint="eastAsia" w:ascii="仿宋" w:hAnsi="仿宋" w:eastAsia="仿宋" w:cs="仿宋"/>
          <w:color w:val="auto"/>
          <w:sz w:val="24"/>
          <w:szCs w:val="24"/>
        </w:rPr>
        <w:t>最低者</w:t>
      </w:r>
      <w:r>
        <w:rPr>
          <w:rFonts w:hint="eastAsia" w:ascii="仿宋" w:hAnsi="仿宋" w:eastAsia="仿宋" w:cs="仿宋"/>
          <w:color w:val="auto"/>
          <w:sz w:val="24"/>
          <w:szCs w:val="24"/>
          <w:lang w:val="en-US" w:eastAsia="zh-CN"/>
        </w:rPr>
        <w:t>为中标单位。</w:t>
      </w:r>
    </w:p>
    <w:p>
      <w:pPr>
        <w:widowControl/>
        <w:snapToGrid w:val="0"/>
        <w:spacing w:line="440" w:lineRule="exact"/>
        <w:ind w:firstLine="600" w:firstLineChars="250"/>
        <w:rPr>
          <w:rFonts w:hint="eastAsia" w:ascii="仿宋" w:hAnsi="仿宋" w:eastAsia="仿宋" w:cs="仿宋"/>
          <w:color w:val="auto"/>
          <w:sz w:val="24"/>
          <w:szCs w:val="24"/>
          <w:lang w:val="en-US" w:eastAsia="zh-CN"/>
        </w:rPr>
      </w:pPr>
    </w:p>
    <w:p>
      <w:pPr>
        <w:widowControl/>
        <w:spacing w:line="360" w:lineRule="auto"/>
        <w:rPr>
          <w:rFonts w:hint="eastAsia" w:ascii="仿宋" w:hAnsi="仿宋" w:eastAsia="仿宋" w:cs="仿宋"/>
          <w:color w:val="auto"/>
          <w:kern w:val="0"/>
          <w:sz w:val="84"/>
          <w:szCs w:val="20"/>
        </w:rPr>
      </w:pPr>
    </w:p>
    <w:p>
      <w:pPr>
        <w:widowControl/>
        <w:spacing w:line="360" w:lineRule="auto"/>
        <w:rPr>
          <w:rFonts w:hint="eastAsia" w:ascii="仿宋" w:hAnsi="仿宋" w:eastAsia="仿宋" w:cs="仿宋"/>
          <w:color w:val="auto"/>
          <w:kern w:val="0"/>
          <w:sz w:val="84"/>
          <w:szCs w:val="20"/>
        </w:rPr>
      </w:pPr>
    </w:p>
    <w:p>
      <w:pPr>
        <w:widowControl/>
        <w:spacing w:line="360" w:lineRule="auto"/>
        <w:rPr>
          <w:rFonts w:hint="eastAsia" w:ascii="仿宋" w:hAnsi="仿宋" w:eastAsia="仿宋" w:cs="仿宋"/>
          <w:color w:val="auto"/>
          <w:kern w:val="0"/>
          <w:sz w:val="84"/>
          <w:szCs w:val="20"/>
        </w:rPr>
      </w:pPr>
    </w:p>
    <w:p>
      <w:pPr>
        <w:widowControl/>
        <w:spacing w:line="360" w:lineRule="auto"/>
        <w:rPr>
          <w:rFonts w:hint="eastAsia" w:ascii="仿宋" w:hAnsi="仿宋" w:eastAsia="仿宋" w:cs="仿宋"/>
          <w:color w:val="auto"/>
          <w:kern w:val="0"/>
          <w:sz w:val="84"/>
          <w:szCs w:val="20"/>
        </w:rPr>
      </w:pPr>
    </w:p>
    <w:p>
      <w:pPr>
        <w:widowControl/>
        <w:spacing w:line="360" w:lineRule="auto"/>
        <w:rPr>
          <w:rFonts w:hint="eastAsia" w:ascii="仿宋" w:hAnsi="仿宋" w:eastAsia="仿宋" w:cs="仿宋"/>
          <w:color w:val="auto"/>
          <w:kern w:val="0"/>
          <w:sz w:val="84"/>
          <w:szCs w:val="20"/>
        </w:rPr>
      </w:pPr>
    </w:p>
    <w:p>
      <w:pPr>
        <w:widowControl/>
        <w:spacing w:line="360" w:lineRule="auto"/>
        <w:rPr>
          <w:rFonts w:hint="eastAsia" w:ascii="仿宋" w:hAnsi="仿宋" w:eastAsia="仿宋" w:cs="仿宋"/>
          <w:color w:val="auto"/>
          <w:kern w:val="0"/>
          <w:sz w:val="84"/>
          <w:szCs w:val="20"/>
        </w:rPr>
      </w:pPr>
    </w:p>
    <w:p>
      <w:pPr>
        <w:widowControl/>
        <w:spacing w:line="360" w:lineRule="auto"/>
        <w:rPr>
          <w:rFonts w:hint="eastAsia" w:ascii="仿宋" w:hAnsi="仿宋" w:eastAsia="仿宋" w:cs="仿宋"/>
          <w:color w:val="auto"/>
          <w:kern w:val="0"/>
          <w:sz w:val="84"/>
          <w:szCs w:val="20"/>
        </w:rPr>
      </w:pPr>
    </w:p>
    <w:p>
      <w:pPr>
        <w:pStyle w:val="2"/>
        <w:rPr>
          <w:rFonts w:hint="eastAsia" w:ascii="仿宋" w:hAnsi="仿宋" w:eastAsia="仿宋" w:cs="仿宋"/>
          <w:color w:val="auto"/>
          <w:kern w:val="0"/>
          <w:sz w:val="84"/>
          <w:szCs w:val="20"/>
        </w:rPr>
      </w:pPr>
    </w:p>
    <w:p>
      <w:pPr>
        <w:rPr>
          <w:rFonts w:hint="eastAsia" w:ascii="仿宋" w:hAnsi="仿宋" w:eastAsia="仿宋" w:cs="仿宋"/>
          <w:color w:val="auto"/>
          <w:kern w:val="0"/>
          <w:sz w:val="84"/>
          <w:szCs w:val="20"/>
        </w:rPr>
      </w:pPr>
    </w:p>
    <w:p>
      <w:pPr>
        <w:pStyle w:val="2"/>
        <w:rPr>
          <w:rFonts w:hint="eastAsia" w:ascii="仿宋" w:hAnsi="仿宋" w:eastAsia="仿宋" w:cs="仿宋"/>
          <w:color w:val="auto"/>
          <w:kern w:val="0"/>
          <w:sz w:val="84"/>
          <w:szCs w:val="20"/>
        </w:rPr>
      </w:pPr>
    </w:p>
    <w:p>
      <w:pPr>
        <w:rPr>
          <w:rFonts w:hint="eastAsia" w:ascii="仿宋" w:hAnsi="仿宋" w:eastAsia="仿宋" w:cs="仿宋"/>
          <w:color w:val="auto"/>
          <w:kern w:val="0"/>
          <w:sz w:val="84"/>
          <w:szCs w:val="20"/>
        </w:rPr>
      </w:pPr>
    </w:p>
    <w:p>
      <w:pPr>
        <w:rPr>
          <w:rFonts w:hint="eastAsia" w:ascii="仿宋" w:hAnsi="仿宋" w:eastAsia="仿宋" w:cs="仿宋"/>
          <w:color w:val="auto"/>
          <w:lang w:eastAsia="zh-CN"/>
        </w:rPr>
      </w:pPr>
    </w:p>
    <w:p>
      <w:pPr>
        <w:pStyle w:val="7"/>
        <w:rPr>
          <w:rFonts w:hint="eastAsia" w:ascii="仿宋" w:hAnsi="仿宋" w:eastAsia="仿宋" w:cs="仿宋"/>
          <w:color w:val="auto"/>
          <w:lang w:eastAsia="zh-CN"/>
        </w:rPr>
      </w:pPr>
    </w:p>
    <w:p>
      <w:pPr>
        <w:pStyle w:val="8"/>
        <w:rPr>
          <w:rFonts w:hint="eastAsia" w:ascii="仿宋" w:hAnsi="仿宋" w:eastAsia="仿宋" w:cs="仿宋"/>
          <w:color w:val="auto"/>
          <w:lang w:eastAsia="zh-CN"/>
        </w:rPr>
      </w:pPr>
    </w:p>
    <w:p>
      <w:pPr>
        <w:pStyle w:val="8"/>
        <w:rPr>
          <w:rFonts w:hint="eastAsia" w:ascii="仿宋" w:hAnsi="仿宋" w:eastAsia="仿宋" w:cs="仿宋"/>
          <w:color w:val="auto"/>
          <w:lang w:eastAsia="zh-CN"/>
        </w:rPr>
      </w:pPr>
    </w:p>
    <w:p>
      <w:pPr>
        <w:pStyle w:val="8"/>
        <w:rPr>
          <w:rFonts w:hint="eastAsia" w:ascii="仿宋" w:hAnsi="仿宋" w:eastAsia="仿宋" w:cs="仿宋"/>
          <w:color w:val="auto"/>
          <w:lang w:eastAsia="zh-CN"/>
        </w:rPr>
      </w:pPr>
    </w:p>
    <w:p>
      <w:pPr>
        <w:widowControl/>
        <w:spacing w:line="360" w:lineRule="auto"/>
        <w:rPr>
          <w:rFonts w:hint="eastAsia" w:ascii="仿宋" w:hAnsi="仿宋" w:eastAsia="仿宋" w:cs="仿宋"/>
          <w:color w:val="auto"/>
          <w:kern w:val="0"/>
          <w:sz w:val="84"/>
          <w:szCs w:val="20"/>
        </w:rPr>
      </w:pPr>
    </w:p>
    <w:p>
      <w:pPr>
        <w:widowControl/>
        <w:snapToGrid w:val="0"/>
        <w:spacing w:line="360" w:lineRule="auto"/>
        <w:ind w:firstLine="803" w:firstLineChars="250"/>
        <w:jc w:val="center"/>
        <w:rPr>
          <w:rFonts w:hint="eastAsia" w:ascii="仿宋" w:hAnsi="仿宋" w:eastAsia="仿宋" w:cs="仿宋"/>
          <w:b/>
          <w:bCs/>
          <w:color w:val="auto"/>
          <w:sz w:val="32"/>
        </w:rPr>
      </w:pPr>
      <w:r>
        <w:rPr>
          <w:rFonts w:hint="eastAsia" w:ascii="仿宋" w:hAnsi="仿宋" w:eastAsia="仿宋" w:cs="仿宋"/>
          <w:b/>
          <w:bCs/>
          <w:color w:val="auto"/>
          <w:sz w:val="32"/>
        </w:rPr>
        <w:t>第三部分 投标文件（格式）</w:t>
      </w:r>
    </w:p>
    <w:p>
      <w:pPr>
        <w:widowControl/>
        <w:spacing w:line="360" w:lineRule="auto"/>
        <w:jc w:val="center"/>
        <w:rPr>
          <w:rFonts w:hint="eastAsia" w:ascii="仿宋" w:hAnsi="仿宋" w:eastAsia="仿宋" w:cs="仿宋"/>
          <w:color w:val="auto"/>
          <w:kern w:val="0"/>
          <w:sz w:val="84"/>
          <w:szCs w:val="20"/>
        </w:rPr>
      </w:pPr>
      <w:r>
        <w:rPr>
          <w:rFonts w:hint="eastAsia" w:ascii="仿宋" w:hAnsi="仿宋" w:eastAsia="仿宋" w:cs="仿宋"/>
          <w:color w:val="auto"/>
          <w:kern w:val="0"/>
          <w:sz w:val="84"/>
          <w:szCs w:val="20"/>
        </w:rPr>
        <w:br w:type="page"/>
      </w:r>
      <w:bookmarkStart w:id="1" w:name="_Toc417479595"/>
      <w:bookmarkStart w:id="2" w:name="_Toc367273902"/>
      <w:bookmarkStart w:id="3" w:name="_Toc222777564"/>
      <w:bookmarkStart w:id="4" w:name="_Toc369339230"/>
      <w:bookmarkStart w:id="5" w:name="_Toc367273960"/>
      <w:bookmarkStart w:id="6" w:name="_Toc188989187"/>
      <w:bookmarkStart w:id="7" w:name="_Toc289852510"/>
      <w:bookmarkStart w:id="8" w:name="_Toc371174877"/>
      <w:bookmarkStart w:id="9" w:name="_Toc309224393"/>
      <w:bookmarkStart w:id="10" w:name="_Toc206142697"/>
      <w:bookmarkStart w:id="11" w:name="_Toc289852512"/>
      <w:bookmarkStart w:id="12" w:name="_Toc222777565"/>
      <w:bookmarkStart w:id="13" w:name="_Toc188989188"/>
      <w:bookmarkStart w:id="14" w:name="_Toc206142698"/>
      <w:bookmarkStart w:id="15" w:name="_Toc395016248"/>
      <w:bookmarkStart w:id="16" w:name="_Toc417479598"/>
    </w:p>
    <w:p>
      <w:pPr>
        <w:widowControl/>
        <w:spacing w:line="360" w:lineRule="auto"/>
        <w:jc w:val="center"/>
        <w:rPr>
          <w:rFonts w:hint="eastAsia" w:ascii="仿宋" w:hAnsi="仿宋" w:eastAsia="仿宋" w:cs="仿宋"/>
          <w:color w:val="auto"/>
          <w:kern w:val="0"/>
          <w:sz w:val="84"/>
          <w:szCs w:val="20"/>
        </w:rPr>
      </w:pPr>
    </w:p>
    <w:p>
      <w:pPr>
        <w:widowControl/>
        <w:spacing w:line="360" w:lineRule="auto"/>
        <w:jc w:val="center"/>
        <w:rPr>
          <w:rFonts w:hint="eastAsia" w:ascii="仿宋" w:hAnsi="仿宋" w:eastAsia="仿宋" w:cs="仿宋"/>
          <w:color w:val="auto"/>
          <w:kern w:val="0"/>
          <w:sz w:val="84"/>
          <w:szCs w:val="20"/>
        </w:rPr>
      </w:pPr>
      <w:r>
        <w:rPr>
          <w:rFonts w:hint="eastAsia" w:ascii="仿宋" w:hAnsi="仿宋" w:eastAsia="仿宋" w:cs="仿宋"/>
          <w:color w:val="auto"/>
          <w:kern w:val="0"/>
          <w:sz w:val="84"/>
          <w:szCs w:val="20"/>
        </w:rPr>
        <w:t>投  标  文 件</w:t>
      </w:r>
    </w:p>
    <w:p>
      <w:pPr>
        <w:widowControl/>
        <w:spacing w:line="360" w:lineRule="auto"/>
        <w:ind w:left="980"/>
        <w:jc w:val="center"/>
        <w:rPr>
          <w:rFonts w:hint="eastAsia" w:ascii="仿宋" w:hAnsi="仿宋" w:eastAsia="仿宋" w:cs="仿宋"/>
          <w:color w:val="auto"/>
          <w:kern w:val="0"/>
          <w:sz w:val="36"/>
          <w:szCs w:val="36"/>
        </w:rPr>
      </w:pPr>
      <w:r>
        <w:rPr>
          <w:rFonts w:hint="eastAsia" w:ascii="仿宋" w:hAnsi="仿宋" w:eastAsia="仿宋" w:cs="仿宋"/>
          <w:color w:val="auto"/>
          <w:kern w:val="0"/>
          <w:sz w:val="36"/>
          <w:szCs w:val="36"/>
        </w:rPr>
        <w:t xml:space="preserve"> </w:t>
      </w:r>
    </w:p>
    <w:p>
      <w:pPr>
        <w:widowControl/>
        <w:spacing w:line="360" w:lineRule="auto"/>
        <w:ind w:left="980"/>
        <w:jc w:val="left"/>
        <w:rPr>
          <w:rFonts w:hint="eastAsia" w:ascii="仿宋" w:hAnsi="仿宋" w:eastAsia="仿宋" w:cs="仿宋"/>
          <w:color w:val="auto"/>
          <w:kern w:val="0"/>
          <w:szCs w:val="20"/>
        </w:rPr>
      </w:pPr>
    </w:p>
    <w:p>
      <w:pPr>
        <w:widowControl/>
        <w:spacing w:line="360" w:lineRule="auto"/>
        <w:ind w:left="980"/>
        <w:jc w:val="left"/>
        <w:rPr>
          <w:rFonts w:hint="eastAsia" w:ascii="仿宋" w:hAnsi="仿宋" w:eastAsia="仿宋" w:cs="仿宋"/>
          <w:color w:val="auto"/>
          <w:kern w:val="0"/>
          <w:szCs w:val="20"/>
        </w:rPr>
      </w:pPr>
    </w:p>
    <w:p>
      <w:pPr>
        <w:widowControl/>
        <w:spacing w:line="360" w:lineRule="auto"/>
        <w:ind w:left="980"/>
        <w:jc w:val="left"/>
        <w:rPr>
          <w:rFonts w:hint="eastAsia" w:ascii="仿宋" w:hAnsi="仿宋" w:eastAsia="仿宋" w:cs="仿宋"/>
          <w:color w:val="auto"/>
          <w:kern w:val="0"/>
          <w:szCs w:val="20"/>
        </w:rPr>
      </w:pPr>
    </w:p>
    <w:p>
      <w:pPr>
        <w:widowControl/>
        <w:spacing w:line="360" w:lineRule="auto"/>
        <w:ind w:left="980"/>
        <w:jc w:val="left"/>
        <w:rPr>
          <w:rFonts w:hint="eastAsia" w:ascii="仿宋" w:hAnsi="仿宋" w:eastAsia="仿宋" w:cs="仿宋"/>
          <w:color w:val="auto"/>
          <w:kern w:val="0"/>
          <w:szCs w:val="20"/>
        </w:rPr>
      </w:pPr>
    </w:p>
    <w:p>
      <w:pPr>
        <w:widowControl/>
        <w:spacing w:line="360" w:lineRule="auto"/>
        <w:ind w:left="980"/>
        <w:jc w:val="left"/>
        <w:rPr>
          <w:rFonts w:hint="eastAsia" w:ascii="仿宋" w:hAnsi="仿宋" w:eastAsia="仿宋" w:cs="仿宋"/>
          <w:color w:val="auto"/>
          <w:kern w:val="0"/>
          <w:szCs w:val="20"/>
        </w:rPr>
      </w:pPr>
    </w:p>
    <w:p>
      <w:pPr>
        <w:widowControl/>
        <w:spacing w:line="360" w:lineRule="auto"/>
        <w:ind w:firstLine="2100" w:firstLineChars="700"/>
        <w:jc w:val="left"/>
        <w:rPr>
          <w:rFonts w:hint="eastAsia" w:ascii="仿宋" w:hAnsi="仿宋" w:eastAsia="仿宋" w:cs="仿宋"/>
          <w:color w:val="auto"/>
          <w:kern w:val="0"/>
          <w:sz w:val="30"/>
          <w:szCs w:val="20"/>
        </w:rPr>
      </w:pPr>
      <w:r>
        <w:rPr>
          <w:rFonts w:hint="eastAsia" w:ascii="仿宋" w:hAnsi="仿宋" w:eastAsia="仿宋" w:cs="仿宋"/>
          <w:color w:val="auto"/>
          <w:kern w:val="0"/>
          <w:sz w:val="30"/>
          <w:szCs w:val="20"/>
        </w:rPr>
        <w:t>采购编号：</w:t>
      </w:r>
      <w:r>
        <w:rPr>
          <w:rFonts w:hint="eastAsia" w:ascii="仿宋" w:hAnsi="仿宋" w:eastAsia="仿宋" w:cs="仿宋"/>
          <w:color w:val="auto"/>
          <w:kern w:val="0"/>
          <w:sz w:val="30"/>
          <w:szCs w:val="20"/>
          <w:u w:val="single"/>
        </w:rPr>
        <w:t xml:space="preserve">                       </w:t>
      </w:r>
    </w:p>
    <w:p>
      <w:pPr>
        <w:widowControl/>
        <w:spacing w:line="360" w:lineRule="auto"/>
        <w:ind w:firstLine="2100" w:firstLineChars="700"/>
        <w:jc w:val="left"/>
        <w:rPr>
          <w:rFonts w:hint="eastAsia" w:ascii="仿宋" w:hAnsi="仿宋" w:eastAsia="仿宋" w:cs="仿宋"/>
          <w:color w:val="auto"/>
          <w:kern w:val="0"/>
          <w:sz w:val="30"/>
          <w:szCs w:val="20"/>
          <w:u w:val="single"/>
        </w:rPr>
      </w:pPr>
      <w:r>
        <w:rPr>
          <w:rFonts w:hint="eastAsia" w:ascii="仿宋" w:hAnsi="仿宋" w:eastAsia="仿宋" w:cs="仿宋"/>
          <w:color w:val="auto"/>
          <w:kern w:val="0"/>
          <w:sz w:val="30"/>
          <w:szCs w:val="20"/>
        </w:rPr>
        <w:t>项目名称：</w:t>
      </w:r>
      <w:r>
        <w:rPr>
          <w:rFonts w:hint="eastAsia" w:ascii="仿宋" w:hAnsi="仿宋" w:eastAsia="仿宋" w:cs="仿宋"/>
          <w:color w:val="auto"/>
          <w:kern w:val="0"/>
          <w:sz w:val="30"/>
          <w:szCs w:val="20"/>
          <w:u w:val="single"/>
        </w:rPr>
        <w:t xml:space="preserve">                       </w:t>
      </w:r>
    </w:p>
    <w:p>
      <w:pPr>
        <w:widowControl/>
        <w:spacing w:line="360" w:lineRule="auto"/>
        <w:ind w:firstLine="2100" w:firstLineChars="700"/>
        <w:jc w:val="left"/>
        <w:rPr>
          <w:rFonts w:hint="eastAsia" w:ascii="仿宋" w:hAnsi="仿宋" w:eastAsia="仿宋" w:cs="仿宋"/>
          <w:color w:val="auto"/>
          <w:kern w:val="0"/>
          <w:sz w:val="30"/>
          <w:szCs w:val="20"/>
        </w:rPr>
      </w:pPr>
      <w:r>
        <w:rPr>
          <w:rFonts w:hint="eastAsia" w:ascii="仿宋" w:hAnsi="仿宋" w:eastAsia="仿宋" w:cs="仿宋"/>
          <w:color w:val="auto"/>
          <w:kern w:val="0"/>
          <w:sz w:val="30"/>
          <w:szCs w:val="20"/>
        </w:rPr>
        <w:t>投标文件内容：</w:t>
      </w:r>
      <w:r>
        <w:rPr>
          <w:rFonts w:hint="eastAsia" w:ascii="仿宋" w:hAnsi="仿宋" w:eastAsia="仿宋" w:cs="仿宋"/>
          <w:color w:val="auto"/>
          <w:kern w:val="0"/>
          <w:sz w:val="30"/>
          <w:szCs w:val="20"/>
          <w:u w:val="single"/>
        </w:rPr>
        <w:t xml:space="preserve">     商务部分      </w:t>
      </w:r>
    </w:p>
    <w:p>
      <w:pPr>
        <w:widowControl/>
        <w:spacing w:line="360" w:lineRule="auto"/>
        <w:ind w:firstLine="2100" w:firstLineChars="700"/>
        <w:jc w:val="left"/>
        <w:rPr>
          <w:rFonts w:hint="eastAsia" w:ascii="仿宋" w:hAnsi="仿宋" w:eastAsia="仿宋" w:cs="仿宋"/>
          <w:color w:val="auto"/>
          <w:kern w:val="0"/>
          <w:sz w:val="30"/>
          <w:szCs w:val="20"/>
        </w:rPr>
      </w:pPr>
      <w:r>
        <w:rPr>
          <w:rFonts w:hint="eastAsia" w:ascii="仿宋" w:hAnsi="仿宋" w:eastAsia="仿宋" w:cs="仿宋"/>
          <w:color w:val="auto"/>
          <w:kern w:val="0"/>
          <w:sz w:val="30"/>
          <w:szCs w:val="20"/>
        </w:rPr>
        <w:t>采购人：</w:t>
      </w:r>
      <w:r>
        <w:rPr>
          <w:rFonts w:hint="eastAsia" w:ascii="仿宋" w:hAnsi="仿宋" w:eastAsia="仿宋" w:cs="仿宋"/>
          <w:color w:val="auto"/>
          <w:kern w:val="0"/>
          <w:sz w:val="30"/>
          <w:szCs w:val="20"/>
          <w:u w:val="single"/>
        </w:rPr>
        <w:t xml:space="preserve">                         </w:t>
      </w:r>
    </w:p>
    <w:p>
      <w:pPr>
        <w:widowControl/>
        <w:spacing w:line="360" w:lineRule="auto"/>
        <w:ind w:firstLine="2100" w:firstLineChars="700"/>
        <w:jc w:val="left"/>
        <w:rPr>
          <w:rFonts w:hint="eastAsia" w:ascii="仿宋" w:hAnsi="仿宋" w:eastAsia="仿宋" w:cs="仿宋"/>
          <w:color w:val="auto"/>
          <w:kern w:val="0"/>
          <w:sz w:val="30"/>
          <w:szCs w:val="20"/>
          <w:u w:val="single"/>
        </w:rPr>
      </w:pPr>
      <w:r>
        <w:rPr>
          <w:rFonts w:hint="eastAsia" w:ascii="仿宋" w:hAnsi="仿宋" w:eastAsia="仿宋" w:cs="仿宋"/>
          <w:color w:val="auto"/>
          <w:kern w:val="0"/>
          <w:sz w:val="30"/>
          <w:szCs w:val="20"/>
        </w:rPr>
        <w:t>投标人：</w:t>
      </w:r>
      <w:r>
        <w:rPr>
          <w:rFonts w:hint="eastAsia" w:ascii="仿宋" w:hAnsi="仿宋" w:eastAsia="仿宋" w:cs="仿宋"/>
          <w:color w:val="auto"/>
          <w:kern w:val="0"/>
          <w:sz w:val="30"/>
          <w:szCs w:val="20"/>
          <w:u w:val="single"/>
        </w:rPr>
        <w:t xml:space="preserve">       （盖公司法人公章）</w:t>
      </w:r>
    </w:p>
    <w:p>
      <w:pPr>
        <w:widowControl/>
        <w:spacing w:line="360" w:lineRule="auto"/>
        <w:ind w:firstLine="2100" w:firstLineChars="700"/>
        <w:jc w:val="left"/>
        <w:rPr>
          <w:rFonts w:hint="eastAsia" w:ascii="仿宋" w:hAnsi="仿宋" w:eastAsia="仿宋" w:cs="仿宋"/>
          <w:color w:val="auto"/>
          <w:kern w:val="0"/>
          <w:sz w:val="30"/>
          <w:szCs w:val="20"/>
        </w:rPr>
      </w:pPr>
      <w:r>
        <w:rPr>
          <w:rFonts w:hint="eastAsia" w:ascii="仿宋" w:hAnsi="仿宋" w:eastAsia="仿宋" w:cs="仿宋"/>
          <w:color w:val="auto"/>
          <w:kern w:val="0"/>
          <w:sz w:val="30"/>
          <w:szCs w:val="20"/>
        </w:rPr>
        <w:t>日  期：</w:t>
      </w:r>
      <w:r>
        <w:rPr>
          <w:rFonts w:hint="eastAsia" w:ascii="仿宋" w:hAnsi="仿宋" w:eastAsia="仿宋" w:cs="仿宋"/>
          <w:color w:val="auto"/>
          <w:kern w:val="0"/>
          <w:sz w:val="30"/>
          <w:szCs w:val="20"/>
          <w:u w:val="single"/>
        </w:rPr>
        <w:t xml:space="preserve">          年     月    日</w:t>
      </w:r>
    </w:p>
    <w:p>
      <w:pPr>
        <w:widowControl/>
        <w:spacing w:line="360" w:lineRule="auto"/>
        <w:ind w:firstLine="2100" w:firstLineChars="700"/>
        <w:jc w:val="left"/>
        <w:rPr>
          <w:rFonts w:hint="eastAsia" w:ascii="仿宋" w:hAnsi="仿宋" w:eastAsia="仿宋" w:cs="仿宋"/>
          <w:color w:val="auto"/>
          <w:kern w:val="0"/>
          <w:sz w:val="30"/>
          <w:szCs w:val="20"/>
        </w:rPr>
      </w:pPr>
    </w:p>
    <w:p>
      <w:pPr>
        <w:spacing w:line="360" w:lineRule="auto"/>
        <w:rPr>
          <w:rFonts w:hint="eastAsia" w:ascii="仿宋" w:hAnsi="仿宋" w:eastAsia="仿宋" w:cs="仿宋"/>
          <w:color w:val="auto"/>
          <w:szCs w:val="21"/>
        </w:rPr>
      </w:pPr>
      <w:r>
        <w:rPr>
          <w:rFonts w:hint="eastAsia" w:ascii="仿宋" w:hAnsi="仿宋" w:eastAsia="仿宋" w:cs="仿宋"/>
          <w:color w:val="auto"/>
          <w:szCs w:val="21"/>
        </w:rPr>
        <w:t xml:space="preserve"> </w:t>
      </w:r>
    </w:p>
    <w:p>
      <w:pPr>
        <w:keepNext/>
        <w:keepLines/>
        <w:tabs>
          <w:tab w:val="left" w:pos="720"/>
        </w:tabs>
        <w:spacing w:before="260" w:after="260" w:line="413" w:lineRule="auto"/>
        <w:outlineLvl w:val="2"/>
        <w:rPr>
          <w:rFonts w:hint="eastAsia" w:ascii="仿宋" w:hAnsi="仿宋" w:eastAsia="仿宋" w:cs="仿宋"/>
          <w:b/>
          <w:color w:val="auto"/>
          <w:sz w:val="32"/>
          <w:szCs w:val="20"/>
        </w:rPr>
      </w:pPr>
      <w:r>
        <w:rPr>
          <w:rFonts w:hint="eastAsia" w:ascii="仿宋" w:hAnsi="仿宋" w:eastAsia="仿宋" w:cs="仿宋"/>
          <w:b/>
          <w:color w:val="auto"/>
          <w:sz w:val="32"/>
          <w:szCs w:val="20"/>
        </w:rPr>
        <w:br w:type="page"/>
      </w:r>
      <w:r>
        <w:rPr>
          <w:rFonts w:hint="eastAsia" w:ascii="仿宋" w:hAnsi="仿宋" w:eastAsia="仿宋" w:cs="仿宋"/>
          <w:b/>
          <w:color w:val="auto"/>
          <w:sz w:val="32"/>
          <w:szCs w:val="20"/>
        </w:rPr>
        <w:t xml:space="preserve">附件1：         </w:t>
      </w:r>
    </w:p>
    <w:p>
      <w:pPr>
        <w:keepNext/>
        <w:keepLines/>
        <w:tabs>
          <w:tab w:val="left" w:pos="720"/>
        </w:tabs>
        <w:spacing w:before="260" w:after="260" w:line="413" w:lineRule="auto"/>
        <w:jc w:val="center"/>
        <w:outlineLvl w:val="2"/>
        <w:rPr>
          <w:rFonts w:hint="eastAsia" w:ascii="仿宋" w:hAnsi="仿宋" w:eastAsia="仿宋" w:cs="仿宋"/>
          <w:b/>
          <w:color w:val="auto"/>
          <w:sz w:val="32"/>
          <w:szCs w:val="20"/>
        </w:rPr>
      </w:pPr>
      <w:r>
        <w:rPr>
          <w:rFonts w:hint="eastAsia" w:ascii="仿宋" w:hAnsi="仿宋" w:eastAsia="仿宋" w:cs="仿宋"/>
          <w:b/>
          <w:color w:val="auto"/>
          <w:sz w:val="32"/>
          <w:szCs w:val="20"/>
        </w:rPr>
        <w:t>法定代表人身份证明书</w:t>
      </w:r>
      <w:bookmarkEnd w:id="1"/>
      <w:bookmarkEnd w:id="2"/>
      <w:bookmarkEnd w:id="3"/>
      <w:bookmarkEnd w:id="4"/>
      <w:bookmarkEnd w:id="5"/>
      <w:bookmarkEnd w:id="6"/>
      <w:bookmarkEnd w:id="7"/>
      <w:bookmarkEnd w:id="8"/>
      <w:bookmarkEnd w:id="9"/>
      <w:bookmarkEnd w:id="10"/>
    </w:p>
    <w:p>
      <w:pPr>
        <w:spacing w:line="360" w:lineRule="auto"/>
        <w:rPr>
          <w:rFonts w:hint="eastAsia" w:ascii="仿宋" w:hAnsi="仿宋" w:eastAsia="仿宋" w:cs="仿宋"/>
          <w:b/>
          <w:color w:val="auto"/>
        </w:rPr>
      </w:pPr>
    </w:p>
    <w:p>
      <w:pPr>
        <w:ind w:firstLine="612"/>
        <w:rPr>
          <w:rFonts w:hint="eastAsia" w:ascii="仿宋" w:hAnsi="仿宋" w:eastAsia="仿宋" w:cs="仿宋"/>
          <w:color w:val="auto"/>
          <w:sz w:val="24"/>
        </w:rPr>
      </w:pPr>
      <w:r>
        <w:rPr>
          <w:rFonts w:hint="eastAsia" w:ascii="仿宋" w:hAnsi="仿宋" w:eastAsia="仿宋" w:cs="仿宋"/>
          <w:color w:val="auto"/>
          <w:sz w:val="24"/>
        </w:rPr>
        <w:t>单位名称：</w:t>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p>
    <w:p>
      <w:pPr>
        <w:ind w:firstLine="612"/>
        <w:rPr>
          <w:rFonts w:hint="eastAsia" w:ascii="仿宋" w:hAnsi="仿宋" w:eastAsia="仿宋" w:cs="仿宋"/>
          <w:color w:val="auto"/>
          <w:sz w:val="24"/>
        </w:rPr>
      </w:pPr>
    </w:p>
    <w:p>
      <w:pPr>
        <w:ind w:firstLine="610"/>
        <w:rPr>
          <w:rFonts w:hint="eastAsia" w:ascii="仿宋" w:hAnsi="仿宋" w:eastAsia="仿宋" w:cs="仿宋"/>
          <w:color w:val="auto"/>
          <w:sz w:val="24"/>
          <w:u w:val="single"/>
        </w:rPr>
      </w:pPr>
      <w:r>
        <w:rPr>
          <w:rFonts w:hint="eastAsia" w:ascii="仿宋" w:hAnsi="仿宋" w:eastAsia="仿宋" w:cs="仿宋"/>
          <w:color w:val="auto"/>
          <w:sz w:val="24"/>
        </w:rPr>
        <w:t>单位性质：</w:t>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p>
    <w:p>
      <w:pPr>
        <w:ind w:firstLine="610"/>
        <w:rPr>
          <w:rFonts w:hint="eastAsia" w:ascii="仿宋" w:hAnsi="仿宋" w:eastAsia="仿宋" w:cs="仿宋"/>
          <w:color w:val="auto"/>
          <w:sz w:val="24"/>
        </w:rPr>
      </w:pPr>
    </w:p>
    <w:p>
      <w:pPr>
        <w:ind w:firstLine="610"/>
        <w:rPr>
          <w:rFonts w:hint="eastAsia" w:ascii="仿宋" w:hAnsi="仿宋" w:eastAsia="仿宋" w:cs="仿宋"/>
          <w:color w:val="auto"/>
          <w:sz w:val="24"/>
          <w:u w:val="single"/>
        </w:rPr>
      </w:pPr>
      <w:r>
        <w:rPr>
          <w:rFonts w:hint="eastAsia" w:ascii="仿宋" w:hAnsi="仿宋" w:eastAsia="仿宋" w:cs="仿宋"/>
          <w:color w:val="auto"/>
          <w:sz w:val="24"/>
        </w:rPr>
        <w:t>地    址：</w:t>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ab/>
      </w:r>
    </w:p>
    <w:p>
      <w:pPr>
        <w:ind w:firstLine="610"/>
        <w:rPr>
          <w:rFonts w:hint="eastAsia" w:ascii="仿宋" w:hAnsi="仿宋" w:eastAsia="仿宋" w:cs="仿宋"/>
          <w:color w:val="auto"/>
          <w:sz w:val="24"/>
        </w:rPr>
      </w:pPr>
    </w:p>
    <w:p>
      <w:pPr>
        <w:ind w:firstLine="610"/>
        <w:rPr>
          <w:rFonts w:hint="eastAsia" w:ascii="仿宋" w:hAnsi="仿宋" w:eastAsia="仿宋" w:cs="仿宋"/>
          <w:color w:val="auto"/>
          <w:sz w:val="24"/>
        </w:rPr>
      </w:pPr>
      <w:r>
        <w:rPr>
          <w:rFonts w:hint="eastAsia" w:ascii="仿宋" w:hAnsi="仿宋" w:eastAsia="仿宋" w:cs="仿宋"/>
          <w:color w:val="auto"/>
          <w:sz w:val="24"/>
        </w:rPr>
        <w:t>成立时间：</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pPr>
        <w:ind w:firstLine="610"/>
        <w:rPr>
          <w:rFonts w:hint="eastAsia" w:ascii="仿宋" w:hAnsi="仿宋" w:eastAsia="仿宋" w:cs="仿宋"/>
          <w:color w:val="auto"/>
          <w:sz w:val="24"/>
        </w:rPr>
      </w:pPr>
    </w:p>
    <w:p>
      <w:pPr>
        <w:ind w:firstLine="610"/>
        <w:rPr>
          <w:rFonts w:hint="eastAsia" w:ascii="仿宋" w:hAnsi="仿宋" w:eastAsia="仿宋" w:cs="仿宋"/>
          <w:color w:val="auto"/>
          <w:sz w:val="24"/>
          <w:u w:val="single"/>
        </w:rPr>
      </w:pPr>
      <w:r>
        <w:rPr>
          <w:rFonts w:hint="eastAsia" w:ascii="仿宋" w:hAnsi="仿宋" w:eastAsia="仿宋" w:cs="仿宋"/>
          <w:color w:val="auto"/>
          <w:sz w:val="24"/>
        </w:rPr>
        <w:t>经营期限：</w:t>
      </w:r>
      <w:r>
        <w:rPr>
          <w:rFonts w:hint="eastAsia" w:ascii="仿宋" w:hAnsi="仿宋" w:eastAsia="仿宋" w:cs="仿宋"/>
          <w:color w:val="auto"/>
          <w:sz w:val="24"/>
          <w:u w:val="single"/>
        </w:rPr>
        <w:tab/>
      </w:r>
      <w:r>
        <w:rPr>
          <w:rFonts w:hint="eastAsia" w:ascii="仿宋" w:hAnsi="仿宋" w:eastAsia="仿宋" w:cs="仿宋"/>
          <w:color w:val="auto"/>
          <w:sz w:val="24"/>
          <w:u w:val="single"/>
        </w:rPr>
        <w:t xml:space="preserve">                                                </w:t>
      </w:r>
      <w:r>
        <w:rPr>
          <w:rFonts w:hint="eastAsia" w:ascii="仿宋" w:hAnsi="仿宋" w:eastAsia="仿宋" w:cs="仿宋"/>
          <w:color w:val="auto"/>
          <w:sz w:val="24"/>
          <w:u w:val="single"/>
        </w:rPr>
        <w:tab/>
      </w:r>
    </w:p>
    <w:p>
      <w:pPr>
        <w:ind w:firstLine="610"/>
        <w:rPr>
          <w:rFonts w:hint="eastAsia" w:ascii="仿宋" w:hAnsi="仿宋" w:eastAsia="仿宋" w:cs="仿宋"/>
          <w:color w:val="auto"/>
          <w:sz w:val="24"/>
        </w:rPr>
      </w:pPr>
    </w:p>
    <w:p>
      <w:pPr>
        <w:ind w:firstLine="610"/>
        <w:rPr>
          <w:rFonts w:hint="eastAsia" w:ascii="仿宋" w:hAnsi="仿宋" w:eastAsia="仿宋" w:cs="仿宋"/>
          <w:color w:val="auto"/>
          <w:sz w:val="24"/>
          <w:u w:val="single"/>
        </w:rPr>
      </w:pPr>
      <w:r>
        <w:rPr>
          <w:rFonts w:hint="eastAsia" w:ascii="仿宋" w:hAnsi="仿宋" w:eastAsia="仿宋" w:cs="仿宋"/>
          <w:color w:val="auto"/>
          <w:sz w:val="24"/>
        </w:rPr>
        <w:t>姓    名：</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性别：</w:t>
      </w:r>
      <w:r>
        <w:rPr>
          <w:rFonts w:hint="eastAsia" w:ascii="仿宋" w:hAnsi="仿宋" w:eastAsia="仿宋" w:cs="仿宋"/>
          <w:color w:val="auto"/>
          <w:sz w:val="24"/>
          <w:u w:val="single"/>
        </w:rPr>
        <w:t xml:space="preserve">      </w:t>
      </w:r>
      <w:r>
        <w:rPr>
          <w:rFonts w:hint="eastAsia" w:ascii="仿宋" w:hAnsi="仿宋" w:eastAsia="仿宋" w:cs="仿宋"/>
          <w:color w:val="auto"/>
          <w:sz w:val="24"/>
        </w:rPr>
        <w:t>年龄：</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职务：</w:t>
      </w:r>
      <w:r>
        <w:rPr>
          <w:rFonts w:hint="eastAsia" w:ascii="仿宋" w:hAnsi="仿宋" w:eastAsia="仿宋" w:cs="仿宋"/>
          <w:color w:val="auto"/>
          <w:sz w:val="24"/>
          <w:u w:val="single"/>
        </w:rPr>
        <w:tab/>
      </w:r>
      <w:r>
        <w:rPr>
          <w:rFonts w:hint="eastAsia" w:ascii="仿宋" w:hAnsi="仿宋" w:eastAsia="仿宋" w:cs="仿宋"/>
          <w:color w:val="auto"/>
          <w:sz w:val="24"/>
          <w:u w:val="single"/>
        </w:rPr>
        <w:tab/>
      </w:r>
      <w:r>
        <w:rPr>
          <w:rFonts w:hint="eastAsia" w:ascii="仿宋" w:hAnsi="仿宋" w:eastAsia="仿宋" w:cs="仿宋"/>
          <w:color w:val="auto"/>
          <w:sz w:val="24"/>
          <w:u w:val="single"/>
        </w:rPr>
        <w:t xml:space="preserve">   </w:t>
      </w:r>
    </w:p>
    <w:p>
      <w:pPr>
        <w:ind w:firstLine="610"/>
        <w:rPr>
          <w:rFonts w:hint="eastAsia" w:ascii="仿宋" w:hAnsi="仿宋" w:eastAsia="仿宋" w:cs="仿宋"/>
          <w:color w:val="auto"/>
          <w:sz w:val="24"/>
        </w:rPr>
      </w:pPr>
    </w:p>
    <w:p>
      <w:pPr>
        <w:ind w:firstLine="610"/>
        <w:rPr>
          <w:rFonts w:hint="eastAsia" w:ascii="仿宋" w:hAnsi="仿宋" w:eastAsia="仿宋" w:cs="仿宋"/>
          <w:color w:val="auto"/>
          <w:sz w:val="24"/>
        </w:rPr>
      </w:pPr>
      <w:r>
        <w:rPr>
          <w:rFonts w:hint="eastAsia" w:ascii="仿宋" w:hAnsi="仿宋" w:eastAsia="仿宋" w:cs="仿宋"/>
          <w:color w:val="auto"/>
          <w:sz w:val="24"/>
        </w:rPr>
        <w:t>系</w:t>
      </w:r>
      <w:r>
        <w:rPr>
          <w:rFonts w:hint="eastAsia" w:ascii="仿宋" w:hAnsi="仿宋" w:eastAsia="仿宋" w:cs="仿宋"/>
          <w:color w:val="auto"/>
          <w:sz w:val="24"/>
          <w:u w:val="single"/>
        </w:rPr>
        <w:t xml:space="preserve">          （投标人单位名称）         </w:t>
      </w:r>
      <w:r>
        <w:rPr>
          <w:rFonts w:hint="eastAsia" w:ascii="仿宋" w:hAnsi="仿宋" w:eastAsia="仿宋" w:cs="仿宋"/>
          <w:color w:val="auto"/>
          <w:sz w:val="24"/>
        </w:rPr>
        <w:t>的法定代表人。</w:t>
      </w:r>
    </w:p>
    <w:p>
      <w:pPr>
        <w:ind w:firstLine="610"/>
        <w:rPr>
          <w:rFonts w:hint="eastAsia" w:ascii="仿宋" w:hAnsi="仿宋" w:eastAsia="仿宋" w:cs="仿宋"/>
          <w:color w:val="auto"/>
          <w:sz w:val="24"/>
        </w:rPr>
      </w:pPr>
    </w:p>
    <w:p>
      <w:pPr>
        <w:ind w:firstLine="610"/>
        <w:rPr>
          <w:rFonts w:hint="eastAsia" w:ascii="仿宋" w:hAnsi="仿宋" w:eastAsia="仿宋" w:cs="仿宋"/>
          <w:color w:val="auto"/>
          <w:sz w:val="24"/>
        </w:rPr>
      </w:pPr>
      <w:r>
        <w:rPr>
          <w:rFonts w:hint="eastAsia" w:ascii="仿宋" w:hAnsi="仿宋" w:eastAsia="仿宋" w:cs="仿宋"/>
          <w:color w:val="auto"/>
          <w:sz w:val="24"/>
        </w:rPr>
        <w:t>特此证明。</w:t>
      </w:r>
    </w:p>
    <w:p>
      <w:pPr>
        <w:tabs>
          <w:tab w:val="left" w:pos="720"/>
          <w:tab w:val="left" w:pos="900"/>
        </w:tabs>
        <w:spacing w:line="360" w:lineRule="auto"/>
        <w:ind w:firstLine="480" w:firstLineChars="200"/>
        <w:rPr>
          <w:rFonts w:hint="eastAsia" w:ascii="仿宋" w:hAnsi="仿宋" w:eastAsia="仿宋" w:cs="仿宋"/>
          <w:color w:val="auto"/>
          <w:sz w:val="24"/>
        </w:rPr>
      </w:pPr>
    </w:p>
    <w:p>
      <w:pPr>
        <w:tabs>
          <w:tab w:val="left" w:pos="720"/>
          <w:tab w:val="left" w:pos="900"/>
        </w:tabs>
        <w:spacing w:line="360" w:lineRule="auto"/>
        <w:ind w:firstLine="480" w:firstLineChars="200"/>
        <w:rPr>
          <w:rFonts w:hint="eastAsia" w:ascii="仿宋" w:hAnsi="仿宋" w:eastAsia="仿宋" w:cs="仿宋"/>
          <w:color w:val="auto"/>
          <w:sz w:val="24"/>
        </w:rPr>
      </w:pPr>
    </w:p>
    <w:p>
      <w:pPr>
        <w:tabs>
          <w:tab w:val="left" w:pos="720"/>
          <w:tab w:val="left" w:pos="900"/>
        </w:tabs>
        <w:spacing w:line="360" w:lineRule="auto"/>
        <w:ind w:firstLine="480" w:firstLineChars="200"/>
        <w:rPr>
          <w:rFonts w:hint="eastAsia" w:ascii="仿宋" w:hAnsi="仿宋" w:eastAsia="仿宋" w:cs="仿宋"/>
          <w:color w:val="auto"/>
          <w:sz w:val="24"/>
        </w:rPr>
      </w:pPr>
    </w:p>
    <w:p>
      <w:pPr>
        <w:tabs>
          <w:tab w:val="left" w:pos="720"/>
          <w:tab w:val="left" w:pos="900"/>
        </w:tabs>
        <w:spacing w:line="600" w:lineRule="exact"/>
        <w:ind w:firstLine="3840" w:firstLineChars="1600"/>
        <w:rPr>
          <w:rFonts w:hint="eastAsia" w:ascii="仿宋" w:hAnsi="仿宋" w:eastAsia="仿宋" w:cs="仿宋"/>
          <w:color w:val="auto"/>
          <w:sz w:val="24"/>
        </w:rPr>
      </w:pPr>
      <w:r>
        <w:rPr>
          <w:rFonts w:hint="eastAsia" w:ascii="仿宋" w:hAnsi="仿宋" w:eastAsia="仿宋" w:cs="仿宋"/>
          <w:color w:val="auto"/>
          <w:sz w:val="24"/>
        </w:rPr>
        <w:t>报价人：</w:t>
      </w:r>
      <w:r>
        <w:rPr>
          <w:rFonts w:hint="eastAsia" w:ascii="仿宋" w:hAnsi="仿宋" w:eastAsia="仿宋" w:cs="仿宋"/>
          <w:color w:val="auto"/>
          <w:sz w:val="24"/>
          <w:u w:val="single"/>
        </w:rPr>
        <w:t xml:space="preserve">             （盖公司法人公章）</w:t>
      </w:r>
    </w:p>
    <w:p>
      <w:pPr>
        <w:spacing w:line="600" w:lineRule="exact"/>
        <w:ind w:firstLine="4320" w:firstLineChars="1800"/>
        <w:rPr>
          <w:rFonts w:hint="eastAsia" w:ascii="仿宋" w:hAnsi="仿宋" w:eastAsia="仿宋" w:cs="仿宋"/>
          <w:color w:val="auto"/>
          <w:sz w:val="24"/>
        </w:rPr>
      </w:pPr>
      <w:r>
        <w:rPr>
          <w:rFonts w:hint="eastAsia" w:ascii="仿宋" w:hAnsi="仿宋" w:eastAsia="仿宋" w:cs="仿宋"/>
          <w:color w:val="auto"/>
          <w:sz w:val="24"/>
        </w:rPr>
        <w:t>日  期：</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pPr>
        <w:spacing w:line="600" w:lineRule="exact"/>
        <w:rPr>
          <w:rFonts w:hint="eastAsia" w:ascii="仿宋" w:hAnsi="仿宋" w:eastAsia="仿宋" w:cs="仿宋"/>
          <w:color w:val="auto"/>
          <w:sz w:val="24"/>
        </w:rPr>
      </w:pPr>
    </w:p>
    <w:p>
      <w:pPr>
        <w:spacing w:line="600" w:lineRule="exact"/>
        <w:rPr>
          <w:rFonts w:hint="eastAsia" w:ascii="仿宋" w:hAnsi="仿宋" w:eastAsia="仿宋" w:cs="仿宋"/>
          <w:color w:val="auto"/>
          <w:sz w:val="24"/>
        </w:rPr>
      </w:pPr>
    </w:p>
    <w:p>
      <w:pPr>
        <w:spacing w:line="600" w:lineRule="exact"/>
        <w:rPr>
          <w:rFonts w:hint="eastAsia" w:ascii="仿宋" w:hAnsi="仿宋" w:eastAsia="仿宋" w:cs="仿宋"/>
          <w:b/>
          <w:color w:val="auto"/>
          <w:sz w:val="32"/>
          <w:szCs w:val="20"/>
        </w:rPr>
      </w:pPr>
      <w:r>
        <w:rPr>
          <w:rFonts w:hint="eastAsia" w:ascii="仿宋" w:hAnsi="仿宋" w:eastAsia="仿宋" w:cs="仿宋"/>
          <w:b/>
          <w:color w:val="auto"/>
          <w:sz w:val="32"/>
          <w:szCs w:val="20"/>
        </w:rPr>
        <w:br w:type="page"/>
      </w:r>
      <w:bookmarkStart w:id="17" w:name="_Toc367273961"/>
      <w:bookmarkStart w:id="18" w:name="_Toc309224394"/>
      <w:bookmarkStart w:id="19" w:name="_Toc369339231"/>
      <w:bookmarkStart w:id="20" w:name="_Toc289852511"/>
      <w:bookmarkStart w:id="21" w:name="_Toc371174878"/>
      <w:bookmarkStart w:id="22" w:name="_Toc417479596"/>
      <w:bookmarkStart w:id="23" w:name="_Toc367273903"/>
      <w:r>
        <w:rPr>
          <w:rFonts w:hint="eastAsia" w:ascii="仿宋" w:hAnsi="仿宋" w:eastAsia="仿宋" w:cs="仿宋"/>
          <w:b/>
          <w:color w:val="auto"/>
          <w:sz w:val="32"/>
          <w:szCs w:val="20"/>
        </w:rPr>
        <w:t>附件2：附营业执照及法人身份证复印件。</w:t>
      </w: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b/>
          <w:color w:val="auto"/>
          <w:sz w:val="32"/>
          <w:szCs w:val="20"/>
        </w:rPr>
      </w:pPr>
    </w:p>
    <w:p>
      <w:pPr>
        <w:spacing w:line="600" w:lineRule="exact"/>
        <w:rPr>
          <w:rFonts w:hint="eastAsia" w:ascii="仿宋" w:hAnsi="仿宋" w:eastAsia="仿宋" w:cs="仿宋"/>
          <w:color w:val="auto"/>
          <w:sz w:val="24"/>
        </w:rPr>
      </w:pPr>
      <w:r>
        <w:rPr>
          <w:rFonts w:hint="eastAsia" w:ascii="仿宋" w:hAnsi="仿宋" w:eastAsia="仿宋" w:cs="仿宋"/>
          <w:b/>
          <w:color w:val="auto"/>
          <w:sz w:val="32"/>
          <w:szCs w:val="20"/>
        </w:rPr>
        <w:t>附件3：                授权委托书</w:t>
      </w:r>
      <w:bookmarkEnd w:id="17"/>
      <w:bookmarkEnd w:id="18"/>
      <w:bookmarkEnd w:id="19"/>
      <w:bookmarkEnd w:id="20"/>
      <w:bookmarkEnd w:id="21"/>
      <w:bookmarkEnd w:id="22"/>
      <w:bookmarkEnd w:id="23"/>
    </w:p>
    <w:p>
      <w:pPr>
        <w:spacing w:line="360" w:lineRule="auto"/>
        <w:ind w:firstLine="420" w:firstLineChars="200"/>
        <w:rPr>
          <w:rFonts w:hint="eastAsia" w:ascii="仿宋" w:hAnsi="仿宋" w:eastAsia="仿宋" w:cs="仿宋"/>
          <w:color w:val="auto"/>
          <w:szCs w:val="21"/>
        </w:rPr>
      </w:pP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本人</w:t>
      </w:r>
      <w:r>
        <w:rPr>
          <w:rFonts w:hint="eastAsia" w:ascii="仿宋" w:hAnsi="仿宋" w:eastAsia="仿宋" w:cs="仿宋"/>
          <w:color w:val="auto"/>
          <w:sz w:val="24"/>
          <w:u w:val="single"/>
        </w:rPr>
        <w:t xml:space="preserve">         </w:t>
      </w:r>
      <w:r>
        <w:rPr>
          <w:rFonts w:hint="eastAsia" w:ascii="仿宋" w:hAnsi="仿宋" w:eastAsia="仿宋" w:cs="仿宋"/>
          <w:color w:val="auto"/>
          <w:sz w:val="24"/>
        </w:rPr>
        <w:t>（姓名）系</w:t>
      </w:r>
      <w:r>
        <w:rPr>
          <w:rFonts w:hint="eastAsia" w:ascii="仿宋" w:hAnsi="仿宋" w:eastAsia="仿宋" w:cs="仿宋"/>
          <w:color w:val="auto"/>
          <w:sz w:val="24"/>
          <w:u w:val="single"/>
        </w:rPr>
        <w:t xml:space="preserve">         </w:t>
      </w:r>
      <w:r>
        <w:rPr>
          <w:rFonts w:hint="eastAsia" w:ascii="仿宋" w:hAnsi="仿宋" w:eastAsia="仿宋" w:cs="仿宋"/>
          <w:color w:val="auto"/>
          <w:sz w:val="24"/>
        </w:rPr>
        <w:t>（投标人名称）的法定代表人，现委托</w:t>
      </w:r>
      <w:r>
        <w:rPr>
          <w:rFonts w:hint="eastAsia" w:ascii="仿宋" w:hAnsi="仿宋" w:eastAsia="仿宋" w:cs="仿宋"/>
          <w:color w:val="auto"/>
          <w:sz w:val="24"/>
          <w:u w:val="single"/>
        </w:rPr>
        <w:t xml:space="preserve">            </w:t>
      </w:r>
      <w:r>
        <w:rPr>
          <w:rFonts w:hint="eastAsia" w:ascii="仿宋" w:hAnsi="仿宋" w:eastAsia="仿宋" w:cs="仿宋"/>
          <w:color w:val="auto"/>
          <w:sz w:val="24"/>
        </w:rPr>
        <w:t>（姓名）</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rPr>
        <w:t>为我方代理人。代理人根据授权，以我方名义签署、澄清、说明、补正、递交、撤回、修改</w:t>
      </w:r>
      <w:r>
        <w:rPr>
          <w:rFonts w:hint="eastAsia" w:ascii="仿宋" w:hAnsi="仿宋" w:eastAsia="仿宋" w:cs="仿宋"/>
          <w:color w:val="auto"/>
          <w:sz w:val="24"/>
          <w:u w:val="single"/>
        </w:rPr>
        <w:t xml:space="preserve">                 </w:t>
      </w:r>
      <w:r>
        <w:rPr>
          <w:rFonts w:hint="eastAsia" w:ascii="仿宋" w:hAnsi="仿宋" w:eastAsia="仿宋" w:cs="仿宋"/>
          <w:color w:val="auto"/>
          <w:sz w:val="24"/>
        </w:rPr>
        <w:t>投标文件、签订合同和处理有关事宜，其法律后果由我方承担。</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委托期限：</w:t>
      </w: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日    </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代理人无转委托权。</w:t>
      </w:r>
    </w:p>
    <w:p>
      <w:pPr>
        <w:spacing w:line="360" w:lineRule="auto"/>
        <w:ind w:firstLine="480" w:firstLineChars="200"/>
        <w:rPr>
          <w:rFonts w:hint="eastAsia" w:ascii="仿宋" w:hAnsi="仿宋" w:eastAsia="仿宋" w:cs="仿宋"/>
          <w:color w:val="auto"/>
          <w:sz w:val="24"/>
        </w:rPr>
      </w:pPr>
    </w:p>
    <w:p>
      <w:pPr>
        <w:spacing w:line="360" w:lineRule="auto"/>
        <w:ind w:firstLine="480" w:firstLineChars="200"/>
        <w:rPr>
          <w:rFonts w:hint="eastAsia" w:ascii="仿宋" w:hAnsi="仿宋" w:eastAsia="仿宋" w:cs="仿宋"/>
          <w:color w:val="auto"/>
          <w:sz w:val="24"/>
        </w:rPr>
      </w:pPr>
    </w:p>
    <w:p>
      <w:pPr>
        <w:spacing w:line="360" w:lineRule="auto"/>
        <w:ind w:firstLine="480" w:firstLineChars="200"/>
        <w:rPr>
          <w:rFonts w:hint="eastAsia" w:ascii="仿宋" w:hAnsi="仿宋" w:eastAsia="仿宋" w:cs="仿宋"/>
          <w:color w:val="auto"/>
          <w:sz w:val="24"/>
        </w:rPr>
      </w:pPr>
    </w:p>
    <w:p>
      <w:pPr>
        <w:spacing w:before="156" w:beforeLines="50" w:after="156" w:afterLines="50" w:line="360" w:lineRule="exact"/>
        <w:ind w:firstLine="3600" w:firstLineChars="1500"/>
        <w:rPr>
          <w:rFonts w:hint="eastAsia" w:ascii="仿宋" w:hAnsi="仿宋" w:eastAsia="仿宋" w:cs="仿宋"/>
          <w:color w:val="auto"/>
          <w:sz w:val="24"/>
        </w:rPr>
      </w:pPr>
      <w:r>
        <w:rPr>
          <w:rFonts w:hint="eastAsia" w:ascii="仿宋" w:hAnsi="仿宋" w:eastAsia="仿宋" w:cs="仿宋"/>
          <w:color w:val="auto"/>
          <w:sz w:val="24"/>
        </w:rPr>
        <w:t>投标人：</w:t>
      </w:r>
      <w:r>
        <w:rPr>
          <w:rFonts w:hint="eastAsia" w:ascii="仿宋" w:hAnsi="仿宋" w:eastAsia="仿宋" w:cs="仿宋"/>
          <w:color w:val="auto"/>
          <w:sz w:val="24"/>
          <w:u w:val="single"/>
        </w:rPr>
        <w:t xml:space="preserve">                     </w:t>
      </w:r>
      <w:r>
        <w:rPr>
          <w:rFonts w:hint="eastAsia" w:ascii="仿宋" w:hAnsi="仿宋" w:eastAsia="仿宋" w:cs="仿宋"/>
          <w:color w:val="auto"/>
          <w:sz w:val="24"/>
        </w:rPr>
        <w:t>（盖单位章）</w:t>
      </w:r>
    </w:p>
    <w:p>
      <w:pPr>
        <w:spacing w:before="156" w:beforeLines="50" w:after="156" w:afterLines="50" w:line="360" w:lineRule="exact"/>
        <w:ind w:firstLine="420"/>
        <w:rPr>
          <w:rFonts w:hint="eastAsia" w:ascii="仿宋" w:hAnsi="仿宋" w:eastAsia="仿宋" w:cs="仿宋"/>
          <w:color w:val="auto"/>
          <w:sz w:val="24"/>
        </w:rPr>
      </w:pPr>
    </w:p>
    <w:p>
      <w:pPr>
        <w:spacing w:before="156" w:beforeLines="50" w:after="156" w:afterLines="50" w:line="360" w:lineRule="exact"/>
        <w:ind w:firstLine="3600" w:firstLineChars="1500"/>
        <w:rPr>
          <w:rFonts w:hint="eastAsia" w:ascii="仿宋" w:hAnsi="仿宋" w:eastAsia="仿宋" w:cs="仿宋"/>
          <w:color w:val="auto"/>
          <w:sz w:val="24"/>
        </w:rPr>
      </w:pPr>
      <w:r>
        <w:rPr>
          <w:rFonts w:hint="eastAsia" w:ascii="仿宋" w:hAnsi="仿宋" w:eastAsia="仿宋" w:cs="仿宋"/>
          <w:color w:val="auto"/>
          <w:sz w:val="24"/>
        </w:rPr>
        <w:t>法定代表人：</w:t>
      </w:r>
      <w:r>
        <w:rPr>
          <w:rFonts w:hint="eastAsia" w:ascii="仿宋" w:hAnsi="仿宋" w:eastAsia="仿宋" w:cs="仿宋"/>
          <w:color w:val="auto"/>
          <w:sz w:val="24"/>
          <w:u w:val="single"/>
        </w:rPr>
        <w:t xml:space="preserve">              </w:t>
      </w:r>
      <w:r>
        <w:rPr>
          <w:rFonts w:hint="eastAsia" w:ascii="仿宋" w:hAnsi="仿宋" w:eastAsia="仿宋" w:cs="仿宋"/>
          <w:color w:val="auto"/>
          <w:sz w:val="24"/>
        </w:rPr>
        <w:t xml:space="preserve"> （签字或盖私章）</w:t>
      </w:r>
    </w:p>
    <w:p>
      <w:pPr>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rPr>
        <w:t xml:space="preserve"> </w:t>
      </w:r>
    </w:p>
    <w:p>
      <w:pPr>
        <w:spacing w:line="360" w:lineRule="auto"/>
        <w:ind w:firstLine="3600" w:firstLineChars="1500"/>
        <w:rPr>
          <w:rFonts w:hint="eastAsia" w:ascii="仿宋" w:hAnsi="仿宋" w:eastAsia="仿宋" w:cs="仿宋"/>
          <w:color w:val="auto"/>
          <w:sz w:val="24"/>
        </w:rPr>
      </w:pPr>
      <w:r>
        <w:rPr>
          <w:rFonts w:hint="eastAsia" w:ascii="仿宋" w:hAnsi="仿宋" w:eastAsia="仿宋" w:cs="仿宋"/>
          <w:color w:val="auto"/>
          <w:sz w:val="24"/>
        </w:rPr>
        <w:t>身份证号码：</w:t>
      </w:r>
      <w:r>
        <w:rPr>
          <w:rFonts w:hint="eastAsia" w:ascii="仿宋" w:hAnsi="仿宋" w:eastAsia="仿宋" w:cs="仿宋"/>
          <w:color w:val="auto"/>
          <w:sz w:val="24"/>
          <w:u w:val="single"/>
        </w:rPr>
        <w:t xml:space="preserve">                               </w:t>
      </w:r>
    </w:p>
    <w:p>
      <w:pPr>
        <w:spacing w:line="360" w:lineRule="auto"/>
        <w:ind w:firstLine="480" w:firstLineChars="200"/>
        <w:rPr>
          <w:rFonts w:hint="eastAsia" w:ascii="仿宋" w:hAnsi="仿宋" w:eastAsia="仿宋" w:cs="仿宋"/>
          <w:color w:val="auto"/>
          <w:sz w:val="24"/>
        </w:rPr>
      </w:pPr>
    </w:p>
    <w:p>
      <w:pPr>
        <w:spacing w:before="156" w:beforeLines="50" w:after="156" w:afterLines="50" w:line="360" w:lineRule="exact"/>
        <w:ind w:firstLine="3600" w:firstLineChars="1500"/>
        <w:rPr>
          <w:rFonts w:hint="eastAsia" w:ascii="仿宋" w:hAnsi="仿宋" w:eastAsia="仿宋" w:cs="仿宋"/>
          <w:color w:val="auto"/>
          <w:sz w:val="24"/>
        </w:rPr>
      </w:pPr>
      <w:r>
        <w:rPr>
          <w:rFonts w:hint="eastAsia" w:ascii="仿宋" w:hAnsi="仿宋" w:eastAsia="仿宋" w:cs="仿宋"/>
          <w:color w:val="auto"/>
          <w:sz w:val="24"/>
        </w:rPr>
        <w:t>委托代理人：</w:t>
      </w:r>
      <w:r>
        <w:rPr>
          <w:rFonts w:hint="eastAsia" w:ascii="仿宋" w:hAnsi="仿宋" w:eastAsia="仿宋" w:cs="仿宋"/>
          <w:color w:val="auto"/>
          <w:sz w:val="24"/>
          <w:u w:val="single"/>
        </w:rPr>
        <w:t xml:space="preserve">              </w:t>
      </w:r>
      <w:r>
        <w:rPr>
          <w:rFonts w:hint="eastAsia" w:ascii="仿宋" w:hAnsi="仿宋" w:eastAsia="仿宋" w:cs="仿宋"/>
          <w:color w:val="auto"/>
          <w:sz w:val="24"/>
        </w:rPr>
        <w:t>（签字或盖私章）</w:t>
      </w:r>
    </w:p>
    <w:p>
      <w:pPr>
        <w:spacing w:line="360" w:lineRule="auto"/>
        <w:ind w:firstLine="480" w:firstLineChars="200"/>
        <w:rPr>
          <w:rFonts w:hint="eastAsia" w:ascii="仿宋" w:hAnsi="仿宋" w:eastAsia="仿宋" w:cs="仿宋"/>
          <w:color w:val="auto"/>
          <w:sz w:val="24"/>
        </w:rPr>
      </w:pPr>
    </w:p>
    <w:p>
      <w:pPr>
        <w:spacing w:line="360" w:lineRule="auto"/>
        <w:ind w:firstLine="3600" w:firstLineChars="1500"/>
        <w:rPr>
          <w:rFonts w:hint="eastAsia" w:ascii="仿宋" w:hAnsi="仿宋" w:eastAsia="仿宋" w:cs="仿宋"/>
          <w:color w:val="auto"/>
          <w:sz w:val="24"/>
        </w:rPr>
      </w:pPr>
      <w:r>
        <w:rPr>
          <w:rFonts w:hint="eastAsia" w:ascii="仿宋" w:hAnsi="仿宋" w:eastAsia="仿宋" w:cs="仿宋"/>
          <w:color w:val="auto"/>
          <w:sz w:val="24"/>
        </w:rPr>
        <w:t>身份证号码：</w:t>
      </w:r>
      <w:r>
        <w:rPr>
          <w:rFonts w:hint="eastAsia" w:ascii="仿宋" w:hAnsi="仿宋" w:eastAsia="仿宋" w:cs="仿宋"/>
          <w:color w:val="auto"/>
          <w:sz w:val="24"/>
          <w:u w:val="single"/>
        </w:rPr>
        <w:t xml:space="preserve">                                </w:t>
      </w:r>
    </w:p>
    <w:p>
      <w:pPr>
        <w:spacing w:line="360" w:lineRule="auto"/>
        <w:ind w:firstLine="6120" w:firstLineChars="255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r>
        <w:rPr>
          <w:rFonts w:hint="eastAsia" w:ascii="仿宋" w:hAnsi="仿宋" w:eastAsia="仿宋" w:cs="仿宋"/>
          <w:color w:val="auto"/>
          <w:sz w:val="24"/>
          <w:u w:val="single"/>
        </w:rPr>
        <w:t xml:space="preserve">       </w:t>
      </w:r>
      <w:r>
        <w:rPr>
          <w:rFonts w:hint="eastAsia" w:ascii="仿宋" w:hAnsi="仿宋" w:eastAsia="仿宋" w:cs="仿宋"/>
          <w:color w:val="auto"/>
          <w:sz w:val="24"/>
        </w:rPr>
        <w:t>年</w:t>
      </w:r>
      <w:r>
        <w:rPr>
          <w:rFonts w:hint="eastAsia" w:ascii="仿宋" w:hAnsi="仿宋" w:eastAsia="仿宋" w:cs="仿宋"/>
          <w:color w:val="auto"/>
          <w:sz w:val="24"/>
          <w:u w:val="single"/>
        </w:rPr>
        <w:t xml:space="preserve">      </w:t>
      </w:r>
      <w:r>
        <w:rPr>
          <w:rFonts w:hint="eastAsia" w:ascii="仿宋" w:hAnsi="仿宋" w:eastAsia="仿宋" w:cs="仿宋"/>
          <w:color w:val="auto"/>
          <w:sz w:val="24"/>
        </w:rPr>
        <w:t>月</w:t>
      </w:r>
      <w:r>
        <w:rPr>
          <w:rFonts w:hint="eastAsia" w:ascii="仿宋" w:hAnsi="仿宋" w:eastAsia="仿宋" w:cs="仿宋"/>
          <w:color w:val="auto"/>
          <w:sz w:val="24"/>
          <w:u w:val="single"/>
        </w:rPr>
        <w:t xml:space="preserve">      </w:t>
      </w:r>
      <w:r>
        <w:rPr>
          <w:rFonts w:hint="eastAsia" w:ascii="仿宋" w:hAnsi="仿宋" w:eastAsia="仿宋" w:cs="仿宋"/>
          <w:color w:val="auto"/>
          <w:sz w:val="24"/>
        </w:rPr>
        <w:t>日</w:t>
      </w: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rPr>
          <w:rFonts w:hint="eastAsia" w:ascii="仿宋" w:hAnsi="仿宋" w:eastAsia="仿宋" w:cs="仿宋"/>
          <w:color w:val="auto"/>
          <w:sz w:val="24"/>
        </w:rPr>
      </w:pPr>
    </w:p>
    <w:p>
      <w:pPr>
        <w:spacing w:line="600" w:lineRule="exact"/>
        <w:rPr>
          <w:rFonts w:hint="eastAsia" w:ascii="仿宋" w:hAnsi="仿宋" w:eastAsia="仿宋" w:cs="仿宋"/>
          <w:b/>
          <w:color w:val="auto"/>
          <w:sz w:val="32"/>
          <w:szCs w:val="20"/>
        </w:rPr>
      </w:pPr>
      <w:r>
        <w:rPr>
          <w:rFonts w:hint="eastAsia" w:ascii="仿宋" w:hAnsi="仿宋" w:eastAsia="仿宋" w:cs="仿宋"/>
          <w:b/>
          <w:color w:val="auto"/>
          <w:sz w:val="32"/>
          <w:szCs w:val="20"/>
        </w:rPr>
        <w:t>附件4：附委托人身份证复印件。</w:t>
      </w: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p>
      <w:pPr>
        <w:spacing w:line="360" w:lineRule="auto"/>
        <w:ind w:right="480" w:firstLine="4800" w:firstLineChars="2000"/>
        <w:rPr>
          <w:rFonts w:hint="eastAsia" w:ascii="仿宋" w:hAnsi="仿宋" w:eastAsia="仿宋" w:cs="仿宋"/>
          <w:color w:val="auto"/>
          <w:sz w:val="24"/>
        </w:rPr>
      </w:pPr>
    </w:p>
    <w:bookmarkEnd w:id="11"/>
    <w:bookmarkEnd w:id="12"/>
    <w:bookmarkEnd w:id="13"/>
    <w:bookmarkEnd w:id="14"/>
    <w:p>
      <w:pPr>
        <w:keepNext/>
        <w:keepLines/>
        <w:tabs>
          <w:tab w:val="left" w:pos="720"/>
        </w:tabs>
        <w:spacing w:before="260" w:after="260"/>
        <w:outlineLvl w:val="2"/>
        <w:rPr>
          <w:rFonts w:hint="eastAsia" w:ascii="仿宋" w:hAnsi="仿宋" w:eastAsia="仿宋" w:cs="仿宋"/>
          <w:b/>
          <w:color w:val="auto"/>
          <w:sz w:val="28"/>
          <w:szCs w:val="28"/>
        </w:rPr>
      </w:pPr>
      <w:r>
        <w:rPr>
          <w:rFonts w:hint="eastAsia" w:ascii="仿宋" w:hAnsi="仿宋" w:eastAsia="仿宋" w:cs="仿宋"/>
          <w:b/>
          <w:color w:val="auto"/>
          <w:sz w:val="28"/>
          <w:szCs w:val="28"/>
        </w:rPr>
        <w:t>附件5：</w:t>
      </w:r>
      <w:r>
        <w:rPr>
          <w:rFonts w:hint="eastAsia" w:ascii="仿宋" w:hAnsi="仿宋" w:eastAsia="仿宋" w:cs="仿宋"/>
          <w:b/>
          <w:color w:val="auto"/>
          <w:sz w:val="28"/>
          <w:szCs w:val="28"/>
          <w:lang w:val="en-US" w:eastAsia="zh-CN"/>
        </w:rPr>
        <w:t xml:space="preserve">                     </w:t>
      </w:r>
      <w:r>
        <w:rPr>
          <w:rFonts w:hint="eastAsia" w:ascii="仿宋" w:hAnsi="仿宋" w:eastAsia="仿宋" w:cs="仿宋"/>
          <w:b/>
          <w:color w:val="auto"/>
          <w:sz w:val="28"/>
          <w:szCs w:val="28"/>
        </w:rPr>
        <w:t>投 标 函</w:t>
      </w:r>
    </w:p>
    <w:p>
      <w:pPr>
        <w:spacing w:line="460" w:lineRule="exact"/>
        <w:rPr>
          <w:rFonts w:hint="eastAsia" w:ascii="仿宋" w:hAnsi="仿宋" w:eastAsia="仿宋" w:cs="仿宋"/>
          <w:color w:val="auto"/>
          <w:szCs w:val="21"/>
          <w:u w:val="single"/>
        </w:rPr>
      </w:pPr>
      <w:r>
        <w:rPr>
          <w:rFonts w:hint="eastAsia" w:ascii="仿宋" w:hAnsi="仿宋" w:eastAsia="仿宋" w:cs="仿宋"/>
          <w:color w:val="auto"/>
          <w:szCs w:val="21"/>
        </w:rPr>
        <w:t>致：</w:t>
      </w:r>
      <w:r>
        <w:rPr>
          <w:rFonts w:hint="eastAsia" w:ascii="仿宋" w:hAnsi="仿宋" w:eastAsia="仿宋" w:cs="仿宋"/>
          <w:color w:val="auto"/>
          <w:szCs w:val="21"/>
          <w:u w:val="single"/>
        </w:rPr>
        <w:t xml:space="preserve"> 东莞市莞城建筑工程有限公司   </w:t>
      </w:r>
    </w:p>
    <w:p>
      <w:pPr>
        <w:numPr>
          <w:ilvl w:val="0"/>
          <w:numId w:val="2"/>
        </w:numPr>
        <w:tabs>
          <w:tab w:val="left" w:pos="7560"/>
        </w:tabs>
        <w:spacing w:line="460" w:lineRule="exact"/>
        <w:ind w:firstLine="490"/>
        <w:rPr>
          <w:rFonts w:hint="eastAsia" w:ascii="仿宋" w:hAnsi="仿宋" w:eastAsia="仿宋" w:cs="仿宋"/>
          <w:color w:val="auto"/>
          <w:szCs w:val="21"/>
        </w:rPr>
      </w:pPr>
      <w:r>
        <w:rPr>
          <w:rFonts w:hint="eastAsia" w:ascii="仿宋" w:hAnsi="仿宋" w:eastAsia="仿宋" w:cs="仿宋"/>
          <w:color w:val="auto"/>
          <w:szCs w:val="21"/>
        </w:rPr>
        <w:t>根据你方</w:t>
      </w:r>
      <w:r>
        <w:rPr>
          <w:rFonts w:hint="eastAsia" w:ascii="仿宋" w:hAnsi="仿宋" w:eastAsia="仿宋" w:cs="仿宋"/>
          <w:color w:val="auto"/>
          <w:szCs w:val="21"/>
          <w:lang w:val="en-US" w:eastAsia="zh-CN"/>
        </w:rPr>
        <w:t>采购</w:t>
      </w:r>
      <w:r>
        <w:rPr>
          <w:rFonts w:hint="eastAsia" w:ascii="仿宋" w:hAnsi="仿宋" w:eastAsia="仿宋" w:cs="仿宋"/>
          <w:color w:val="auto"/>
          <w:szCs w:val="21"/>
        </w:rPr>
        <w:t>工程项目</w:t>
      </w:r>
      <w:r>
        <w:rPr>
          <w:rFonts w:hint="eastAsia" w:ascii="仿宋" w:hAnsi="仿宋" w:eastAsia="仿宋" w:cs="仿宋"/>
          <w:color w:val="auto"/>
          <w:szCs w:val="21"/>
          <w:lang w:val="en-US" w:eastAsia="zh-CN"/>
        </w:rPr>
        <w:t>采购</w:t>
      </w:r>
      <w:r>
        <w:rPr>
          <w:rFonts w:hint="eastAsia" w:ascii="仿宋" w:hAnsi="仿宋" w:eastAsia="仿宋" w:cs="仿宋"/>
          <w:color w:val="auto"/>
          <w:szCs w:val="21"/>
        </w:rPr>
        <w:t>编号为</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采购</w:t>
      </w:r>
      <w:r>
        <w:rPr>
          <w:rFonts w:hint="eastAsia" w:ascii="仿宋" w:hAnsi="仿宋" w:eastAsia="仿宋" w:cs="仿宋"/>
          <w:color w:val="auto"/>
          <w:szCs w:val="21"/>
          <w:u w:val="single"/>
        </w:rPr>
        <w:t xml:space="preserve">编号}  </w:t>
      </w:r>
      <w:r>
        <w:rPr>
          <w:rFonts w:hint="eastAsia" w:ascii="仿宋" w:hAnsi="仿宋" w:eastAsia="仿宋" w:cs="仿宋"/>
          <w:color w:val="auto"/>
          <w:szCs w:val="21"/>
        </w:rPr>
        <w:t>的</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采购</w:t>
      </w:r>
      <w:r>
        <w:rPr>
          <w:rFonts w:hint="eastAsia" w:ascii="仿宋" w:hAnsi="仿宋" w:eastAsia="仿宋" w:cs="仿宋"/>
          <w:color w:val="auto"/>
          <w:szCs w:val="21"/>
          <w:u w:val="single"/>
        </w:rPr>
        <w:t xml:space="preserve">工程项目名称}  </w:t>
      </w:r>
      <w:r>
        <w:rPr>
          <w:rFonts w:hint="eastAsia" w:ascii="仿宋" w:hAnsi="仿宋" w:eastAsia="仿宋" w:cs="仿宋"/>
          <w:color w:val="auto"/>
          <w:szCs w:val="21"/>
        </w:rPr>
        <w:t>工程</w:t>
      </w:r>
      <w:r>
        <w:rPr>
          <w:rFonts w:hint="eastAsia" w:ascii="仿宋" w:hAnsi="仿宋" w:eastAsia="仿宋" w:cs="仿宋"/>
          <w:color w:val="auto"/>
          <w:szCs w:val="21"/>
          <w:lang w:val="en-US" w:eastAsia="zh-CN"/>
        </w:rPr>
        <w:t>采购</w:t>
      </w:r>
      <w:r>
        <w:rPr>
          <w:rFonts w:hint="eastAsia" w:ascii="仿宋" w:hAnsi="仿宋" w:eastAsia="仿宋" w:cs="仿宋"/>
          <w:color w:val="auto"/>
          <w:szCs w:val="21"/>
        </w:rPr>
        <w:t>文件，</w:t>
      </w:r>
      <w:r>
        <w:rPr>
          <w:rFonts w:hint="eastAsia" w:ascii="仿宋" w:hAnsi="仿宋" w:eastAsia="仿宋" w:cs="仿宋"/>
          <w:color w:val="auto"/>
          <w:szCs w:val="21"/>
        </w:rPr>
        <w:t>遵照有关规定，经踏勘项目现场和研究上述</w:t>
      </w:r>
      <w:r>
        <w:rPr>
          <w:rFonts w:hint="eastAsia" w:ascii="仿宋" w:hAnsi="仿宋" w:eastAsia="仿宋" w:cs="仿宋"/>
          <w:color w:val="auto"/>
        </w:rPr>
        <w:t>采购</w:t>
      </w:r>
      <w:r>
        <w:rPr>
          <w:rFonts w:hint="eastAsia" w:ascii="仿宋" w:hAnsi="仿宋" w:eastAsia="仿宋" w:cs="仿宋"/>
          <w:color w:val="auto"/>
          <w:szCs w:val="21"/>
        </w:rPr>
        <w:t>文件的投标人须知、合同条款、</w:t>
      </w:r>
      <w:r>
        <w:rPr>
          <w:rFonts w:hint="eastAsia" w:ascii="仿宋" w:hAnsi="仿宋" w:eastAsia="仿宋" w:cs="仿宋"/>
          <w:color w:val="auto"/>
        </w:rPr>
        <w:t>采购</w:t>
      </w:r>
      <w:r>
        <w:rPr>
          <w:rFonts w:hint="eastAsia" w:ascii="仿宋" w:hAnsi="仿宋" w:eastAsia="仿宋" w:cs="仿宋"/>
          <w:color w:val="auto"/>
          <w:szCs w:val="21"/>
        </w:rPr>
        <w:t>图纸、工程建设标准和工程量清单、补充通知及其他有关文件后，我方愿以</w:t>
      </w:r>
      <w:r>
        <w:rPr>
          <w:rFonts w:hint="eastAsia" w:ascii="仿宋" w:hAnsi="仿宋" w:eastAsia="仿宋" w:cs="仿宋"/>
          <w:b/>
          <w:bCs/>
          <w:color w:val="auto"/>
          <w:szCs w:val="21"/>
          <w:lang w:val="en-US" w:eastAsia="zh-CN"/>
        </w:rPr>
        <w:t>含税总价</w:t>
      </w:r>
      <w:r>
        <w:rPr>
          <w:rFonts w:hint="eastAsia" w:ascii="仿宋" w:hAnsi="仿宋" w:eastAsia="仿宋" w:cs="仿宋"/>
          <w:color w:val="auto"/>
          <w:szCs w:val="21"/>
          <w:lang w:val="en-US" w:eastAsia="zh-CN"/>
        </w:rPr>
        <w:t>为</w:t>
      </w:r>
      <w:r>
        <w:rPr>
          <w:rFonts w:hint="eastAsia" w:ascii="仿宋" w:hAnsi="仿宋" w:eastAsia="仿宋" w:cs="仿宋"/>
          <w:color w:val="auto"/>
          <w:szCs w:val="21"/>
          <w:u w:val="single"/>
        </w:rPr>
        <w:t xml:space="preserve"> ¥           </w:t>
      </w:r>
      <w:r>
        <w:rPr>
          <w:rFonts w:hint="eastAsia" w:ascii="仿宋" w:hAnsi="仿宋" w:eastAsia="仿宋" w:cs="仿宋"/>
          <w:color w:val="auto"/>
          <w:szCs w:val="21"/>
          <w:u w:val="none"/>
          <w:lang w:eastAsia="zh-CN"/>
        </w:rPr>
        <w:t>，</w:t>
      </w:r>
      <w:r>
        <w:rPr>
          <w:rFonts w:hint="eastAsia" w:ascii="仿宋" w:hAnsi="仿宋" w:eastAsia="仿宋" w:cs="仿宋"/>
          <w:color w:val="auto"/>
          <w:szCs w:val="21"/>
        </w:rPr>
        <w:t>大写：人民币</w:t>
      </w:r>
      <w:r>
        <w:rPr>
          <w:rFonts w:hint="eastAsia" w:ascii="仿宋" w:hAnsi="仿宋" w:eastAsia="仿宋" w:cs="仿宋"/>
          <w:color w:val="auto"/>
          <w:szCs w:val="21"/>
          <w:u w:val="single"/>
        </w:rPr>
        <w:t xml:space="preserve">   亿   仟   佰   拾   万   仟   佰   拾   元   角   分</w:t>
      </w:r>
      <w:r>
        <w:rPr>
          <w:rFonts w:hint="eastAsia" w:ascii="仿宋" w:hAnsi="仿宋" w:eastAsia="仿宋" w:cs="仿宋"/>
          <w:color w:val="auto"/>
          <w:szCs w:val="21"/>
          <w:u w:val="none"/>
        </w:rPr>
        <w:t xml:space="preserve"> </w:t>
      </w:r>
      <w:r>
        <w:rPr>
          <w:rFonts w:hint="eastAsia" w:ascii="仿宋" w:hAnsi="仿宋" w:eastAsia="仿宋" w:cs="仿宋"/>
          <w:color w:val="auto"/>
          <w:szCs w:val="21"/>
          <w:u w:val="none"/>
          <w:lang w:eastAsia="zh-CN"/>
        </w:rPr>
        <w:t>；</w:t>
      </w:r>
      <w:r>
        <w:rPr>
          <w:rFonts w:hint="eastAsia" w:ascii="仿宋" w:hAnsi="仿宋" w:eastAsia="仿宋" w:cs="仿宋"/>
          <w:b/>
          <w:bCs/>
          <w:color w:val="auto"/>
          <w:szCs w:val="21"/>
        </w:rPr>
        <w:t>不含税价</w:t>
      </w:r>
      <w:r>
        <w:rPr>
          <w:rFonts w:hint="eastAsia" w:ascii="仿宋" w:hAnsi="仿宋" w:eastAsia="仿宋" w:cs="仿宋"/>
          <w:b/>
          <w:bCs/>
          <w:color w:val="auto"/>
          <w:szCs w:val="21"/>
          <w:lang w:val="en-US" w:eastAsia="zh-CN"/>
        </w:rPr>
        <w:t>为</w:t>
      </w:r>
      <w:r>
        <w:rPr>
          <w:rFonts w:hint="eastAsia" w:ascii="仿宋" w:hAnsi="仿宋" w:eastAsia="仿宋" w:cs="仿宋"/>
          <w:color w:val="auto"/>
          <w:szCs w:val="21"/>
          <w:u w:val="single"/>
        </w:rPr>
        <w:t xml:space="preserve"> ¥           </w:t>
      </w:r>
      <w:r>
        <w:rPr>
          <w:rFonts w:hint="eastAsia" w:ascii="仿宋" w:hAnsi="仿宋" w:eastAsia="仿宋" w:cs="仿宋"/>
          <w:color w:val="auto"/>
          <w:szCs w:val="21"/>
        </w:rPr>
        <w:t>大写：人民币</w:t>
      </w:r>
      <w:r>
        <w:rPr>
          <w:rFonts w:hint="eastAsia" w:ascii="仿宋" w:hAnsi="仿宋" w:eastAsia="仿宋" w:cs="仿宋"/>
          <w:color w:val="auto"/>
          <w:szCs w:val="21"/>
          <w:u w:val="single"/>
        </w:rPr>
        <w:t xml:space="preserve">   亿   仟   佰   拾   万   仟   佰   拾   元   角   分  </w:t>
      </w:r>
      <w:r>
        <w:rPr>
          <w:rFonts w:hint="eastAsia" w:ascii="仿宋" w:hAnsi="仿宋" w:eastAsia="仿宋" w:cs="仿宋"/>
          <w:color w:val="auto"/>
          <w:szCs w:val="21"/>
        </w:rPr>
        <w:t>作为该工程的投标报价，按上述</w:t>
      </w:r>
      <w:r>
        <w:rPr>
          <w:rFonts w:hint="eastAsia" w:ascii="仿宋" w:hAnsi="仿宋" w:eastAsia="仿宋" w:cs="仿宋"/>
          <w:color w:val="auto"/>
        </w:rPr>
        <w:t>采购</w:t>
      </w:r>
      <w:r>
        <w:rPr>
          <w:rFonts w:hint="eastAsia" w:ascii="仿宋" w:hAnsi="仿宋" w:eastAsia="仿宋" w:cs="仿宋"/>
          <w:color w:val="auto"/>
          <w:szCs w:val="21"/>
        </w:rPr>
        <w:t>图纸、合同条款、工程建设标准、工程量清单及补充通知的条件要求承包上述工程的施工、竣工，并承担任何质量缺陷保修责任。</w:t>
      </w:r>
    </w:p>
    <w:p>
      <w:pPr>
        <w:tabs>
          <w:tab w:val="left" w:pos="7560"/>
        </w:tabs>
        <w:spacing w:line="460" w:lineRule="exact"/>
        <w:ind w:firstLine="490"/>
        <w:rPr>
          <w:rFonts w:hint="eastAsia" w:ascii="仿宋" w:hAnsi="仿宋" w:eastAsia="仿宋" w:cs="仿宋"/>
          <w:color w:val="auto"/>
          <w:szCs w:val="21"/>
        </w:rPr>
      </w:pPr>
      <w:r>
        <w:rPr>
          <w:rFonts w:hint="eastAsia" w:ascii="仿宋" w:hAnsi="仿宋" w:eastAsia="仿宋" w:cs="仿宋"/>
          <w:color w:val="auto"/>
          <w:szCs w:val="21"/>
        </w:rPr>
        <w:t>2、我方已详细审核全部</w:t>
      </w:r>
      <w:r>
        <w:rPr>
          <w:rFonts w:hint="eastAsia" w:ascii="仿宋" w:hAnsi="仿宋" w:eastAsia="仿宋" w:cs="仿宋"/>
          <w:color w:val="auto"/>
        </w:rPr>
        <w:t>采购</w:t>
      </w:r>
      <w:r>
        <w:rPr>
          <w:rFonts w:hint="eastAsia" w:ascii="仿宋" w:hAnsi="仿宋" w:eastAsia="仿宋" w:cs="仿宋"/>
          <w:color w:val="auto"/>
          <w:szCs w:val="21"/>
        </w:rPr>
        <w:t>文件，包括补充通知及有关附件。</w:t>
      </w:r>
    </w:p>
    <w:p>
      <w:pPr>
        <w:tabs>
          <w:tab w:val="left" w:pos="7560"/>
        </w:tabs>
        <w:spacing w:line="460" w:lineRule="exact"/>
        <w:ind w:firstLine="490"/>
        <w:rPr>
          <w:rFonts w:hint="eastAsia" w:ascii="仿宋" w:hAnsi="仿宋" w:eastAsia="仿宋" w:cs="仿宋"/>
          <w:color w:val="auto"/>
          <w:szCs w:val="21"/>
        </w:rPr>
      </w:pPr>
      <w:r>
        <w:rPr>
          <w:rFonts w:hint="eastAsia" w:ascii="仿宋" w:hAnsi="仿宋" w:eastAsia="仿宋" w:cs="仿宋"/>
          <w:color w:val="auto"/>
          <w:szCs w:val="21"/>
        </w:rPr>
        <w:t>3、一旦我方中标，我方保证按工程施工合同中规定的工期内完成并移交全部工程。</w:t>
      </w:r>
    </w:p>
    <w:p>
      <w:pPr>
        <w:tabs>
          <w:tab w:val="left" w:pos="7560"/>
        </w:tabs>
        <w:spacing w:line="460" w:lineRule="exact"/>
        <w:ind w:firstLine="490"/>
        <w:rPr>
          <w:rFonts w:hint="eastAsia" w:ascii="仿宋" w:hAnsi="仿宋" w:eastAsia="仿宋" w:cs="仿宋"/>
          <w:color w:val="auto"/>
          <w:szCs w:val="21"/>
        </w:rPr>
      </w:pPr>
      <w:r>
        <w:rPr>
          <w:rFonts w:hint="eastAsia" w:ascii="仿宋" w:hAnsi="仿宋" w:eastAsia="仿宋" w:cs="仿宋"/>
          <w:color w:val="auto"/>
          <w:szCs w:val="21"/>
        </w:rPr>
        <w:t>4、我方承诺在投标文件中所提交的所有资料均真实有效，若有虚假，我方愿意接受按弄虚作假骗取中标的有关规定进行处理，并承担相应的法律责任。</w:t>
      </w:r>
    </w:p>
    <w:p>
      <w:pPr>
        <w:tabs>
          <w:tab w:val="left" w:pos="7560"/>
        </w:tabs>
        <w:spacing w:line="460" w:lineRule="exact"/>
        <w:ind w:firstLine="490"/>
        <w:rPr>
          <w:rFonts w:hint="eastAsia" w:ascii="仿宋" w:hAnsi="仿宋" w:eastAsia="仿宋" w:cs="仿宋"/>
          <w:color w:val="auto"/>
          <w:szCs w:val="21"/>
        </w:rPr>
      </w:pPr>
      <w:r>
        <w:rPr>
          <w:rFonts w:hint="eastAsia" w:ascii="仿宋" w:hAnsi="仿宋" w:eastAsia="仿宋" w:cs="仿宋"/>
          <w:color w:val="auto"/>
          <w:szCs w:val="21"/>
        </w:rPr>
        <w:t>5、我方同意所提交的投标文件在</w:t>
      </w:r>
      <w:r>
        <w:rPr>
          <w:rFonts w:hint="eastAsia" w:ascii="仿宋" w:hAnsi="仿宋" w:eastAsia="仿宋" w:cs="仿宋"/>
          <w:color w:val="auto"/>
        </w:rPr>
        <w:t>采购</w:t>
      </w:r>
      <w:r>
        <w:rPr>
          <w:rFonts w:hint="eastAsia" w:ascii="仿宋" w:hAnsi="仿宋" w:eastAsia="仿宋" w:cs="仿宋"/>
          <w:color w:val="auto"/>
          <w:szCs w:val="21"/>
        </w:rPr>
        <w:t>文件的投标人须知中投标有效期内有效，在此期间内如果中标，我方将受此约束。</w:t>
      </w:r>
    </w:p>
    <w:p>
      <w:pPr>
        <w:tabs>
          <w:tab w:val="left" w:pos="7560"/>
        </w:tabs>
        <w:spacing w:line="460" w:lineRule="exact"/>
        <w:ind w:firstLine="490"/>
        <w:rPr>
          <w:rFonts w:hint="eastAsia" w:ascii="仿宋" w:hAnsi="仿宋" w:eastAsia="仿宋" w:cs="仿宋"/>
          <w:color w:val="auto"/>
          <w:szCs w:val="21"/>
        </w:rPr>
      </w:pPr>
      <w:r>
        <w:rPr>
          <w:rFonts w:hint="eastAsia" w:ascii="仿宋" w:hAnsi="仿宋" w:eastAsia="仿宋" w:cs="仿宋"/>
          <w:color w:val="auto"/>
          <w:szCs w:val="21"/>
        </w:rPr>
        <w:t>6、除非另外达成协议并生效，你方的中标通知书和本投标文件将成为约束双方的合同文件的组成部分。</w:t>
      </w:r>
    </w:p>
    <w:p>
      <w:pPr>
        <w:tabs>
          <w:tab w:val="left" w:pos="7560"/>
        </w:tabs>
        <w:spacing w:line="460" w:lineRule="exact"/>
        <w:ind w:firstLine="490"/>
        <w:rPr>
          <w:rFonts w:hint="eastAsia" w:ascii="仿宋" w:hAnsi="仿宋" w:eastAsia="仿宋" w:cs="仿宋"/>
          <w:color w:val="auto"/>
          <w:szCs w:val="21"/>
        </w:rPr>
      </w:pPr>
    </w:p>
    <w:p>
      <w:pPr>
        <w:tabs>
          <w:tab w:val="left" w:pos="7560"/>
        </w:tabs>
        <w:spacing w:line="460" w:lineRule="exact"/>
        <w:ind w:firstLine="490"/>
        <w:rPr>
          <w:rFonts w:hint="eastAsia" w:ascii="仿宋" w:hAnsi="仿宋" w:eastAsia="仿宋" w:cs="仿宋"/>
          <w:color w:val="auto"/>
          <w:szCs w:val="21"/>
        </w:rPr>
      </w:pPr>
    </w:p>
    <w:p>
      <w:pPr>
        <w:tabs>
          <w:tab w:val="left" w:pos="7560"/>
        </w:tabs>
        <w:spacing w:line="460" w:lineRule="exact"/>
        <w:ind w:firstLine="490"/>
        <w:rPr>
          <w:rFonts w:hint="eastAsia" w:ascii="仿宋" w:hAnsi="仿宋" w:eastAsia="仿宋" w:cs="仿宋"/>
          <w:color w:val="auto"/>
          <w:szCs w:val="21"/>
        </w:rPr>
      </w:pPr>
    </w:p>
    <w:p>
      <w:pPr>
        <w:spacing w:line="460" w:lineRule="exact"/>
        <w:rPr>
          <w:rFonts w:hint="eastAsia" w:ascii="仿宋" w:hAnsi="仿宋" w:eastAsia="仿宋" w:cs="仿宋"/>
          <w:color w:val="auto"/>
          <w:szCs w:val="21"/>
          <w:u w:val="single"/>
        </w:rPr>
      </w:pPr>
      <w:r>
        <w:rPr>
          <w:rFonts w:hint="eastAsia" w:ascii="仿宋" w:hAnsi="仿宋" w:eastAsia="仿宋" w:cs="仿宋"/>
          <w:color w:val="auto"/>
          <w:szCs w:val="21"/>
        </w:rPr>
        <w:t xml:space="preserve">           </w:t>
      </w: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rPr>
        <w:t xml:space="preserve">  </w:t>
      </w: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rPr>
        <w:t>投 标 人：</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（盖公司法人公章）</w:t>
      </w:r>
    </w:p>
    <w:p>
      <w:pPr>
        <w:spacing w:line="460" w:lineRule="exact"/>
        <w:rPr>
          <w:rFonts w:hint="eastAsia" w:ascii="仿宋" w:hAnsi="仿宋" w:eastAsia="仿宋" w:cs="仿宋"/>
          <w:color w:val="auto"/>
          <w:szCs w:val="21"/>
          <w:u w:val="single"/>
        </w:rPr>
      </w:pPr>
      <w:r>
        <w:rPr>
          <w:rFonts w:hint="eastAsia" w:ascii="仿宋" w:hAnsi="仿宋" w:eastAsia="仿宋" w:cs="仿宋"/>
          <w:color w:val="auto"/>
          <w:szCs w:val="21"/>
        </w:rPr>
        <w:t xml:space="preserve">            </w:t>
      </w: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rPr>
        <w:t xml:space="preserve"> </w:t>
      </w: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rPr>
        <w:t>单位地址：</w:t>
      </w:r>
      <w:r>
        <w:rPr>
          <w:rFonts w:hint="eastAsia" w:ascii="仿宋" w:hAnsi="仿宋" w:eastAsia="仿宋" w:cs="仿宋"/>
          <w:color w:val="auto"/>
          <w:szCs w:val="21"/>
          <w:u w:val="single"/>
        </w:rPr>
        <w:tab/>
      </w:r>
      <w:r>
        <w:rPr>
          <w:rFonts w:hint="eastAsia" w:ascii="仿宋" w:hAnsi="仿宋" w:eastAsia="仿宋" w:cs="仿宋"/>
          <w:color w:val="auto"/>
          <w:szCs w:val="21"/>
          <w:u w:val="single"/>
        </w:rPr>
        <w:tab/>
      </w:r>
      <w:r>
        <w:rPr>
          <w:rFonts w:hint="eastAsia" w:ascii="仿宋" w:hAnsi="仿宋" w:eastAsia="仿宋" w:cs="仿宋"/>
          <w:color w:val="auto"/>
          <w:szCs w:val="21"/>
          <w:u w:val="single"/>
        </w:rPr>
        <w:tab/>
      </w:r>
      <w:r>
        <w:rPr>
          <w:rFonts w:hint="eastAsia" w:ascii="仿宋" w:hAnsi="仿宋" w:eastAsia="仿宋" w:cs="仿宋"/>
          <w:color w:val="auto"/>
          <w:szCs w:val="21"/>
          <w:u w:val="single"/>
        </w:rPr>
        <w:tab/>
      </w:r>
      <w:r>
        <w:rPr>
          <w:rFonts w:hint="eastAsia" w:ascii="仿宋" w:hAnsi="仿宋" w:eastAsia="仿宋" w:cs="仿宋"/>
          <w:color w:val="auto"/>
          <w:szCs w:val="21"/>
          <w:u w:val="single"/>
        </w:rPr>
        <w:tab/>
      </w:r>
      <w:r>
        <w:rPr>
          <w:rFonts w:hint="eastAsia" w:ascii="仿宋" w:hAnsi="仿宋" w:eastAsia="仿宋" w:cs="仿宋"/>
          <w:color w:val="auto"/>
          <w:szCs w:val="21"/>
          <w:u w:val="single"/>
        </w:rPr>
        <w:tab/>
      </w:r>
      <w:r>
        <w:rPr>
          <w:rFonts w:hint="eastAsia" w:ascii="仿宋" w:hAnsi="仿宋" w:eastAsia="仿宋" w:cs="仿宋"/>
          <w:color w:val="auto"/>
          <w:szCs w:val="21"/>
          <w:u w:val="single"/>
        </w:rPr>
        <w:tab/>
      </w:r>
      <w:r>
        <w:rPr>
          <w:rFonts w:hint="eastAsia" w:ascii="仿宋" w:hAnsi="仿宋" w:eastAsia="仿宋" w:cs="仿宋"/>
          <w:color w:val="auto"/>
          <w:szCs w:val="21"/>
          <w:u w:val="single"/>
        </w:rPr>
        <w:tab/>
      </w:r>
      <w:r>
        <w:rPr>
          <w:rFonts w:hint="eastAsia" w:ascii="仿宋" w:hAnsi="仿宋" w:eastAsia="仿宋" w:cs="仿宋"/>
          <w:color w:val="auto"/>
          <w:szCs w:val="21"/>
          <w:u w:val="single"/>
        </w:rPr>
        <w:t xml:space="preserve">                       </w:t>
      </w:r>
    </w:p>
    <w:p>
      <w:pPr>
        <w:spacing w:line="460" w:lineRule="exact"/>
        <w:ind w:left="2310" w:hanging="2310" w:hangingChars="1100"/>
        <w:rPr>
          <w:rFonts w:hint="eastAsia" w:ascii="仿宋" w:hAnsi="仿宋" w:eastAsia="仿宋" w:cs="仿宋"/>
          <w:color w:val="auto"/>
          <w:szCs w:val="21"/>
          <w:u w:val="single"/>
        </w:rPr>
      </w:pPr>
      <w:r>
        <w:rPr>
          <w:rFonts w:hint="eastAsia" w:ascii="仿宋" w:hAnsi="仿宋" w:eastAsia="仿宋" w:cs="仿宋"/>
          <w:color w:val="auto"/>
          <w:szCs w:val="21"/>
        </w:rPr>
        <w:t xml:space="preserve">            </w:t>
      </w:r>
      <w:r>
        <w:rPr>
          <w:rFonts w:hint="eastAsia" w:ascii="仿宋" w:hAnsi="仿宋" w:eastAsia="仿宋" w:cs="仿宋"/>
          <w:color w:val="auto"/>
          <w:szCs w:val="21"/>
          <w:lang w:val="en-US" w:eastAsia="zh-CN"/>
        </w:rPr>
        <w:t xml:space="preserve">         </w:t>
      </w:r>
      <w:r>
        <w:rPr>
          <w:rFonts w:hint="eastAsia" w:ascii="仿宋" w:hAnsi="仿宋" w:eastAsia="仿宋" w:cs="仿宋"/>
          <w:color w:val="auto"/>
          <w:szCs w:val="21"/>
        </w:rPr>
        <w:t xml:space="preserve"> 法定代表人或委托代理人：</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（签字或盖私章）      邮政编码：</w:t>
      </w:r>
      <w:r>
        <w:rPr>
          <w:rFonts w:hint="eastAsia" w:ascii="仿宋" w:hAnsi="仿宋" w:eastAsia="仿宋" w:cs="仿宋"/>
          <w:color w:val="auto"/>
          <w:szCs w:val="21"/>
          <w:u w:val="single"/>
        </w:rPr>
        <w:tab/>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rPr>
        <w:tab/>
      </w:r>
      <w:r>
        <w:rPr>
          <w:rFonts w:hint="eastAsia" w:ascii="仿宋" w:hAnsi="仿宋" w:eastAsia="仿宋" w:cs="仿宋"/>
          <w:color w:val="auto"/>
          <w:szCs w:val="21"/>
          <w:u w:val="single"/>
        </w:rPr>
        <w:t xml:space="preserve">    </w:t>
      </w:r>
      <w:r>
        <w:rPr>
          <w:rFonts w:hint="eastAsia" w:ascii="仿宋" w:hAnsi="仿宋" w:eastAsia="仿宋" w:cs="仿宋"/>
          <w:color w:val="auto"/>
          <w:szCs w:val="21"/>
        </w:rPr>
        <w:t>电话：</w:t>
      </w:r>
      <w:r>
        <w:rPr>
          <w:rFonts w:hint="eastAsia" w:ascii="仿宋" w:hAnsi="仿宋" w:eastAsia="仿宋" w:cs="仿宋"/>
          <w:color w:val="auto"/>
          <w:szCs w:val="21"/>
          <w:u w:val="single"/>
        </w:rPr>
        <w:tab/>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rPr>
        <w:tab/>
      </w:r>
      <w:r>
        <w:rPr>
          <w:rFonts w:hint="eastAsia" w:ascii="仿宋" w:hAnsi="仿宋" w:eastAsia="仿宋" w:cs="仿宋"/>
          <w:color w:val="auto"/>
          <w:szCs w:val="21"/>
        </w:rPr>
        <w:t xml:space="preserve"> 传真：</w:t>
      </w:r>
      <w:r>
        <w:rPr>
          <w:rFonts w:hint="eastAsia" w:ascii="仿宋" w:hAnsi="仿宋" w:eastAsia="仿宋" w:cs="仿宋"/>
          <w:color w:val="auto"/>
          <w:szCs w:val="21"/>
          <w:u w:val="single"/>
        </w:rPr>
        <w:tab/>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rPr>
        <w:tab/>
      </w:r>
    </w:p>
    <w:p>
      <w:pPr>
        <w:spacing w:line="460" w:lineRule="exact"/>
        <w:ind w:firstLine="2310" w:firstLineChars="1100"/>
        <w:rPr>
          <w:rFonts w:hint="eastAsia" w:ascii="仿宋" w:hAnsi="仿宋" w:eastAsia="仿宋" w:cs="仿宋"/>
          <w:color w:val="auto"/>
          <w:szCs w:val="21"/>
          <w:u w:val="single"/>
        </w:rPr>
      </w:pPr>
      <w:r>
        <w:rPr>
          <w:rFonts w:hint="eastAsia" w:ascii="仿宋" w:hAnsi="仿宋" w:eastAsia="仿宋" w:cs="仿宋"/>
          <w:color w:val="auto"/>
          <w:szCs w:val="21"/>
          <w:lang w:val="en-US" w:eastAsia="zh-CN"/>
        </w:rPr>
        <w:t>项目负责人（拟派驻）：</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rPr>
        <w:tab/>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lang w:val="en-US" w:eastAsia="zh-CN"/>
        </w:rPr>
        <w:t xml:space="preserve"> 联系电话：</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rPr>
        <w:tab/>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rPr>
        <w:t xml:space="preserve"> </w:t>
      </w:r>
    </w:p>
    <w:p>
      <w:pPr>
        <w:spacing w:line="460" w:lineRule="exact"/>
        <w:ind w:firstLine="6300" w:firstLineChars="3000"/>
        <w:rPr>
          <w:rFonts w:hint="eastAsia" w:ascii="仿宋" w:hAnsi="仿宋" w:eastAsia="仿宋" w:cs="仿宋"/>
          <w:color w:val="auto"/>
          <w:szCs w:val="21"/>
        </w:rPr>
      </w:pPr>
      <w:r>
        <w:rPr>
          <w:rFonts w:hint="eastAsia" w:ascii="仿宋" w:hAnsi="仿宋" w:eastAsia="仿宋" w:cs="仿宋"/>
          <w:color w:val="auto"/>
          <w:szCs w:val="21"/>
        </w:rPr>
        <w:t>日期：</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年</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月</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日</w:t>
      </w:r>
    </w:p>
    <w:p>
      <w:pPr>
        <w:pStyle w:val="10"/>
        <w:widowControl/>
        <w:spacing w:line="460" w:lineRule="exact"/>
        <w:ind w:left="0" w:leftChars="0"/>
        <w:rPr>
          <w:rFonts w:hint="eastAsia" w:ascii="仿宋" w:hAnsi="仿宋" w:eastAsia="仿宋" w:cs="仿宋"/>
          <w:b/>
          <w:color w:val="auto"/>
          <w:szCs w:val="21"/>
        </w:rPr>
      </w:pPr>
    </w:p>
    <w:p>
      <w:pPr>
        <w:spacing w:line="460" w:lineRule="exact"/>
        <w:jc w:val="left"/>
        <w:rPr>
          <w:rFonts w:hint="eastAsia" w:ascii="仿宋" w:hAnsi="仿宋" w:eastAsia="仿宋" w:cs="仿宋"/>
          <w:b/>
          <w:color w:val="auto"/>
          <w:szCs w:val="21"/>
          <w:lang w:eastAsia="zh-CN"/>
        </w:rPr>
      </w:pPr>
      <w:r>
        <w:rPr>
          <w:rFonts w:hint="eastAsia" w:ascii="仿宋" w:hAnsi="仿宋" w:eastAsia="仿宋" w:cs="仿宋"/>
          <w:b/>
          <w:color w:val="auto"/>
          <w:szCs w:val="21"/>
        </w:rPr>
        <w:t xml:space="preserve"> （注：1、本投标函须每页加盖投标人公司法人公章；本投标文件必须按规定的格式打印,手写、涂改无效。2、大写金额数字用“零、壹、贰、叁、肆、伍、陆、柒、捌、玖”填写</w:t>
      </w:r>
      <w:r>
        <w:rPr>
          <w:rFonts w:hint="eastAsia" w:ascii="仿宋" w:hAnsi="仿宋" w:eastAsia="仿宋" w:cs="仿宋"/>
          <w:b/>
          <w:color w:val="auto"/>
          <w:szCs w:val="21"/>
          <w:lang w:eastAsia="zh-CN"/>
        </w:rPr>
        <w:t>。</w:t>
      </w:r>
    </w:p>
    <w:p>
      <w:pPr>
        <w:spacing w:line="460" w:lineRule="exact"/>
        <w:jc w:val="left"/>
        <w:rPr>
          <w:rFonts w:hint="eastAsia" w:ascii="仿宋" w:hAnsi="仿宋" w:eastAsia="仿宋" w:cs="仿宋"/>
          <w:b/>
          <w:color w:val="auto"/>
          <w:sz w:val="32"/>
          <w:szCs w:val="20"/>
        </w:rPr>
      </w:pPr>
    </w:p>
    <w:p>
      <w:pPr>
        <w:spacing w:line="460" w:lineRule="exact"/>
        <w:jc w:val="left"/>
        <w:rPr>
          <w:rFonts w:hint="eastAsia" w:ascii="仿宋" w:hAnsi="仿宋" w:eastAsia="仿宋" w:cs="仿宋"/>
          <w:b/>
          <w:color w:val="auto"/>
          <w:sz w:val="32"/>
          <w:szCs w:val="20"/>
          <w:lang w:eastAsia="zh-CN"/>
        </w:rPr>
      </w:pPr>
      <w:r>
        <w:rPr>
          <w:rFonts w:hint="eastAsia" w:ascii="仿宋" w:hAnsi="仿宋" w:eastAsia="仿宋" w:cs="仿宋"/>
          <w:b/>
          <w:color w:val="auto"/>
          <w:sz w:val="32"/>
          <w:szCs w:val="20"/>
        </w:rPr>
        <w:t>附件</w:t>
      </w:r>
      <w:r>
        <w:rPr>
          <w:rFonts w:hint="eastAsia" w:ascii="仿宋" w:hAnsi="仿宋" w:eastAsia="仿宋" w:cs="仿宋"/>
          <w:b/>
          <w:color w:val="auto"/>
          <w:sz w:val="32"/>
          <w:szCs w:val="20"/>
          <w:lang w:val="en-US" w:eastAsia="zh-CN"/>
        </w:rPr>
        <w:t>6</w:t>
      </w:r>
      <w:r>
        <w:rPr>
          <w:rFonts w:hint="eastAsia" w:ascii="仿宋" w:hAnsi="仿宋" w:eastAsia="仿宋" w:cs="仿宋"/>
          <w:b/>
          <w:color w:val="auto"/>
          <w:sz w:val="32"/>
          <w:szCs w:val="20"/>
          <w:lang w:eastAsia="zh-CN"/>
        </w:rPr>
        <w:t>：</w:t>
      </w:r>
      <w:r>
        <w:rPr>
          <w:rFonts w:hint="eastAsia" w:ascii="仿宋" w:hAnsi="仿宋" w:eastAsia="仿宋" w:cs="仿宋"/>
          <w:b/>
          <w:color w:val="auto"/>
          <w:sz w:val="32"/>
          <w:szCs w:val="20"/>
          <w:lang w:val="en-US" w:eastAsia="zh-CN"/>
        </w:rPr>
        <w:t>工程量</w:t>
      </w:r>
      <w:r>
        <w:rPr>
          <w:rFonts w:hint="eastAsia" w:ascii="仿宋" w:hAnsi="仿宋" w:eastAsia="仿宋" w:cs="仿宋"/>
          <w:b/>
          <w:color w:val="auto"/>
          <w:kern w:val="0"/>
          <w:sz w:val="32"/>
          <w:szCs w:val="20"/>
        </w:rPr>
        <w:t>清单报价表</w:t>
      </w:r>
    </w:p>
    <w:p>
      <w:pPr>
        <w:keepNext w:val="0"/>
        <w:keepLines w:val="0"/>
        <w:widowControl/>
        <w:suppressLineNumbers w:val="0"/>
        <w:jc w:val="left"/>
        <w:textAlignment w:val="center"/>
        <w:rPr>
          <w:rFonts w:hint="eastAsia" w:ascii="仿宋" w:hAnsi="仿宋" w:eastAsia="仿宋" w:cs="仿宋"/>
          <w:i w:val="0"/>
          <w:iCs w:val="0"/>
          <w:color w:val="auto"/>
          <w:kern w:val="0"/>
          <w:sz w:val="18"/>
          <w:szCs w:val="18"/>
          <w:u w:val="none"/>
          <w:lang w:val="en-US" w:eastAsia="zh-CN" w:bidi="ar"/>
        </w:rPr>
      </w:pPr>
    </w:p>
    <w:bookmarkEnd w:id="15"/>
    <w:bookmarkEnd w:id="16"/>
    <w:p>
      <w:pPr>
        <w:spacing w:line="460" w:lineRule="exact"/>
        <w:jc w:val="left"/>
        <w:rPr>
          <w:rFonts w:hint="eastAsia" w:ascii="仿宋" w:hAnsi="仿宋" w:eastAsia="仿宋" w:cs="仿宋"/>
          <w:b/>
          <w:color w:val="auto"/>
          <w:kern w:val="0"/>
          <w:sz w:val="24"/>
        </w:rPr>
      </w:pPr>
      <w:bookmarkStart w:id="24" w:name="_Toc206142701"/>
      <w:bookmarkStart w:id="25" w:name="_Toc188989191"/>
      <w:bookmarkStart w:id="26" w:name="_Toc222777568"/>
      <w:r>
        <w:rPr>
          <w:rFonts w:hint="eastAsia" w:ascii="仿宋" w:hAnsi="仿宋" w:eastAsia="仿宋" w:cs="仿宋"/>
          <w:b/>
          <w:color w:val="auto"/>
          <w:kern w:val="0"/>
          <w:sz w:val="24"/>
        </w:rPr>
        <w:t>（详见附件</w:t>
      </w:r>
      <w:r>
        <w:rPr>
          <w:rFonts w:hint="eastAsia" w:ascii="仿宋" w:hAnsi="仿宋" w:eastAsia="仿宋" w:cs="仿宋"/>
          <w:b/>
          <w:color w:val="auto"/>
          <w:kern w:val="0"/>
          <w:sz w:val="24"/>
          <w:lang w:val="en-US" w:eastAsia="zh-CN"/>
        </w:rPr>
        <w:t>《</w:t>
      </w:r>
      <w:r>
        <w:rPr>
          <w:rFonts w:hint="eastAsia" w:ascii="仿宋" w:hAnsi="仿宋" w:eastAsia="仿宋" w:cs="仿宋"/>
          <w:b/>
          <w:color w:val="auto"/>
          <w:kern w:val="0"/>
          <w:sz w:val="24"/>
        </w:rPr>
        <w:t>报价清单</w:t>
      </w:r>
      <w:r>
        <w:rPr>
          <w:rFonts w:hint="eastAsia" w:ascii="仿宋" w:hAnsi="仿宋" w:eastAsia="仿宋" w:cs="仿宋"/>
          <w:b/>
          <w:color w:val="auto"/>
          <w:kern w:val="0"/>
          <w:sz w:val="24"/>
          <w:lang w:val="en-US" w:eastAsia="zh-CN"/>
        </w:rPr>
        <w:t>》</w:t>
      </w:r>
      <w:r>
        <w:rPr>
          <w:rFonts w:hint="eastAsia" w:ascii="仿宋" w:hAnsi="仿宋" w:eastAsia="仿宋" w:cs="仿宋"/>
          <w:b/>
          <w:color w:val="auto"/>
          <w:kern w:val="0"/>
          <w:sz w:val="24"/>
        </w:rPr>
        <w:t>，投标清单格式以采购人发出的报价清单格式为准。）</w:t>
      </w:r>
    </w:p>
    <w:p>
      <w:pPr>
        <w:pStyle w:val="7"/>
        <w:rPr>
          <w:rFonts w:hint="eastAsia" w:ascii="仿宋" w:hAnsi="仿宋" w:eastAsia="仿宋" w:cs="仿宋"/>
          <w:b/>
          <w:color w:val="auto"/>
          <w:kern w:val="0"/>
          <w:sz w:val="24"/>
        </w:rPr>
      </w:pPr>
    </w:p>
    <w:p>
      <w:pPr>
        <w:pStyle w:val="8"/>
        <w:rPr>
          <w:rFonts w:hint="eastAsia" w:ascii="仿宋" w:hAnsi="仿宋" w:eastAsia="仿宋" w:cs="仿宋"/>
          <w:b/>
          <w:color w:val="auto"/>
          <w:kern w:val="0"/>
          <w:sz w:val="24"/>
        </w:rPr>
      </w:pPr>
    </w:p>
    <w:tbl>
      <w:tblPr>
        <w:tblStyle w:val="15"/>
        <w:tblpPr w:leftFromText="180" w:rightFromText="180" w:vertAnchor="text" w:horzAnchor="page" w:tblpX="2460" w:tblpY="340"/>
        <w:tblOverlap w:val="never"/>
        <w:tblW w:w="79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8"/>
        <w:gridCol w:w="2345"/>
        <w:gridCol w:w="2727"/>
        <w:gridCol w:w="19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3" w:hRule="atLeast"/>
        </w:trPr>
        <w:tc>
          <w:tcPr>
            <w:tcW w:w="792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材料品牌清单表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3" w:hRule="atLeast"/>
        </w:trPr>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序号</w:t>
            </w:r>
          </w:p>
        </w:tc>
        <w:tc>
          <w:tcPr>
            <w:tcW w:w="23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auto"/>
                <w:sz w:val="22"/>
                <w:szCs w:val="22"/>
                <w:u w:val="none"/>
              </w:rPr>
            </w:pPr>
            <w:r>
              <w:rPr>
                <w:rStyle w:val="111"/>
                <w:rFonts w:hint="eastAsia" w:ascii="仿宋" w:hAnsi="仿宋" w:eastAsia="仿宋" w:cs="仿宋"/>
                <w:color w:val="auto"/>
                <w:lang w:val="en-US" w:eastAsia="zh-CN" w:bidi="ar"/>
              </w:rPr>
              <w:t>材料名称</w:t>
            </w:r>
          </w:p>
        </w:tc>
        <w:tc>
          <w:tcPr>
            <w:tcW w:w="272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品牌</w:t>
            </w:r>
          </w:p>
        </w:tc>
        <w:tc>
          <w:tcPr>
            <w:tcW w:w="19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bCs/>
                <w:i w:val="0"/>
                <w:iCs w:val="0"/>
                <w:color w:val="auto"/>
                <w:sz w:val="22"/>
                <w:szCs w:val="22"/>
                <w:u w:val="none"/>
              </w:rPr>
            </w:pPr>
            <w:r>
              <w:rPr>
                <w:rFonts w:hint="eastAsia" w:ascii="仿宋" w:hAnsi="仿宋" w:eastAsia="仿宋" w:cs="仿宋"/>
                <w:b/>
                <w:bCs/>
                <w:i w:val="0"/>
                <w:iCs w:val="0"/>
                <w:color w:val="auto"/>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1</w:t>
            </w:r>
          </w:p>
        </w:tc>
        <w:tc>
          <w:tcPr>
            <w:tcW w:w="23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玻璃</w:t>
            </w:r>
          </w:p>
        </w:tc>
        <w:tc>
          <w:tcPr>
            <w:tcW w:w="2727"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信义、台玻、南玻</w:t>
            </w:r>
          </w:p>
        </w:tc>
        <w:tc>
          <w:tcPr>
            <w:tcW w:w="197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i w:val="0"/>
                <w:iCs w:val="0"/>
                <w:color w:val="auto"/>
                <w:sz w:val="22"/>
                <w:szCs w:val="22"/>
                <w:u w:val="none"/>
                <w:lang w:val="en-US" w:eastAsia="zh-CN"/>
              </w:rPr>
            </w:pPr>
            <w:r>
              <w:rPr>
                <w:rFonts w:hint="eastAsia" w:ascii="仿宋" w:hAnsi="仿宋" w:eastAsia="仿宋" w:cs="仿宋"/>
                <w:i w:val="0"/>
                <w:iCs w:val="0"/>
                <w:color w:val="auto"/>
                <w:sz w:val="21"/>
                <w:szCs w:val="21"/>
                <w:u w:val="none"/>
                <w:lang w:val="en-US" w:eastAsia="zh-CN"/>
              </w:rPr>
              <w:t>经甲方审核认可的同等品牌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3" w:hRule="atLeast"/>
        </w:trPr>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2</w:t>
            </w:r>
          </w:p>
        </w:tc>
        <w:tc>
          <w:tcPr>
            <w:tcW w:w="23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铝型材</w:t>
            </w:r>
          </w:p>
        </w:tc>
        <w:tc>
          <w:tcPr>
            <w:tcW w:w="272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凤铝、亚铝、广亚</w:t>
            </w:r>
          </w:p>
        </w:tc>
        <w:tc>
          <w:tcPr>
            <w:tcW w:w="1970"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3</w:t>
            </w:r>
          </w:p>
        </w:tc>
        <w:tc>
          <w:tcPr>
            <w:tcW w:w="23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钢材</w:t>
            </w:r>
          </w:p>
        </w:tc>
        <w:tc>
          <w:tcPr>
            <w:tcW w:w="272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宝钢、鞍钢、广钢</w:t>
            </w:r>
          </w:p>
        </w:tc>
        <w:tc>
          <w:tcPr>
            <w:tcW w:w="1970"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3" w:hRule="atLeast"/>
        </w:trPr>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4</w:t>
            </w:r>
          </w:p>
        </w:tc>
        <w:tc>
          <w:tcPr>
            <w:tcW w:w="23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密封胶、结构胶</w:t>
            </w:r>
          </w:p>
        </w:tc>
        <w:tc>
          <w:tcPr>
            <w:tcW w:w="272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白云、安泰、中原</w:t>
            </w:r>
          </w:p>
        </w:tc>
        <w:tc>
          <w:tcPr>
            <w:tcW w:w="1970"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i w:val="0"/>
                <w:iCs w:val="0"/>
                <w:color w:val="auto"/>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6" w:hRule="atLeast"/>
        </w:trPr>
        <w:tc>
          <w:tcPr>
            <w:tcW w:w="8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5</w:t>
            </w:r>
          </w:p>
        </w:tc>
        <w:tc>
          <w:tcPr>
            <w:tcW w:w="23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铝单板</w:t>
            </w:r>
          </w:p>
        </w:tc>
        <w:tc>
          <w:tcPr>
            <w:tcW w:w="272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eastAsia" w:ascii="仿宋" w:hAnsi="仿宋" w:eastAsia="仿宋" w:cs="仿宋"/>
                <w:i w:val="0"/>
                <w:iCs w:val="0"/>
                <w:color w:val="auto"/>
                <w:sz w:val="22"/>
                <w:szCs w:val="22"/>
                <w:u w:val="none"/>
              </w:rPr>
            </w:pPr>
            <w:r>
              <w:rPr>
                <w:rFonts w:hint="eastAsia" w:ascii="仿宋" w:hAnsi="仿宋" w:eastAsia="仿宋" w:cs="仿宋"/>
                <w:i w:val="0"/>
                <w:iCs w:val="0"/>
                <w:color w:val="auto"/>
                <w:kern w:val="0"/>
                <w:sz w:val="22"/>
                <w:szCs w:val="22"/>
                <w:u w:val="none"/>
                <w:lang w:val="en-US" w:eastAsia="zh-CN" w:bidi="ar"/>
              </w:rPr>
              <w:t>国产优质</w:t>
            </w:r>
          </w:p>
        </w:tc>
        <w:tc>
          <w:tcPr>
            <w:tcW w:w="1970"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i w:val="0"/>
                <w:iCs w:val="0"/>
                <w:color w:val="auto"/>
                <w:sz w:val="22"/>
                <w:szCs w:val="22"/>
                <w:u w:val="none"/>
              </w:rPr>
            </w:pPr>
          </w:p>
        </w:tc>
      </w:tr>
    </w:tbl>
    <w:p>
      <w:pPr>
        <w:pStyle w:val="8"/>
        <w:rPr>
          <w:rFonts w:hint="eastAsia" w:ascii="仿宋" w:hAnsi="仿宋" w:eastAsia="仿宋" w:cs="仿宋"/>
          <w:b/>
          <w:color w:val="auto"/>
          <w:kern w:val="0"/>
          <w:sz w:val="24"/>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pStyle w:val="7"/>
        <w:rPr>
          <w:rFonts w:hint="eastAsia" w:ascii="仿宋" w:hAnsi="仿宋" w:eastAsia="仿宋" w:cs="仿宋"/>
          <w:b/>
          <w:color w:val="auto"/>
          <w:kern w:val="0"/>
          <w:sz w:val="32"/>
          <w:szCs w:val="20"/>
          <w:lang w:val="en-US" w:eastAsia="zh-CN"/>
        </w:rPr>
      </w:pPr>
    </w:p>
    <w:p>
      <w:pPr>
        <w:pStyle w:val="8"/>
        <w:rPr>
          <w:rFonts w:hint="eastAsia" w:ascii="仿宋" w:hAnsi="仿宋" w:eastAsia="仿宋" w:cs="仿宋"/>
          <w:b/>
          <w:color w:val="auto"/>
          <w:kern w:val="0"/>
          <w:sz w:val="32"/>
          <w:szCs w:val="20"/>
          <w:lang w:val="en-US" w:eastAsia="zh-CN"/>
        </w:rPr>
      </w:pPr>
    </w:p>
    <w:p>
      <w:pPr>
        <w:pStyle w:val="8"/>
        <w:ind w:left="0" w:leftChars="0" w:firstLine="0" w:firstLineChars="0"/>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460" w:lineRule="exact"/>
        <w:jc w:val="left"/>
        <w:rPr>
          <w:rFonts w:hint="eastAsia" w:ascii="仿宋" w:hAnsi="仿宋" w:eastAsia="仿宋" w:cs="仿宋"/>
          <w:b/>
          <w:color w:val="auto"/>
          <w:kern w:val="0"/>
          <w:sz w:val="32"/>
          <w:szCs w:val="20"/>
          <w:lang w:val="en-US" w:eastAsia="zh-CN"/>
        </w:rPr>
      </w:pPr>
    </w:p>
    <w:p>
      <w:pPr>
        <w:spacing w:line="360" w:lineRule="auto"/>
        <w:jc w:val="left"/>
        <w:rPr>
          <w:rFonts w:hint="eastAsia" w:ascii="仿宋" w:hAnsi="仿宋" w:eastAsia="仿宋" w:cs="仿宋"/>
          <w:b/>
          <w:color w:val="auto"/>
          <w:szCs w:val="21"/>
        </w:rPr>
      </w:pPr>
      <w:r>
        <w:rPr>
          <w:rFonts w:hint="eastAsia" w:ascii="仿宋" w:hAnsi="仿宋" w:eastAsia="仿宋" w:cs="仿宋"/>
          <w:b/>
          <w:color w:val="auto"/>
          <w:kern w:val="0"/>
          <w:sz w:val="32"/>
          <w:szCs w:val="20"/>
        </w:rPr>
        <w:t>附件</w:t>
      </w:r>
      <w:r>
        <w:rPr>
          <w:rFonts w:hint="eastAsia" w:ascii="仿宋" w:hAnsi="仿宋" w:eastAsia="仿宋" w:cs="仿宋"/>
          <w:b/>
          <w:color w:val="auto"/>
          <w:kern w:val="0"/>
          <w:sz w:val="32"/>
          <w:szCs w:val="20"/>
          <w:lang w:val="en-US" w:eastAsia="zh-CN"/>
        </w:rPr>
        <w:t>7</w:t>
      </w:r>
      <w:r>
        <w:rPr>
          <w:rFonts w:hint="eastAsia" w:ascii="仿宋" w:hAnsi="仿宋" w:eastAsia="仿宋" w:cs="仿宋"/>
          <w:b/>
          <w:color w:val="auto"/>
          <w:kern w:val="0"/>
          <w:sz w:val="32"/>
          <w:szCs w:val="20"/>
        </w:rPr>
        <w:t>：</w:t>
      </w:r>
      <w:r>
        <w:rPr>
          <w:rFonts w:hint="eastAsia" w:ascii="仿宋" w:hAnsi="仿宋" w:eastAsia="仿宋" w:cs="仿宋"/>
          <w:b/>
          <w:color w:val="auto"/>
          <w:kern w:val="0"/>
          <w:sz w:val="28"/>
          <w:szCs w:val="28"/>
        </w:rPr>
        <w:t xml:space="preserve"> </w:t>
      </w:r>
      <w:bookmarkStart w:id="27" w:name="_Toc417479599"/>
      <w:bookmarkStart w:id="28" w:name="_Toc367273965"/>
      <w:bookmarkStart w:id="29" w:name="_Toc367273907"/>
      <w:bookmarkStart w:id="30" w:name="_Toc289852516"/>
      <w:bookmarkStart w:id="31" w:name="_Toc371174881"/>
      <w:bookmarkStart w:id="32" w:name="_Toc369339235"/>
      <w:bookmarkStart w:id="33" w:name="_Toc309224398"/>
      <w:r>
        <w:rPr>
          <w:rFonts w:hint="eastAsia" w:ascii="仿宋" w:hAnsi="仿宋" w:eastAsia="仿宋" w:cs="仿宋"/>
          <w:b/>
          <w:color w:val="auto"/>
          <w:sz w:val="28"/>
          <w:szCs w:val="28"/>
        </w:rPr>
        <w:t>包含但不限于以下资料</w:t>
      </w:r>
      <w:bookmarkEnd w:id="27"/>
      <w:bookmarkEnd w:id="28"/>
      <w:bookmarkEnd w:id="29"/>
      <w:bookmarkEnd w:id="30"/>
      <w:bookmarkEnd w:id="31"/>
      <w:bookmarkEnd w:id="32"/>
      <w:bookmarkEnd w:id="33"/>
      <w:r>
        <w:rPr>
          <w:rFonts w:hint="eastAsia" w:ascii="仿宋" w:hAnsi="仿宋" w:eastAsia="仿宋" w:cs="仿宋"/>
          <w:b/>
          <w:color w:val="auto"/>
          <w:sz w:val="28"/>
          <w:szCs w:val="28"/>
        </w:rPr>
        <w:t>（复印加盖公章）</w:t>
      </w:r>
    </w:p>
    <w:p>
      <w:pPr>
        <w:numPr>
          <w:ilvl w:val="0"/>
          <w:numId w:val="3"/>
        </w:numPr>
        <w:snapToGrid w:val="0"/>
        <w:spacing w:line="360" w:lineRule="auto"/>
        <w:ind w:left="1256" w:leftChars="428" w:hanging="357" w:hangingChars="149"/>
        <w:rPr>
          <w:rFonts w:hint="eastAsia" w:ascii="仿宋" w:hAnsi="仿宋" w:eastAsia="仿宋" w:cs="仿宋"/>
          <w:color w:val="auto"/>
          <w:sz w:val="24"/>
          <w:szCs w:val="28"/>
        </w:rPr>
      </w:pPr>
      <w:r>
        <w:rPr>
          <w:rFonts w:hint="eastAsia" w:ascii="仿宋" w:hAnsi="仿宋" w:eastAsia="仿宋" w:cs="仿宋"/>
          <w:color w:val="auto"/>
          <w:sz w:val="24"/>
          <w:szCs w:val="28"/>
        </w:rPr>
        <w:t>投标人的营业执照。</w:t>
      </w:r>
    </w:p>
    <w:p>
      <w:pPr>
        <w:numPr>
          <w:ilvl w:val="0"/>
          <w:numId w:val="3"/>
        </w:numPr>
        <w:snapToGrid w:val="0"/>
        <w:spacing w:line="360" w:lineRule="auto"/>
        <w:ind w:left="1256" w:leftChars="428" w:hanging="357" w:hangingChars="149"/>
        <w:rPr>
          <w:rFonts w:hint="eastAsia" w:ascii="仿宋" w:hAnsi="仿宋" w:eastAsia="仿宋" w:cs="仿宋"/>
          <w:color w:val="auto"/>
          <w:sz w:val="24"/>
          <w:szCs w:val="28"/>
        </w:rPr>
      </w:pPr>
      <w:r>
        <w:rPr>
          <w:rFonts w:hint="eastAsia" w:ascii="仿宋" w:hAnsi="仿宋" w:eastAsia="仿宋" w:cs="仿宋"/>
          <w:color w:val="auto"/>
          <w:sz w:val="24"/>
          <w:szCs w:val="28"/>
        </w:rPr>
        <w:t>投标人的资质证书。</w:t>
      </w:r>
    </w:p>
    <w:p>
      <w:pPr>
        <w:numPr>
          <w:ilvl w:val="0"/>
          <w:numId w:val="3"/>
        </w:numPr>
        <w:snapToGrid w:val="0"/>
        <w:spacing w:line="360" w:lineRule="auto"/>
        <w:ind w:left="1256" w:leftChars="428" w:hanging="357" w:hangingChars="149"/>
        <w:rPr>
          <w:rFonts w:hint="eastAsia" w:ascii="仿宋" w:hAnsi="仿宋" w:eastAsia="仿宋" w:cs="仿宋"/>
          <w:color w:val="auto"/>
          <w:sz w:val="24"/>
          <w:szCs w:val="28"/>
        </w:rPr>
      </w:pPr>
      <w:r>
        <w:rPr>
          <w:rFonts w:hint="eastAsia" w:ascii="仿宋" w:hAnsi="仿宋" w:eastAsia="仿宋" w:cs="仿宋"/>
          <w:color w:val="auto"/>
          <w:sz w:val="24"/>
          <w:szCs w:val="28"/>
        </w:rPr>
        <w:t>投标人的安全生产许可证。</w:t>
      </w:r>
    </w:p>
    <w:p>
      <w:pPr>
        <w:numPr>
          <w:ilvl w:val="0"/>
          <w:numId w:val="3"/>
        </w:numPr>
        <w:snapToGrid w:val="0"/>
        <w:spacing w:line="360" w:lineRule="auto"/>
        <w:ind w:left="1256" w:leftChars="428" w:hanging="357" w:hangingChars="149"/>
        <w:rPr>
          <w:rFonts w:hint="eastAsia" w:ascii="仿宋" w:hAnsi="仿宋" w:eastAsia="仿宋" w:cs="仿宋"/>
          <w:color w:val="auto"/>
          <w:sz w:val="24"/>
          <w:szCs w:val="28"/>
        </w:rPr>
      </w:pPr>
      <w:r>
        <w:rPr>
          <w:rFonts w:hint="eastAsia" w:ascii="仿宋" w:hAnsi="仿宋" w:eastAsia="仿宋" w:cs="仿宋"/>
          <w:color w:val="auto"/>
          <w:sz w:val="24"/>
          <w:szCs w:val="28"/>
        </w:rPr>
        <w:t>投标人的开户许可证。</w:t>
      </w:r>
      <w:r>
        <w:rPr>
          <w:rFonts w:hint="eastAsia" w:ascii="仿宋" w:hAnsi="仿宋" w:eastAsia="仿宋" w:cs="仿宋"/>
          <w:color w:val="auto"/>
          <w:sz w:val="24"/>
          <w:szCs w:val="28"/>
          <w:lang w:eastAsia="zh-CN"/>
        </w:rPr>
        <w:t>（</w:t>
      </w:r>
      <w:r>
        <w:rPr>
          <w:rFonts w:hint="eastAsia" w:ascii="仿宋" w:hAnsi="仿宋" w:eastAsia="仿宋" w:cs="仿宋"/>
          <w:color w:val="auto"/>
          <w:sz w:val="24"/>
          <w:szCs w:val="28"/>
          <w:lang w:val="en-US" w:eastAsia="zh-CN"/>
        </w:rPr>
        <w:t>如有</w:t>
      </w:r>
      <w:r>
        <w:rPr>
          <w:rFonts w:hint="eastAsia" w:ascii="仿宋" w:hAnsi="仿宋" w:eastAsia="仿宋" w:cs="仿宋"/>
          <w:color w:val="auto"/>
          <w:sz w:val="24"/>
          <w:szCs w:val="28"/>
          <w:lang w:eastAsia="zh-CN"/>
        </w:rPr>
        <w:t>）</w:t>
      </w:r>
    </w:p>
    <w:p>
      <w:pPr>
        <w:numPr>
          <w:ilvl w:val="0"/>
          <w:numId w:val="0"/>
        </w:numPr>
        <w:tabs>
          <w:tab w:val="left" w:pos="333"/>
        </w:tabs>
        <w:snapToGrid w:val="0"/>
        <w:spacing w:line="360" w:lineRule="auto"/>
        <w:rPr>
          <w:rFonts w:hint="eastAsia" w:ascii="仿宋" w:hAnsi="仿宋" w:eastAsia="仿宋" w:cs="仿宋"/>
          <w:color w:val="auto"/>
          <w:sz w:val="24"/>
          <w:szCs w:val="28"/>
        </w:rPr>
      </w:pPr>
    </w:p>
    <w:p>
      <w:pPr>
        <w:widowControl/>
        <w:spacing w:line="360" w:lineRule="auto"/>
        <w:jc w:val="left"/>
        <w:textAlignment w:val="center"/>
        <w:rPr>
          <w:rFonts w:hint="eastAsia" w:ascii="仿宋" w:hAnsi="仿宋" w:eastAsia="仿宋" w:cs="仿宋"/>
          <w:b/>
          <w:color w:val="auto"/>
          <w:kern w:val="0"/>
          <w:sz w:val="32"/>
          <w:szCs w:val="20"/>
        </w:rPr>
      </w:pPr>
      <w:r>
        <w:rPr>
          <w:rFonts w:hint="eastAsia" w:ascii="仿宋" w:hAnsi="仿宋" w:eastAsia="仿宋" w:cs="仿宋"/>
          <w:b/>
          <w:color w:val="auto"/>
          <w:kern w:val="0"/>
          <w:sz w:val="32"/>
          <w:szCs w:val="20"/>
        </w:rPr>
        <w:br w:type="page"/>
      </w:r>
      <w:bookmarkEnd w:id="24"/>
      <w:bookmarkEnd w:id="25"/>
      <w:bookmarkEnd w:id="26"/>
      <w:r>
        <w:rPr>
          <w:rFonts w:hint="eastAsia" w:ascii="仿宋" w:hAnsi="仿宋" w:eastAsia="仿宋" w:cs="仿宋"/>
          <w:b/>
          <w:color w:val="auto"/>
          <w:kern w:val="0"/>
          <w:sz w:val="32"/>
          <w:szCs w:val="20"/>
        </w:rPr>
        <w:t>附件8：其他资料（如有）</w:t>
      </w:r>
    </w:p>
    <w:p>
      <w:pPr>
        <w:tabs>
          <w:tab w:val="left" w:pos="840"/>
        </w:tabs>
        <w:spacing w:line="360" w:lineRule="auto"/>
        <w:ind w:firstLine="424" w:firstLineChars="202"/>
        <w:rPr>
          <w:rFonts w:hint="eastAsia" w:ascii="仿宋" w:hAnsi="仿宋" w:eastAsia="仿宋" w:cs="仿宋"/>
          <w:color w:val="auto"/>
          <w:kern w:val="0"/>
          <w:szCs w:val="21"/>
        </w:rPr>
      </w:pPr>
      <w:r>
        <w:rPr>
          <w:rFonts w:hint="eastAsia" w:ascii="仿宋" w:hAnsi="仿宋" w:eastAsia="仿宋" w:cs="仿宋"/>
          <w:color w:val="auto"/>
          <w:kern w:val="0"/>
          <w:szCs w:val="21"/>
        </w:rPr>
        <w:t>（1）企业实力的相关证明材料（不作强制性要求，由投标人自行编制，并附相关证明材料；联合体参加投标时，可根据本项目评标办法要求提交）；</w:t>
      </w:r>
    </w:p>
    <w:p>
      <w:pPr>
        <w:tabs>
          <w:tab w:val="left" w:pos="840"/>
        </w:tabs>
        <w:spacing w:line="360" w:lineRule="auto"/>
        <w:ind w:firstLine="424" w:firstLineChars="202"/>
        <w:rPr>
          <w:rFonts w:hint="eastAsia" w:ascii="仿宋" w:hAnsi="仿宋" w:eastAsia="仿宋" w:cs="仿宋"/>
          <w:color w:val="auto"/>
          <w:kern w:val="0"/>
          <w:szCs w:val="21"/>
        </w:rPr>
      </w:pPr>
      <w:r>
        <w:rPr>
          <w:rFonts w:hint="eastAsia" w:ascii="仿宋" w:hAnsi="仿宋" w:eastAsia="仿宋" w:cs="仿宋"/>
          <w:color w:val="auto"/>
          <w:kern w:val="0"/>
          <w:szCs w:val="21"/>
        </w:rPr>
        <w:t>（2）其他辅助说明资料。（如有，附相关证明资料复印件，格式自定）</w:t>
      </w:r>
    </w:p>
    <w:p>
      <w:pPr>
        <w:tabs>
          <w:tab w:val="left" w:pos="840"/>
        </w:tabs>
        <w:spacing w:line="360" w:lineRule="auto"/>
        <w:ind w:firstLine="424" w:firstLineChars="202"/>
        <w:rPr>
          <w:rFonts w:hint="eastAsia" w:ascii="仿宋" w:hAnsi="仿宋" w:eastAsia="仿宋" w:cs="仿宋"/>
          <w:color w:val="auto"/>
          <w:kern w:val="0"/>
          <w:szCs w:val="21"/>
        </w:rPr>
      </w:pPr>
      <w:r>
        <w:rPr>
          <w:rFonts w:hint="eastAsia" w:ascii="仿宋" w:hAnsi="仿宋" w:eastAsia="仿宋" w:cs="仿宋"/>
          <w:color w:val="auto"/>
          <w:kern w:val="0"/>
          <w:szCs w:val="21"/>
        </w:rPr>
        <w:t>备注：上述投标人提供的相关辅助说明材料，均须加盖企业法人公章；如以联合体形式投标的，由联合体牵头人加盖公司法人公章。</w:t>
      </w:r>
    </w:p>
    <w:p>
      <w:pPr>
        <w:spacing w:line="360" w:lineRule="auto"/>
        <w:ind w:firstLine="643" w:firstLineChars="200"/>
        <w:rPr>
          <w:rFonts w:hint="eastAsia" w:ascii="仿宋" w:hAnsi="仿宋" w:eastAsia="仿宋" w:cs="仿宋"/>
          <w:b/>
          <w:color w:val="auto"/>
          <w:kern w:val="0"/>
          <w:sz w:val="32"/>
          <w:szCs w:val="20"/>
        </w:rPr>
      </w:pPr>
    </w:p>
    <w:p>
      <w:pPr>
        <w:widowControl/>
        <w:snapToGrid w:val="0"/>
        <w:spacing w:line="360" w:lineRule="auto"/>
        <w:ind w:firstLine="803" w:firstLineChars="250"/>
        <w:jc w:val="center"/>
        <w:rPr>
          <w:rFonts w:hint="eastAsia" w:ascii="仿宋" w:hAnsi="仿宋" w:eastAsia="仿宋" w:cs="仿宋"/>
          <w:b/>
          <w:bCs/>
          <w:color w:val="auto"/>
          <w:sz w:val="32"/>
        </w:rPr>
      </w:pPr>
    </w:p>
    <w:p>
      <w:pPr>
        <w:widowControl/>
        <w:snapToGrid w:val="0"/>
        <w:spacing w:line="360" w:lineRule="auto"/>
        <w:ind w:firstLine="803" w:firstLineChars="250"/>
        <w:jc w:val="center"/>
        <w:rPr>
          <w:rFonts w:hint="eastAsia" w:ascii="仿宋" w:hAnsi="仿宋" w:eastAsia="仿宋" w:cs="仿宋"/>
          <w:b/>
          <w:bCs/>
          <w:color w:val="auto"/>
          <w:sz w:val="32"/>
        </w:rPr>
      </w:pPr>
    </w:p>
    <w:p>
      <w:pPr>
        <w:spacing w:line="360" w:lineRule="auto"/>
        <w:jc w:val="left"/>
        <w:rPr>
          <w:rFonts w:hint="eastAsia" w:ascii="仿宋" w:hAnsi="仿宋" w:eastAsia="仿宋" w:cs="仿宋"/>
          <w:color w:val="auto"/>
          <w:sz w:val="24"/>
        </w:rPr>
      </w:pPr>
      <w:r>
        <w:rPr>
          <w:rFonts w:hint="eastAsia" w:ascii="仿宋" w:hAnsi="仿宋" w:eastAsia="仿宋" w:cs="仿宋"/>
          <w:color w:val="auto"/>
          <w:sz w:val="24"/>
          <w:szCs w:val="28"/>
        </w:rPr>
        <w:br w:type="page"/>
      </w:r>
    </w:p>
    <w:p>
      <w:pPr>
        <w:ind w:firstLine="480" w:firstLineChars="200"/>
        <w:rPr>
          <w:rFonts w:hint="eastAsia" w:ascii="仿宋" w:hAnsi="仿宋" w:eastAsia="仿宋" w:cs="仿宋"/>
          <w:color w:val="auto"/>
          <w:sz w:val="24"/>
        </w:rPr>
      </w:pPr>
    </w:p>
    <w:p>
      <w:pPr>
        <w:widowControl/>
        <w:spacing w:line="360" w:lineRule="auto"/>
        <w:ind w:left="980"/>
        <w:jc w:val="center"/>
        <w:rPr>
          <w:rFonts w:hint="eastAsia" w:ascii="仿宋" w:hAnsi="仿宋" w:eastAsia="仿宋" w:cs="仿宋"/>
          <w:color w:val="auto"/>
          <w:kern w:val="0"/>
          <w:sz w:val="84"/>
          <w:szCs w:val="20"/>
        </w:rPr>
      </w:pPr>
    </w:p>
    <w:p>
      <w:pPr>
        <w:widowControl/>
        <w:spacing w:line="360" w:lineRule="auto"/>
        <w:ind w:left="980"/>
        <w:jc w:val="center"/>
        <w:rPr>
          <w:rFonts w:hint="eastAsia" w:ascii="仿宋" w:hAnsi="仿宋" w:eastAsia="仿宋" w:cs="仿宋"/>
          <w:color w:val="auto"/>
          <w:kern w:val="0"/>
          <w:sz w:val="84"/>
          <w:szCs w:val="20"/>
        </w:rPr>
      </w:pPr>
    </w:p>
    <w:p>
      <w:pPr>
        <w:ind w:firstLine="420" w:firstLineChars="200"/>
        <w:rPr>
          <w:rFonts w:hint="eastAsia" w:ascii="仿宋" w:hAnsi="仿宋" w:eastAsia="仿宋" w:cs="仿宋"/>
          <w:color w:val="auto"/>
          <w:szCs w:val="21"/>
        </w:rPr>
      </w:pPr>
    </w:p>
    <w:p>
      <w:pPr>
        <w:ind w:firstLine="420" w:firstLineChars="200"/>
        <w:rPr>
          <w:rFonts w:hint="eastAsia" w:ascii="仿宋" w:hAnsi="仿宋" w:eastAsia="仿宋" w:cs="仿宋"/>
          <w:color w:val="auto"/>
          <w:szCs w:val="21"/>
        </w:rPr>
      </w:pPr>
    </w:p>
    <w:p>
      <w:pPr>
        <w:ind w:firstLine="420" w:firstLineChars="200"/>
        <w:rPr>
          <w:rFonts w:hint="eastAsia" w:ascii="仿宋" w:hAnsi="仿宋" w:eastAsia="仿宋" w:cs="仿宋"/>
          <w:color w:val="auto"/>
          <w:szCs w:val="21"/>
        </w:rPr>
      </w:pPr>
    </w:p>
    <w:p>
      <w:pPr>
        <w:ind w:firstLine="420" w:firstLineChars="200"/>
        <w:rPr>
          <w:rFonts w:hint="eastAsia" w:ascii="仿宋" w:hAnsi="仿宋" w:eastAsia="仿宋" w:cs="仿宋"/>
          <w:color w:val="auto"/>
          <w:szCs w:val="21"/>
        </w:rPr>
      </w:pPr>
    </w:p>
    <w:p>
      <w:pPr>
        <w:ind w:firstLine="420" w:firstLineChars="200"/>
        <w:rPr>
          <w:rFonts w:hint="eastAsia" w:ascii="仿宋" w:hAnsi="仿宋" w:eastAsia="仿宋" w:cs="仿宋"/>
          <w:color w:val="auto"/>
          <w:szCs w:val="21"/>
        </w:rPr>
      </w:pPr>
    </w:p>
    <w:p>
      <w:pPr>
        <w:ind w:firstLine="420" w:firstLineChars="200"/>
        <w:rPr>
          <w:rFonts w:hint="eastAsia" w:ascii="仿宋" w:hAnsi="仿宋" w:eastAsia="仿宋" w:cs="仿宋"/>
          <w:color w:val="auto"/>
          <w:szCs w:val="21"/>
        </w:rPr>
      </w:pPr>
    </w:p>
    <w:p>
      <w:pPr>
        <w:ind w:firstLine="420" w:firstLineChars="200"/>
        <w:rPr>
          <w:rFonts w:hint="eastAsia" w:ascii="仿宋" w:hAnsi="仿宋" w:eastAsia="仿宋" w:cs="仿宋"/>
          <w:color w:val="auto"/>
          <w:szCs w:val="21"/>
        </w:rPr>
      </w:pPr>
    </w:p>
    <w:p>
      <w:pPr>
        <w:ind w:firstLine="420" w:firstLineChars="200"/>
        <w:rPr>
          <w:rFonts w:hint="eastAsia" w:ascii="仿宋" w:hAnsi="仿宋" w:eastAsia="仿宋" w:cs="仿宋"/>
          <w:color w:val="auto"/>
          <w:szCs w:val="21"/>
        </w:rPr>
      </w:pPr>
    </w:p>
    <w:p>
      <w:pPr>
        <w:ind w:firstLine="420" w:firstLineChars="200"/>
        <w:rPr>
          <w:rFonts w:hint="eastAsia" w:ascii="仿宋" w:hAnsi="仿宋" w:eastAsia="仿宋" w:cs="仿宋"/>
          <w:color w:val="auto"/>
          <w:szCs w:val="21"/>
        </w:rPr>
      </w:pPr>
    </w:p>
    <w:p>
      <w:pPr>
        <w:ind w:firstLine="420" w:firstLineChars="200"/>
        <w:rPr>
          <w:rFonts w:hint="eastAsia" w:ascii="仿宋" w:hAnsi="仿宋" w:eastAsia="仿宋" w:cs="仿宋"/>
          <w:color w:val="auto"/>
          <w:szCs w:val="21"/>
        </w:rPr>
      </w:pPr>
    </w:p>
    <w:p>
      <w:pPr>
        <w:ind w:firstLine="420" w:firstLineChars="200"/>
        <w:rPr>
          <w:rFonts w:hint="eastAsia" w:ascii="仿宋" w:hAnsi="仿宋" w:eastAsia="仿宋" w:cs="仿宋"/>
          <w:color w:val="auto"/>
          <w:szCs w:val="21"/>
        </w:rPr>
      </w:pPr>
    </w:p>
    <w:p>
      <w:pPr>
        <w:rPr>
          <w:rFonts w:hint="eastAsia" w:ascii="仿宋" w:hAnsi="仿宋" w:eastAsia="仿宋" w:cs="仿宋"/>
          <w:color w:val="auto"/>
        </w:rPr>
      </w:pPr>
    </w:p>
    <w:p>
      <w:pPr>
        <w:widowControl/>
        <w:snapToGrid w:val="0"/>
        <w:spacing w:line="360" w:lineRule="auto"/>
        <w:ind w:firstLine="803" w:firstLineChars="250"/>
        <w:jc w:val="center"/>
        <w:rPr>
          <w:rFonts w:hint="eastAsia" w:ascii="仿宋" w:hAnsi="仿宋" w:eastAsia="仿宋" w:cs="仿宋"/>
          <w:b/>
          <w:bCs/>
          <w:color w:val="auto"/>
          <w:sz w:val="32"/>
        </w:rPr>
      </w:pPr>
      <w:r>
        <w:rPr>
          <w:rFonts w:hint="eastAsia" w:ascii="仿宋" w:hAnsi="仿宋" w:eastAsia="仿宋" w:cs="仿宋"/>
          <w:b/>
          <w:bCs/>
          <w:color w:val="auto"/>
          <w:sz w:val="32"/>
        </w:rPr>
        <w:t>第四部分 合同样本</w:t>
      </w:r>
    </w:p>
    <w:p>
      <w:pPr>
        <w:spacing w:line="360" w:lineRule="auto"/>
        <w:ind w:firstLine="420" w:firstLineChars="200"/>
        <w:jc w:val="left"/>
        <w:rPr>
          <w:rFonts w:hint="eastAsia" w:ascii="仿宋" w:hAnsi="仿宋" w:eastAsia="仿宋" w:cs="仿宋"/>
          <w:color w:val="auto"/>
        </w:rPr>
      </w:pPr>
    </w:p>
    <w:p>
      <w:pPr>
        <w:spacing w:line="360" w:lineRule="auto"/>
        <w:ind w:firstLine="420" w:firstLineChars="200"/>
        <w:jc w:val="left"/>
        <w:rPr>
          <w:rFonts w:hint="eastAsia" w:ascii="仿宋" w:hAnsi="仿宋" w:eastAsia="仿宋" w:cs="仿宋"/>
          <w:color w:val="auto"/>
        </w:rPr>
      </w:pPr>
      <w:r>
        <w:rPr>
          <w:rFonts w:hint="eastAsia" w:ascii="仿宋" w:hAnsi="仿宋" w:eastAsia="仿宋" w:cs="仿宋"/>
          <w:color w:val="auto"/>
        </w:rPr>
        <w:t xml:space="preserve"> </w:t>
      </w:r>
    </w:p>
    <w:p>
      <w:pPr>
        <w:spacing w:line="360" w:lineRule="auto"/>
        <w:ind w:firstLine="420" w:firstLineChars="200"/>
        <w:jc w:val="left"/>
        <w:rPr>
          <w:rFonts w:hint="eastAsia" w:ascii="仿宋" w:hAnsi="仿宋" w:eastAsia="仿宋" w:cs="仿宋"/>
          <w:color w:val="auto"/>
        </w:rPr>
      </w:pPr>
    </w:p>
    <w:p>
      <w:pPr>
        <w:spacing w:line="360" w:lineRule="auto"/>
        <w:ind w:firstLine="420" w:firstLineChars="200"/>
        <w:jc w:val="left"/>
        <w:rPr>
          <w:rFonts w:hint="eastAsia" w:ascii="仿宋" w:hAnsi="仿宋" w:eastAsia="仿宋" w:cs="仿宋"/>
          <w:color w:val="auto"/>
        </w:rPr>
      </w:pPr>
    </w:p>
    <w:p>
      <w:pPr>
        <w:spacing w:line="360" w:lineRule="auto"/>
        <w:ind w:firstLine="420" w:firstLineChars="200"/>
        <w:jc w:val="left"/>
        <w:rPr>
          <w:rFonts w:hint="eastAsia" w:ascii="仿宋" w:hAnsi="仿宋" w:eastAsia="仿宋" w:cs="仿宋"/>
          <w:color w:val="auto"/>
        </w:rPr>
      </w:pPr>
    </w:p>
    <w:p>
      <w:pPr>
        <w:spacing w:line="360" w:lineRule="auto"/>
        <w:ind w:firstLine="420" w:firstLineChars="200"/>
        <w:jc w:val="left"/>
        <w:rPr>
          <w:rFonts w:hint="eastAsia" w:ascii="仿宋" w:hAnsi="仿宋" w:eastAsia="仿宋" w:cs="仿宋"/>
          <w:color w:val="auto"/>
        </w:rPr>
      </w:pPr>
    </w:p>
    <w:p>
      <w:pPr>
        <w:spacing w:line="360" w:lineRule="auto"/>
        <w:ind w:firstLine="420" w:firstLineChars="200"/>
        <w:jc w:val="left"/>
        <w:rPr>
          <w:rFonts w:hint="eastAsia" w:ascii="仿宋" w:hAnsi="仿宋" w:eastAsia="仿宋" w:cs="仿宋"/>
          <w:color w:val="auto"/>
        </w:rPr>
      </w:pPr>
    </w:p>
    <w:p>
      <w:pPr>
        <w:spacing w:line="360" w:lineRule="auto"/>
        <w:ind w:firstLine="420" w:firstLineChars="200"/>
        <w:jc w:val="left"/>
        <w:rPr>
          <w:rFonts w:hint="eastAsia" w:ascii="仿宋" w:hAnsi="仿宋" w:eastAsia="仿宋" w:cs="仿宋"/>
          <w:color w:val="auto"/>
        </w:rPr>
      </w:pPr>
    </w:p>
    <w:p>
      <w:pPr>
        <w:spacing w:line="360" w:lineRule="auto"/>
        <w:ind w:firstLine="420" w:firstLineChars="200"/>
        <w:jc w:val="left"/>
        <w:rPr>
          <w:rFonts w:hint="eastAsia" w:ascii="仿宋" w:hAnsi="仿宋" w:eastAsia="仿宋" w:cs="仿宋"/>
          <w:color w:val="auto"/>
        </w:rPr>
      </w:pPr>
    </w:p>
    <w:p>
      <w:pPr>
        <w:spacing w:line="360" w:lineRule="auto"/>
        <w:ind w:firstLine="420" w:firstLineChars="200"/>
        <w:jc w:val="left"/>
        <w:rPr>
          <w:rFonts w:hint="eastAsia" w:ascii="仿宋" w:hAnsi="仿宋" w:eastAsia="仿宋" w:cs="仿宋"/>
          <w:color w:val="auto"/>
        </w:rPr>
      </w:pPr>
    </w:p>
    <w:p>
      <w:pPr>
        <w:spacing w:line="360" w:lineRule="auto"/>
        <w:ind w:firstLine="420" w:firstLineChars="200"/>
        <w:jc w:val="left"/>
        <w:rPr>
          <w:rFonts w:hint="eastAsia" w:ascii="仿宋" w:hAnsi="仿宋" w:eastAsia="仿宋" w:cs="仿宋"/>
          <w:color w:val="auto"/>
        </w:rPr>
      </w:pPr>
    </w:p>
    <w:p>
      <w:pPr>
        <w:spacing w:line="360" w:lineRule="auto"/>
        <w:ind w:firstLine="420" w:firstLineChars="200"/>
        <w:jc w:val="left"/>
        <w:rPr>
          <w:rFonts w:hint="eastAsia" w:ascii="仿宋" w:hAnsi="仿宋" w:eastAsia="仿宋" w:cs="仿宋"/>
          <w:color w:val="auto"/>
        </w:rPr>
      </w:pPr>
    </w:p>
    <w:p>
      <w:pPr>
        <w:rPr>
          <w:rFonts w:hint="eastAsia" w:ascii="仿宋" w:hAnsi="仿宋" w:eastAsia="仿宋" w:cs="仿宋"/>
          <w:b/>
          <w:i/>
          <w:color w:val="auto"/>
          <w:sz w:val="52"/>
          <w:u w:val="single"/>
        </w:rPr>
      </w:pPr>
      <w:r>
        <w:rPr>
          <w:rFonts w:hint="eastAsia" w:ascii="仿宋" w:hAnsi="仿宋" w:eastAsia="仿宋" w:cs="仿宋"/>
          <w:b/>
          <w:i/>
          <w:color w:val="auto"/>
          <w:sz w:val="52"/>
          <w:u w:val="single"/>
        </w:rPr>
        <w:br w:type="page"/>
      </w:r>
    </w:p>
    <w:p>
      <w:pPr>
        <w:jc w:val="center"/>
        <w:rPr>
          <w:rFonts w:hint="eastAsia" w:ascii="仿宋" w:hAnsi="仿宋" w:eastAsia="仿宋" w:cs="仿宋"/>
          <w:b/>
          <w:color w:val="auto"/>
          <w:szCs w:val="21"/>
        </w:rPr>
      </w:pPr>
    </w:p>
    <w:p>
      <w:pPr>
        <w:jc w:val="right"/>
        <w:rPr>
          <w:rFonts w:hint="eastAsia" w:ascii="仿宋" w:hAnsi="仿宋" w:eastAsia="仿宋" w:cs="仿宋"/>
          <w:b/>
          <w:color w:val="auto"/>
          <w:szCs w:val="21"/>
          <w:u w:val="single"/>
        </w:rPr>
      </w:pPr>
      <w:r>
        <w:rPr>
          <w:rFonts w:hint="eastAsia" w:ascii="仿宋" w:hAnsi="仿宋" w:eastAsia="仿宋" w:cs="仿宋"/>
          <w:b/>
          <w:color w:val="auto"/>
          <w:szCs w:val="21"/>
        </w:rPr>
        <w:t>甲方合同编号：</w:t>
      </w:r>
    </w:p>
    <w:p>
      <w:pPr>
        <w:jc w:val="right"/>
        <w:rPr>
          <w:rFonts w:hint="eastAsia" w:ascii="仿宋" w:hAnsi="仿宋" w:eastAsia="仿宋" w:cs="仿宋"/>
          <w:b/>
          <w:color w:val="auto"/>
          <w:szCs w:val="21"/>
          <w:u w:val="single"/>
        </w:rPr>
      </w:pPr>
      <w:r>
        <w:rPr>
          <w:rFonts w:hint="eastAsia" w:ascii="仿宋" w:hAnsi="仿宋" w:eastAsia="仿宋" w:cs="仿宋"/>
          <w:b/>
          <w:color w:val="auto"/>
          <w:szCs w:val="21"/>
        </w:rPr>
        <w:t xml:space="preserve">                          乙方合同编号：</w:t>
      </w:r>
    </w:p>
    <w:p>
      <w:pPr>
        <w:jc w:val="center"/>
        <w:rPr>
          <w:rFonts w:hint="eastAsia" w:ascii="仿宋" w:hAnsi="仿宋" w:eastAsia="仿宋" w:cs="仿宋"/>
          <w:b/>
          <w:color w:val="auto"/>
          <w:sz w:val="52"/>
          <w:u w:val="single"/>
        </w:rPr>
      </w:pPr>
    </w:p>
    <w:p>
      <w:pPr>
        <w:jc w:val="center"/>
        <w:rPr>
          <w:rFonts w:hint="eastAsia" w:ascii="仿宋" w:hAnsi="仿宋" w:eastAsia="仿宋" w:cs="仿宋"/>
          <w:color w:val="auto"/>
          <w:sz w:val="48"/>
          <w:szCs w:val="48"/>
          <w:lang w:val="en-US" w:eastAsia="zh-CN"/>
        </w:rPr>
      </w:pPr>
    </w:p>
    <w:p>
      <w:pPr>
        <w:jc w:val="center"/>
        <w:rPr>
          <w:rFonts w:hint="eastAsia" w:ascii="仿宋" w:hAnsi="仿宋" w:eastAsia="仿宋" w:cs="仿宋"/>
          <w:b w:val="0"/>
          <w:bCs w:val="0"/>
          <w:color w:val="auto"/>
          <w:sz w:val="48"/>
          <w:szCs w:val="48"/>
          <w:lang w:val="en-US" w:eastAsia="zh-CN"/>
        </w:rPr>
      </w:pPr>
      <w:r>
        <w:rPr>
          <w:rFonts w:hint="eastAsia" w:ascii="仿宋" w:hAnsi="仿宋" w:eastAsia="仿宋" w:cs="仿宋"/>
          <w:b w:val="0"/>
          <w:bCs w:val="0"/>
          <w:color w:val="auto"/>
          <w:sz w:val="48"/>
          <w:szCs w:val="48"/>
          <w:lang w:val="en-US" w:eastAsia="zh-CN"/>
        </w:rPr>
        <w:t>广东省东莞市城区配套物流仓储建设项目-外立面玻璃幕墙工程</w:t>
      </w:r>
    </w:p>
    <w:p>
      <w:pPr>
        <w:jc w:val="center"/>
        <w:rPr>
          <w:rFonts w:hint="eastAsia" w:ascii="仿宋" w:hAnsi="仿宋" w:eastAsia="仿宋" w:cs="仿宋"/>
          <w:b w:val="0"/>
          <w:bCs w:val="0"/>
          <w:color w:val="auto"/>
          <w:sz w:val="52"/>
        </w:rPr>
      </w:pPr>
      <w:r>
        <w:rPr>
          <w:rFonts w:hint="eastAsia" w:ascii="仿宋" w:hAnsi="仿宋" w:eastAsia="仿宋" w:cs="仿宋"/>
          <w:b w:val="0"/>
          <w:bCs w:val="0"/>
          <w:color w:val="auto"/>
          <w:sz w:val="52"/>
        </w:rPr>
        <w:t>施</w:t>
      </w:r>
      <w:r>
        <w:rPr>
          <w:rFonts w:hint="eastAsia" w:ascii="仿宋" w:hAnsi="仿宋" w:eastAsia="仿宋" w:cs="仿宋"/>
          <w:b w:val="0"/>
          <w:bCs w:val="0"/>
          <w:color w:val="auto"/>
          <w:sz w:val="52"/>
          <w:lang w:val="en-US" w:eastAsia="zh-CN"/>
        </w:rPr>
        <w:t xml:space="preserve"> </w:t>
      </w:r>
      <w:r>
        <w:rPr>
          <w:rFonts w:hint="eastAsia" w:ascii="仿宋" w:hAnsi="仿宋" w:eastAsia="仿宋" w:cs="仿宋"/>
          <w:b w:val="0"/>
          <w:bCs w:val="0"/>
          <w:color w:val="auto"/>
          <w:sz w:val="52"/>
        </w:rPr>
        <w:t>工</w:t>
      </w:r>
      <w:r>
        <w:rPr>
          <w:rFonts w:hint="eastAsia" w:ascii="仿宋" w:hAnsi="仿宋" w:eastAsia="仿宋" w:cs="仿宋"/>
          <w:b w:val="0"/>
          <w:bCs w:val="0"/>
          <w:color w:val="auto"/>
          <w:sz w:val="52"/>
          <w:lang w:val="en-US" w:eastAsia="zh-CN"/>
        </w:rPr>
        <w:t xml:space="preserve"> </w:t>
      </w:r>
      <w:r>
        <w:rPr>
          <w:rFonts w:hint="eastAsia" w:ascii="仿宋" w:hAnsi="仿宋" w:eastAsia="仿宋" w:cs="仿宋"/>
          <w:b w:val="0"/>
          <w:bCs w:val="0"/>
          <w:color w:val="auto"/>
          <w:sz w:val="52"/>
        </w:rPr>
        <w:t>合</w:t>
      </w:r>
      <w:r>
        <w:rPr>
          <w:rFonts w:hint="eastAsia" w:ascii="仿宋" w:hAnsi="仿宋" w:eastAsia="仿宋" w:cs="仿宋"/>
          <w:b w:val="0"/>
          <w:bCs w:val="0"/>
          <w:color w:val="auto"/>
          <w:sz w:val="52"/>
          <w:lang w:val="en-US" w:eastAsia="zh-CN"/>
        </w:rPr>
        <w:t xml:space="preserve"> </w:t>
      </w:r>
      <w:r>
        <w:rPr>
          <w:rFonts w:hint="eastAsia" w:ascii="仿宋" w:hAnsi="仿宋" w:eastAsia="仿宋" w:cs="仿宋"/>
          <w:b w:val="0"/>
          <w:bCs w:val="0"/>
          <w:color w:val="auto"/>
          <w:sz w:val="52"/>
        </w:rPr>
        <w:t>同</w:t>
      </w:r>
    </w:p>
    <w:p>
      <w:pPr>
        <w:jc w:val="center"/>
        <w:rPr>
          <w:rFonts w:hint="eastAsia" w:ascii="仿宋" w:hAnsi="仿宋" w:eastAsia="仿宋" w:cs="仿宋"/>
          <w:color w:val="auto"/>
          <w:sz w:val="52"/>
        </w:rPr>
      </w:pPr>
    </w:p>
    <w:p>
      <w:pPr>
        <w:tabs>
          <w:tab w:val="left" w:pos="1780"/>
        </w:tabs>
        <w:jc w:val="left"/>
        <w:rPr>
          <w:rFonts w:hint="eastAsia" w:ascii="仿宋" w:hAnsi="仿宋" w:eastAsia="仿宋" w:cs="仿宋"/>
          <w:color w:val="auto"/>
          <w:sz w:val="28"/>
        </w:rPr>
      </w:pPr>
      <w:r>
        <w:rPr>
          <w:rFonts w:hint="eastAsia" w:ascii="仿宋" w:hAnsi="仿宋" w:eastAsia="仿宋" w:cs="仿宋"/>
          <w:color w:val="auto"/>
          <w:sz w:val="28"/>
        </w:rPr>
        <w:tab/>
      </w:r>
    </w:p>
    <w:p>
      <w:pPr>
        <w:tabs>
          <w:tab w:val="left" w:pos="630"/>
        </w:tabs>
        <w:spacing w:line="1000" w:lineRule="exact"/>
        <w:ind w:firstLine="703" w:firstLineChars="250"/>
        <w:rPr>
          <w:rFonts w:hint="eastAsia" w:ascii="仿宋" w:hAnsi="仿宋" w:eastAsia="仿宋" w:cs="仿宋"/>
          <w:b/>
          <w:color w:val="auto"/>
          <w:sz w:val="28"/>
          <w:u w:val="single"/>
        </w:rPr>
      </w:pPr>
      <w:r>
        <w:rPr>
          <w:rFonts w:hint="eastAsia" w:ascii="仿宋" w:hAnsi="仿宋" w:eastAsia="仿宋" w:cs="仿宋"/>
          <w:b/>
          <w:color w:val="auto"/>
          <w:sz w:val="28"/>
        </w:rPr>
        <w:t>工程名称：</w:t>
      </w:r>
      <w:r>
        <w:rPr>
          <w:rFonts w:hint="eastAsia" w:ascii="仿宋" w:hAnsi="仿宋" w:eastAsia="仿宋" w:cs="仿宋"/>
          <w:b/>
          <w:bCs/>
          <w:color w:val="auto"/>
          <w:sz w:val="24"/>
          <w:u w:val="single"/>
        </w:rPr>
        <w:t xml:space="preserve">                              </w:t>
      </w:r>
      <w:r>
        <w:rPr>
          <w:rFonts w:hint="eastAsia" w:ascii="仿宋" w:hAnsi="仿宋" w:eastAsia="仿宋" w:cs="仿宋"/>
          <w:b/>
          <w:color w:val="auto"/>
          <w:sz w:val="28"/>
          <w:u w:val="single"/>
        </w:rPr>
        <w:t xml:space="preserve">          </w:t>
      </w:r>
    </w:p>
    <w:p>
      <w:pPr>
        <w:tabs>
          <w:tab w:val="left" w:pos="630"/>
        </w:tabs>
        <w:spacing w:line="1000" w:lineRule="exact"/>
        <w:ind w:firstLine="703" w:firstLineChars="250"/>
        <w:rPr>
          <w:rFonts w:hint="eastAsia" w:ascii="仿宋" w:hAnsi="仿宋" w:eastAsia="仿宋" w:cs="仿宋"/>
          <w:b/>
          <w:color w:val="auto"/>
          <w:sz w:val="28"/>
        </w:rPr>
      </w:pPr>
      <w:r>
        <w:rPr>
          <w:rFonts w:hint="eastAsia" w:ascii="仿宋" w:hAnsi="仿宋" w:eastAsia="仿宋" w:cs="仿宋"/>
          <w:b/>
          <w:color w:val="auto"/>
          <w:sz w:val="28"/>
        </w:rPr>
        <w:t>工程地点：</w:t>
      </w:r>
      <w:r>
        <w:rPr>
          <w:rFonts w:hint="eastAsia" w:ascii="仿宋" w:hAnsi="仿宋" w:eastAsia="仿宋" w:cs="仿宋"/>
          <w:b/>
          <w:color w:val="auto"/>
          <w:sz w:val="36"/>
          <w:szCs w:val="32"/>
          <w:u w:val="single"/>
        </w:rPr>
        <w:t xml:space="preserve"> </w:t>
      </w:r>
      <w:r>
        <w:rPr>
          <w:rFonts w:hint="eastAsia" w:ascii="仿宋" w:hAnsi="仿宋" w:eastAsia="仿宋" w:cs="仿宋"/>
          <w:b/>
          <w:color w:val="auto"/>
          <w:kern w:val="0"/>
          <w:sz w:val="24"/>
          <w:szCs w:val="32"/>
          <w:u w:val="single"/>
        </w:rPr>
        <w:t xml:space="preserve">             </w:t>
      </w:r>
      <w:r>
        <w:rPr>
          <w:rFonts w:hint="eastAsia" w:ascii="仿宋" w:hAnsi="仿宋" w:eastAsia="仿宋" w:cs="仿宋"/>
          <w:b/>
          <w:color w:val="auto"/>
          <w:sz w:val="36"/>
          <w:szCs w:val="32"/>
          <w:u w:val="single"/>
        </w:rPr>
        <w:t xml:space="preserve"> </w:t>
      </w:r>
      <w:r>
        <w:rPr>
          <w:rFonts w:hint="eastAsia" w:ascii="仿宋" w:hAnsi="仿宋" w:eastAsia="仿宋" w:cs="仿宋"/>
          <w:b/>
          <w:color w:val="auto"/>
          <w:sz w:val="28"/>
          <w:u w:val="single"/>
        </w:rPr>
        <w:t xml:space="preserve">                      </w:t>
      </w:r>
    </w:p>
    <w:p>
      <w:pPr>
        <w:spacing w:line="1000" w:lineRule="exact"/>
        <w:ind w:firstLine="703" w:firstLineChars="250"/>
        <w:rPr>
          <w:rFonts w:hint="eastAsia" w:ascii="仿宋" w:hAnsi="仿宋" w:eastAsia="仿宋" w:cs="仿宋"/>
          <w:b/>
          <w:color w:val="auto"/>
          <w:sz w:val="28"/>
        </w:rPr>
      </w:pPr>
    </w:p>
    <w:p>
      <w:pPr>
        <w:tabs>
          <w:tab w:val="left" w:pos="7035"/>
          <w:tab w:val="left" w:pos="7245"/>
          <w:tab w:val="left" w:pos="7455"/>
        </w:tabs>
        <w:spacing w:line="1000" w:lineRule="exact"/>
        <w:ind w:firstLine="703" w:firstLineChars="250"/>
        <w:rPr>
          <w:rFonts w:hint="eastAsia" w:ascii="仿宋" w:hAnsi="仿宋" w:eastAsia="仿宋" w:cs="仿宋"/>
          <w:b/>
          <w:color w:val="auto"/>
          <w:sz w:val="28"/>
          <w:u w:val="single"/>
        </w:rPr>
      </w:pPr>
      <w:r>
        <w:rPr>
          <w:rFonts w:hint="eastAsia" w:ascii="仿宋" w:hAnsi="仿宋" w:eastAsia="仿宋" w:cs="仿宋"/>
          <w:b/>
          <w:color w:val="auto"/>
          <w:sz w:val="28"/>
        </w:rPr>
        <w:t>发包方（甲方）：</w:t>
      </w:r>
      <w:r>
        <w:rPr>
          <w:rFonts w:hint="eastAsia" w:ascii="仿宋" w:hAnsi="仿宋" w:eastAsia="仿宋" w:cs="仿宋"/>
          <w:b/>
          <w:color w:val="auto"/>
          <w:sz w:val="28"/>
          <w:szCs w:val="28"/>
          <w:u w:val="single"/>
        </w:rPr>
        <w:t xml:space="preserve">  东莞市莞城建筑工程有限公司    </w:t>
      </w:r>
    </w:p>
    <w:p>
      <w:pPr>
        <w:tabs>
          <w:tab w:val="left" w:pos="7140"/>
          <w:tab w:val="left" w:pos="7350"/>
        </w:tabs>
        <w:spacing w:line="1000" w:lineRule="exact"/>
        <w:ind w:firstLine="703" w:firstLineChars="250"/>
        <w:rPr>
          <w:rFonts w:hint="eastAsia" w:ascii="仿宋" w:hAnsi="仿宋" w:eastAsia="仿宋" w:cs="仿宋"/>
          <w:b/>
          <w:color w:val="auto"/>
          <w:sz w:val="28"/>
          <w:szCs w:val="28"/>
          <w:u w:val="single"/>
        </w:rPr>
      </w:pPr>
      <w:r>
        <w:rPr>
          <w:rFonts w:hint="eastAsia" w:ascii="仿宋" w:hAnsi="仿宋" w:eastAsia="仿宋" w:cs="仿宋"/>
          <w:b/>
          <w:color w:val="auto"/>
          <w:sz w:val="28"/>
        </w:rPr>
        <w:t>承包方（乙方）：</w:t>
      </w:r>
      <w:r>
        <w:rPr>
          <w:rFonts w:hint="eastAsia" w:ascii="仿宋" w:hAnsi="仿宋" w:eastAsia="仿宋" w:cs="仿宋"/>
          <w:color w:val="auto"/>
          <w:sz w:val="28"/>
          <w:szCs w:val="28"/>
          <w:u w:val="single"/>
        </w:rPr>
        <w:t xml:space="preserve">  </w:t>
      </w:r>
      <w:r>
        <w:rPr>
          <w:rFonts w:hint="eastAsia" w:ascii="仿宋" w:hAnsi="仿宋" w:eastAsia="仿宋" w:cs="仿宋"/>
          <w:b/>
          <w:color w:val="auto"/>
          <w:sz w:val="28"/>
          <w:szCs w:val="28"/>
          <w:u w:val="single"/>
        </w:rPr>
        <w:t xml:space="preserve">                      </w:t>
      </w:r>
      <w:r>
        <w:rPr>
          <w:rFonts w:hint="eastAsia" w:ascii="仿宋" w:hAnsi="仿宋" w:eastAsia="仿宋" w:cs="仿宋"/>
          <w:color w:val="auto"/>
          <w:sz w:val="28"/>
          <w:szCs w:val="28"/>
          <w:u w:val="single"/>
        </w:rPr>
        <w:t xml:space="preserve">        </w:t>
      </w:r>
    </w:p>
    <w:p>
      <w:pPr>
        <w:spacing w:line="1000" w:lineRule="exact"/>
        <w:ind w:firstLine="703" w:firstLineChars="250"/>
        <w:rPr>
          <w:rFonts w:hint="eastAsia" w:ascii="仿宋" w:hAnsi="仿宋" w:eastAsia="仿宋" w:cs="仿宋"/>
          <w:b/>
          <w:color w:val="auto"/>
          <w:sz w:val="28"/>
        </w:rPr>
      </w:pPr>
    </w:p>
    <w:p>
      <w:pPr>
        <w:tabs>
          <w:tab w:val="left" w:pos="630"/>
        </w:tabs>
        <w:spacing w:line="1000" w:lineRule="exact"/>
        <w:ind w:firstLine="703" w:firstLineChars="250"/>
        <w:rPr>
          <w:rFonts w:hint="eastAsia" w:ascii="仿宋" w:hAnsi="仿宋" w:eastAsia="仿宋" w:cs="仿宋"/>
          <w:b/>
          <w:color w:val="auto"/>
          <w:sz w:val="28"/>
        </w:rPr>
      </w:pPr>
      <w:r>
        <w:rPr>
          <w:rFonts w:hint="eastAsia" w:ascii="仿宋" w:hAnsi="仿宋" w:eastAsia="仿宋" w:cs="仿宋"/>
          <w:b/>
          <w:color w:val="auto"/>
          <w:sz w:val="28"/>
        </w:rPr>
        <w:t>签约地点：</w:t>
      </w:r>
      <w:r>
        <w:rPr>
          <w:rFonts w:hint="eastAsia" w:ascii="仿宋" w:hAnsi="仿宋" w:eastAsia="仿宋" w:cs="仿宋"/>
          <w:color w:val="auto"/>
          <w:sz w:val="28"/>
          <w:u w:val="single"/>
        </w:rPr>
        <w:t xml:space="preserve"> </w:t>
      </w:r>
      <w:r>
        <w:rPr>
          <w:rFonts w:hint="eastAsia" w:ascii="仿宋" w:hAnsi="仿宋" w:eastAsia="仿宋" w:cs="仿宋"/>
          <w:b/>
          <w:color w:val="auto"/>
          <w:sz w:val="28"/>
          <w:u w:val="single"/>
        </w:rPr>
        <w:t>东莞市南城</w:t>
      </w:r>
      <w:r>
        <w:rPr>
          <w:rFonts w:hint="eastAsia" w:ascii="仿宋" w:hAnsi="仿宋" w:eastAsia="仿宋" w:cs="仿宋"/>
          <w:b/>
          <w:color w:val="auto"/>
          <w:sz w:val="28"/>
          <w:u w:val="single"/>
          <w:lang w:val="en-US" w:eastAsia="zh-CN"/>
        </w:rPr>
        <w:t>街道</w:t>
      </w:r>
      <w:r>
        <w:rPr>
          <w:rFonts w:hint="eastAsia" w:ascii="仿宋" w:hAnsi="仿宋" w:eastAsia="仿宋" w:cs="仿宋"/>
          <w:color w:val="auto"/>
          <w:sz w:val="28"/>
          <w:u w:val="single"/>
        </w:rPr>
        <w:t xml:space="preserve"> </w:t>
      </w:r>
      <w:r>
        <w:rPr>
          <w:rFonts w:hint="eastAsia" w:ascii="仿宋" w:hAnsi="仿宋" w:eastAsia="仿宋" w:cs="仿宋"/>
          <w:b/>
          <w:color w:val="auto"/>
          <w:sz w:val="28"/>
          <w:u w:val="single"/>
        </w:rPr>
        <w:t xml:space="preserve"> </w:t>
      </w:r>
    </w:p>
    <w:p>
      <w:pPr>
        <w:tabs>
          <w:tab w:val="left" w:pos="630"/>
        </w:tabs>
        <w:spacing w:line="1000" w:lineRule="exact"/>
        <w:ind w:firstLine="703" w:firstLineChars="250"/>
        <w:rPr>
          <w:rFonts w:hint="eastAsia" w:ascii="仿宋" w:hAnsi="仿宋" w:eastAsia="仿宋" w:cs="仿宋"/>
          <w:b/>
          <w:color w:val="auto"/>
          <w:sz w:val="28"/>
        </w:rPr>
      </w:pPr>
      <w:r>
        <w:rPr>
          <w:rFonts w:hint="eastAsia" w:ascii="仿宋" w:hAnsi="仿宋" w:eastAsia="仿宋" w:cs="仿宋"/>
          <w:b/>
          <w:color w:val="auto"/>
          <w:sz w:val="28"/>
        </w:rPr>
        <w:t>签订日期：</w:t>
      </w:r>
      <w:r>
        <w:rPr>
          <w:rFonts w:hint="eastAsia" w:ascii="仿宋" w:hAnsi="仿宋" w:eastAsia="仿宋" w:cs="仿宋"/>
          <w:b/>
          <w:color w:val="auto"/>
          <w:sz w:val="28"/>
          <w:u w:val="single"/>
        </w:rPr>
        <w:t xml:space="preserve">     年     月     日</w:t>
      </w:r>
    </w:p>
    <w:p>
      <w:pPr>
        <w:spacing w:line="600" w:lineRule="exact"/>
        <w:rPr>
          <w:rFonts w:hint="eastAsia" w:ascii="仿宋" w:hAnsi="仿宋" w:eastAsia="仿宋" w:cs="仿宋"/>
          <w:b/>
          <w:bCs w:val="0"/>
          <w:color w:val="auto"/>
          <w:sz w:val="28"/>
          <w:highlight w:val="none"/>
          <w:u w:val="single"/>
        </w:rPr>
      </w:pPr>
      <w:r>
        <w:rPr>
          <w:rFonts w:hint="eastAsia" w:ascii="仿宋" w:hAnsi="仿宋" w:eastAsia="仿宋" w:cs="仿宋"/>
          <w:b/>
          <w:bCs w:val="0"/>
          <w:color w:val="auto"/>
          <w:sz w:val="28"/>
          <w:highlight w:val="none"/>
        </w:rPr>
        <w:t>发包方（甲方）：</w:t>
      </w:r>
      <w:r>
        <w:rPr>
          <w:rFonts w:hint="eastAsia" w:ascii="仿宋" w:hAnsi="仿宋" w:eastAsia="仿宋" w:cs="仿宋"/>
          <w:b/>
          <w:bCs w:val="0"/>
          <w:color w:val="auto"/>
          <w:sz w:val="24"/>
          <w:highlight w:val="none"/>
          <w:u w:val="single"/>
        </w:rPr>
        <w:t>东莞市莞城建筑工程有限公司</w:t>
      </w:r>
      <w:r>
        <w:rPr>
          <w:rFonts w:hint="eastAsia" w:ascii="仿宋" w:hAnsi="仿宋" w:eastAsia="仿宋" w:cs="仿宋"/>
          <w:b/>
          <w:bCs w:val="0"/>
          <w:color w:val="auto"/>
          <w:sz w:val="28"/>
          <w:highlight w:val="none"/>
          <w:u w:val="single"/>
        </w:rPr>
        <w:t xml:space="preserve">     </w:t>
      </w:r>
    </w:p>
    <w:p>
      <w:pPr>
        <w:spacing w:line="600" w:lineRule="exact"/>
        <w:rPr>
          <w:rFonts w:hint="eastAsia" w:ascii="仿宋" w:hAnsi="仿宋" w:eastAsia="仿宋" w:cs="仿宋"/>
          <w:b/>
          <w:bCs w:val="0"/>
          <w:color w:val="auto"/>
          <w:sz w:val="24"/>
          <w:highlight w:val="none"/>
          <w:u w:val="thick"/>
          <w:lang w:eastAsia="zh-CN"/>
        </w:rPr>
      </w:pPr>
      <w:r>
        <w:rPr>
          <w:rFonts w:hint="eastAsia" w:ascii="仿宋" w:hAnsi="仿宋" w:eastAsia="仿宋" w:cs="仿宋"/>
          <w:b/>
          <w:bCs w:val="0"/>
          <w:color w:val="auto"/>
          <w:sz w:val="28"/>
          <w:highlight w:val="none"/>
        </w:rPr>
        <w:t>承包方（乙方）：</w:t>
      </w:r>
      <w:r>
        <w:rPr>
          <w:rFonts w:hint="eastAsia" w:ascii="仿宋" w:hAnsi="仿宋" w:eastAsia="仿宋" w:cs="仿宋"/>
          <w:b/>
          <w:bCs w:val="0"/>
          <w:color w:val="auto"/>
          <w:sz w:val="24"/>
          <w:highlight w:val="none"/>
          <w:u w:val="single"/>
          <w:lang w:eastAsia="zh-CN"/>
        </w:rPr>
        <w:t xml:space="preserve">                                </w:t>
      </w:r>
    </w:p>
    <w:p>
      <w:pPr>
        <w:pStyle w:val="9"/>
        <w:spacing w:line="440" w:lineRule="exact"/>
        <w:rPr>
          <w:rFonts w:hint="eastAsia" w:ascii="仿宋" w:hAnsi="仿宋" w:eastAsia="仿宋" w:cs="仿宋"/>
          <w:color w:val="auto"/>
          <w:sz w:val="24"/>
          <w:highlight w:val="none"/>
        </w:rPr>
      </w:pPr>
    </w:p>
    <w:p>
      <w:pPr>
        <w:pStyle w:val="9"/>
        <w:spacing w:line="480" w:lineRule="exact"/>
        <w:rPr>
          <w:rFonts w:hint="eastAsia" w:ascii="仿宋" w:hAnsi="仿宋" w:eastAsia="仿宋" w:cs="仿宋"/>
          <w:color w:val="auto"/>
          <w:sz w:val="24"/>
          <w:highlight w:val="none"/>
        </w:rPr>
      </w:pPr>
    </w:p>
    <w:p>
      <w:pPr>
        <w:pStyle w:val="9"/>
        <w:spacing w:line="480" w:lineRule="exact"/>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根据《中华人民共和国</w:t>
      </w:r>
      <w:r>
        <w:rPr>
          <w:rFonts w:hint="eastAsia" w:ascii="仿宋" w:hAnsi="仿宋" w:eastAsia="仿宋" w:cs="仿宋"/>
          <w:color w:val="auto"/>
          <w:sz w:val="21"/>
          <w:szCs w:val="21"/>
          <w:highlight w:val="none"/>
          <w:lang w:eastAsia="zh-CN"/>
        </w:rPr>
        <w:t>民法典</w:t>
      </w:r>
      <w:r>
        <w:rPr>
          <w:rFonts w:hint="eastAsia" w:ascii="仿宋" w:hAnsi="仿宋" w:eastAsia="仿宋" w:cs="仿宋"/>
          <w:color w:val="auto"/>
          <w:sz w:val="21"/>
          <w:szCs w:val="21"/>
          <w:highlight w:val="none"/>
        </w:rPr>
        <w:t>》及国家有关法律、法规的规定，甲、乙双方在平等、自愿、等价有偿、公平、诚实信用的基础上，经友好协商，就甲方委托乙方进行</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color w:val="auto"/>
          <w:sz w:val="21"/>
          <w:szCs w:val="21"/>
          <w:highlight w:val="none"/>
          <w:u w:val="single"/>
          <w:lang w:eastAsia="zh-CN"/>
        </w:rPr>
        <w:t xml:space="preserve">                 </w:t>
      </w:r>
      <w:r>
        <w:rPr>
          <w:rFonts w:hint="eastAsia" w:ascii="仿宋" w:hAnsi="仿宋" w:eastAsia="仿宋" w:cs="仿宋"/>
          <w:bCs/>
          <w:color w:val="auto"/>
          <w:sz w:val="21"/>
          <w:szCs w:val="21"/>
          <w:highlight w:val="none"/>
          <w:u w:val="single"/>
        </w:rPr>
        <w:t xml:space="preserve"> </w:t>
      </w:r>
      <w:r>
        <w:rPr>
          <w:rFonts w:hint="eastAsia" w:ascii="仿宋" w:hAnsi="仿宋" w:eastAsia="仿宋" w:cs="仿宋"/>
          <w:color w:val="auto"/>
          <w:sz w:val="21"/>
          <w:szCs w:val="21"/>
          <w:highlight w:val="none"/>
        </w:rPr>
        <w:t>施工达成一致意见，特签订本合同，以资信守。</w:t>
      </w:r>
    </w:p>
    <w:p>
      <w:pPr>
        <w:spacing w:line="480" w:lineRule="exact"/>
        <w:rPr>
          <w:rFonts w:hint="eastAsia" w:ascii="仿宋" w:hAnsi="仿宋" w:eastAsia="仿宋" w:cs="仿宋"/>
          <w:b/>
          <w:color w:val="auto"/>
          <w:szCs w:val="21"/>
          <w:highlight w:val="none"/>
        </w:rPr>
      </w:pPr>
    </w:p>
    <w:p>
      <w:pPr>
        <w:spacing w:line="360" w:lineRule="auto"/>
        <w:outlineLvl w:val="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第一条</w:t>
      </w:r>
      <w:r>
        <w:rPr>
          <w:rFonts w:hint="eastAsia" w:ascii="仿宋" w:hAnsi="仿宋" w:eastAsia="仿宋" w:cs="仿宋"/>
          <w:color w:val="auto"/>
          <w:szCs w:val="21"/>
          <w:highlight w:val="none"/>
        </w:rPr>
        <w:t xml:space="preserve">  </w:t>
      </w:r>
      <w:r>
        <w:rPr>
          <w:rFonts w:hint="eastAsia" w:ascii="仿宋" w:hAnsi="仿宋" w:eastAsia="仿宋" w:cs="仿宋"/>
          <w:b/>
          <w:color w:val="auto"/>
          <w:szCs w:val="21"/>
          <w:highlight w:val="none"/>
        </w:rPr>
        <w:t>工程概况</w:t>
      </w:r>
    </w:p>
    <w:p>
      <w:pPr>
        <w:spacing w:line="360" w:lineRule="auto"/>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1、工程名称：</w:t>
      </w:r>
      <w:r>
        <w:rPr>
          <w:rFonts w:hint="eastAsia" w:ascii="仿宋" w:hAnsi="仿宋" w:eastAsia="仿宋" w:cs="仿宋"/>
          <w:color w:val="auto"/>
          <w:sz w:val="21"/>
          <w:szCs w:val="21"/>
          <w:highlight w:val="none"/>
          <w:u w:val="single"/>
          <w:lang w:eastAsia="zh-CN"/>
        </w:rPr>
        <w:t xml:space="preserve"> </w:t>
      </w:r>
      <w:r>
        <w:rPr>
          <w:rFonts w:hint="eastAsia" w:ascii="仿宋" w:hAnsi="仿宋" w:eastAsia="仿宋" w:cs="仿宋"/>
          <w:color w:val="auto"/>
          <w:sz w:val="21"/>
          <w:szCs w:val="21"/>
          <w:highlight w:val="none"/>
          <w:u w:val="single"/>
          <w:lang w:val="en-US" w:eastAsia="zh-CN"/>
        </w:rPr>
        <w:t>广东省东莞市城区配套物流仓储建设项目</w:t>
      </w:r>
      <w:r>
        <w:rPr>
          <w:rFonts w:hint="eastAsia" w:ascii="仿宋" w:hAnsi="仿宋" w:eastAsia="仿宋" w:cs="仿宋"/>
          <w:color w:val="auto"/>
          <w:kern w:val="0"/>
          <w:sz w:val="21"/>
          <w:szCs w:val="21"/>
          <w:u w:val="single"/>
          <w:lang w:eastAsia="zh-CN"/>
        </w:rPr>
        <w:t>-</w:t>
      </w:r>
      <w:r>
        <w:rPr>
          <w:rFonts w:hint="eastAsia" w:ascii="仿宋" w:hAnsi="仿宋" w:eastAsia="仿宋" w:cs="仿宋"/>
          <w:color w:val="auto"/>
          <w:kern w:val="0"/>
          <w:sz w:val="21"/>
          <w:szCs w:val="21"/>
          <w:u w:val="single"/>
          <w:lang w:val="en-US" w:eastAsia="zh-CN"/>
        </w:rPr>
        <w:t>外立面玻璃幕墙工程</w:t>
      </w:r>
      <w:r>
        <w:rPr>
          <w:rFonts w:hint="eastAsia" w:ascii="仿宋" w:hAnsi="仿宋" w:eastAsia="仿宋" w:cs="仿宋"/>
          <w:color w:val="auto"/>
          <w:sz w:val="21"/>
          <w:szCs w:val="21"/>
          <w:highlight w:val="none"/>
          <w:u w:val="single"/>
          <w:lang w:eastAsia="zh-CN"/>
        </w:rPr>
        <w:t xml:space="preserve"> </w:t>
      </w:r>
    </w:p>
    <w:p>
      <w:pPr>
        <w:spacing w:line="360" w:lineRule="auto"/>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2、工程地点：</w:t>
      </w:r>
      <w:r>
        <w:rPr>
          <w:rFonts w:hint="eastAsia" w:ascii="仿宋" w:hAnsi="仿宋" w:eastAsia="仿宋" w:cs="仿宋"/>
          <w:color w:val="auto"/>
          <w:kern w:val="0"/>
          <w:sz w:val="21"/>
          <w:szCs w:val="21"/>
          <w:u w:val="single"/>
          <w:lang w:eastAsia="zh-CN"/>
        </w:rPr>
        <w:t xml:space="preserve"> 东莞市寮步镇上屯村 </w:t>
      </w:r>
    </w:p>
    <w:p>
      <w:pPr>
        <w:spacing w:line="360" w:lineRule="auto"/>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3、建设规模：</w:t>
      </w:r>
      <w:r>
        <w:rPr>
          <w:rFonts w:hint="eastAsia" w:ascii="仿宋" w:hAnsi="仿宋" w:eastAsia="仿宋" w:cs="仿宋"/>
          <w:color w:val="auto"/>
          <w:szCs w:val="21"/>
          <w:highlight w:val="none"/>
          <w:lang w:val="en-US" w:eastAsia="zh-CN"/>
        </w:rPr>
        <w:t>广东省东莞市城区配套物流仓储建设</w:t>
      </w:r>
      <w:r>
        <w:rPr>
          <w:rFonts w:hint="eastAsia" w:ascii="仿宋" w:hAnsi="仿宋" w:eastAsia="仿宋" w:cs="仿宋"/>
          <w:color w:val="auto"/>
          <w:szCs w:val="21"/>
          <w:highlight w:val="none"/>
        </w:rPr>
        <w:t>项目总建筑面积约48655平方米，用地面积23748.62平方米，地下室面积17700平方米，建筑最大高度24.9米。建设内容包括：商业、社会公共停车场等</w:t>
      </w:r>
      <w:r>
        <w:rPr>
          <w:rFonts w:hint="eastAsia" w:ascii="仿宋" w:hAnsi="仿宋" w:eastAsia="仿宋" w:cs="仿宋"/>
          <w:color w:val="auto"/>
          <w:szCs w:val="21"/>
          <w:highlight w:val="none"/>
          <w:lang w:val="en-US" w:eastAsia="zh-CN"/>
        </w:rPr>
        <w:t>。</w:t>
      </w:r>
    </w:p>
    <w:p>
      <w:pPr>
        <w:spacing w:line="360" w:lineRule="auto"/>
        <w:ind w:left="-945" w:leftChars="-450" w:firstLine="949" w:firstLineChars="45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第二条  承包范围和内容</w:t>
      </w:r>
    </w:p>
    <w:p>
      <w:pPr>
        <w:spacing w:line="360" w:lineRule="auto"/>
        <w:ind w:left="16" w:leftChars="0" w:firstLine="403" w:firstLineChars="192"/>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一、包括范围内的以下所有工程施工的内容：</w:t>
      </w:r>
    </w:p>
    <w:p>
      <w:pPr>
        <w:spacing w:line="360" w:lineRule="auto"/>
        <w:ind w:left="16" w:leftChars="0" w:firstLine="403" w:firstLineChars="192"/>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1、本工程所示外立面玻璃幕墙工程全部工作内容包括：</w:t>
      </w:r>
    </w:p>
    <w:p>
      <w:pPr>
        <w:spacing w:line="360" w:lineRule="auto"/>
        <w:ind w:left="16" w:leftChars="0" w:firstLine="403" w:firstLineChars="192"/>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1.1外立面玻璃幕墙工程：包括外立面玻璃、铝合金型材、骨架钢芯、预埋铁件及其他辅材的制作安装等全部工作；</w:t>
      </w:r>
    </w:p>
    <w:p>
      <w:pPr>
        <w:spacing w:line="360" w:lineRule="auto"/>
        <w:ind w:left="16" w:leftChars="0" w:firstLine="403" w:firstLineChars="192"/>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1.2深化设计</w:t>
      </w:r>
    </w:p>
    <w:p>
      <w:pPr>
        <w:spacing w:line="360" w:lineRule="auto"/>
        <w:ind w:left="16" w:leftChars="0" w:firstLine="403" w:firstLineChars="192"/>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具体内容按照施工图纸、图纸会审、设计变更通知，采购方修改通知等设计文件，并按照相关标准规范、施工组织设计、专项施工方案、分项工程技术交底等有关技术文件的要求施工，确保工程验收质量，并有义务协助工程通过主管部门验收合格。</w:t>
      </w:r>
    </w:p>
    <w:p>
      <w:pPr>
        <w:spacing w:line="360" w:lineRule="auto"/>
        <w:ind w:left="16" w:leftChars="0" w:firstLine="403" w:firstLineChars="192"/>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2、安全文明施工项目</w:t>
      </w:r>
    </w:p>
    <w:p>
      <w:pPr>
        <w:spacing w:line="360" w:lineRule="auto"/>
        <w:ind w:left="16" w:leftChars="0" w:firstLine="403" w:firstLineChars="192"/>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2.1、包括不限于：红线范围内全部绿色施工安全防护相关维护，完成分包范围相关的安全文明施工。包括配备分包安全员、完成工程范围相关的临水、临电、场容场貌维护、材料堆放整理、现场防火、工完场清、垃圾清运至集中堆放点、施工相关的临时防护、安全防护用品、垂直运输防护、应急预案、非正常情况施工防护、施工扬尘污染防治等费用，现场行政部门检查相关工作。</w:t>
      </w:r>
    </w:p>
    <w:p>
      <w:pPr>
        <w:spacing w:line="360" w:lineRule="auto"/>
        <w:ind w:left="16" w:leftChars="0" w:firstLine="403" w:firstLineChars="192"/>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2.2、项目资料：包括不限于质检及安检等资料的编制及报送、技术支持及相关方案编制、专家送审等、协助项目部对外业务管理协调等。</w:t>
      </w:r>
    </w:p>
    <w:p>
      <w:pPr>
        <w:spacing w:line="360" w:lineRule="auto"/>
        <w:ind w:left="16" w:leftChars="0" w:firstLine="403" w:firstLineChars="192"/>
        <w:rPr>
          <w:rFonts w:hint="eastAsia" w:ascii="仿宋" w:hAnsi="仿宋" w:eastAsia="仿宋" w:cs="仿宋"/>
          <w:color w:val="auto"/>
          <w:kern w:val="0"/>
          <w:sz w:val="21"/>
          <w:szCs w:val="21"/>
          <w:lang w:val="en-US" w:eastAsia="zh-CN"/>
        </w:rPr>
      </w:pPr>
      <w:r>
        <w:rPr>
          <w:rFonts w:hint="eastAsia" w:ascii="仿宋" w:hAnsi="仿宋" w:eastAsia="仿宋" w:cs="仿宋"/>
          <w:color w:val="auto"/>
          <w:kern w:val="0"/>
          <w:sz w:val="21"/>
          <w:szCs w:val="21"/>
          <w:lang w:val="en-US" w:eastAsia="zh-CN"/>
        </w:rPr>
        <w:t>3、其他及特别内容说明：因分包单位原因的开槽由分包单位自行封堵。非分包单位范围内的孔洞封堵工作，若发包人需由分包单位负责处理的，分包单位应无条件施工，但费用需另行签证计算。</w:t>
      </w:r>
    </w:p>
    <w:p>
      <w:pPr>
        <w:spacing w:line="360" w:lineRule="auto"/>
        <w:ind w:left="16" w:leftChars="0" w:firstLine="403" w:firstLineChars="192"/>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二、承包方式：</w:t>
      </w:r>
    </w:p>
    <w:p>
      <w:pPr>
        <w:spacing w:line="360" w:lineRule="auto"/>
        <w:ind w:left="16" w:leftChars="0" w:firstLine="403" w:firstLineChars="192"/>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lang w:val="en-US" w:eastAsia="zh-CN"/>
        </w:rPr>
        <w:t>包工、包材料、包辅材、包小型机械设备（采购人提供的设备除外）、包小型机械设备操作用工、包施工用水电设备及相关费用、包保险费用、包税金、包工期、包质量、包安全生产、包现场文明施工、包制安、包验收、包签证、包结算、包风险、包与其他分包单位的配合等。</w:t>
      </w:r>
    </w:p>
    <w:p>
      <w:pPr>
        <w:spacing w:line="360" w:lineRule="auto"/>
        <w:ind w:left="16" w:leftChars="0" w:firstLine="403" w:firstLineChars="192"/>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lang w:val="en-US" w:eastAsia="zh-CN"/>
        </w:rPr>
        <w:t>三</w:t>
      </w:r>
      <w:r>
        <w:rPr>
          <w:rFonts w:hint="eastAsia" w:ascii="仿宋" w:hAnsi="仿宋" w:eastAsia="仿宋" w:cs="仿宋"/>
          <w:bCs/>
          <w:color w:val="auto"/>
          <w:szCs w:val="21"/>
          <w:highlight w:val="none"/>
        </w:rPr>
        <w:t>、合同范围内的施工内容及施工过程中所发生超出合同范围的增减工程内容（以建设单位确认的工程变更单为准），乙方不得以任何借口拒绝施工，否则甲方有权委托第三方施工，施工的所有费用全部由乙方承担（从乙方的工程款中直接扣除），并且已完成的合格的工程量按50%结算。</w:t>
      </w:r>
    </w:p>
    <w:p>
      <w:pPr>
        <w:spacing w:line="360" w:lineRule="auto"/>
        <w:ind w:left="16" w:leftChars="0" w:firstLine="403" w:firstLineChars="192"/>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施工过程中所发生超出合同范围的增减工程内容，乙方需优先配合完成，由此产生的费用由甲乙双方另行协商。</w:t>
      </w:r>
    </w:p>
    <w:p>
      <w:pPr>
        <w:pStyle w:val="69"/>
        <w:numPr>
          <w:ilvl w:val="0"/>
          <w:numId w:val="4"/>
        </w:numPr>
        <w:tabs>
          <w:tab w:val="left" w:pos="284"/>
          <w:tab w:val="left" w:pos="840"/>
          <w:tab w:val="clear" w:pos="976"/>
        </w:tabs>
        <w:spacing w:line="480" w:lineRule="exact"/>
        <w:ind w:firstLineChars="0"/>
        <w:rPr>
          <w:rFonts w:hint="eastAsia" w:ascii="仿宋" w:hAnsi="仿宋" w:eastAsia="仿宋" w:cs="仿宋"/>
          <w:b/>
          <w:color w:val="auto"/>
          <w:kern w:val="0"/>
          <w:szCs w:val="21"/>
          <w:highlight w:val="none"/>
        </w:rPr>
      </w:pPr>
      <w:r>
        <w:rPr>
          <w:rFonts w:hint="eastAsia" w:ascii="仿宋" w:hAnsi="仿宋" w:eastAsia="仿宋" w:cs="仿宋"/>
          <w:b/>
          <w:color w:val="auto"/>
          <w:kern w:val="0"/>
          <w:szCs w:val="21"/>
          <w:highlight w:val="none"/>
        </w:rPr>
        <w:t>质量标准</w:t>
      </w:r>
    </w:p>
    <w:p>
      <w:pPr>
        <w:spacing w:line="520" w:lineRule="exact"/>
        <w:ind w:left="16" w:leftChars="0" w:firstLine="403" w:firstLineChars="192"/>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乙方应严格按照</w:t>
      </w:r>
      <w:r>
        <w:rPr>
          <w:rFonts w:hint="eastAsia" w:ascii="仿宋" w:hAnsi="仿宋" w:eastAsia="仿宋" w:cs="仿宋"/>
          <w:bCs/>
          <w:color w:val="auto"/>
          <w:szCs w:val="21"/>
          <w:highlight w:val="none"/>
          <w:lang w:eastAsia="zh-CN"/>
        </w:rPr>
        <w:t>采购</w:t>
      </w:r>
      <w:r>
        <w:rPr>
          <w:rFonts w:hint="eastAsia" w:ascii="仿宋" w:hAnsi="仿宋" w:eastAsia="仿宋" w:cs="仿宋"/>
          <w:bCs/>
          <w:color w:val="auto"/>
          <w:szCs w:val="21"/>
          <w:highlight w:val="none"/>
        </w:rPr>
        <w:t>文件、施工图纸、说明文件和国家、行业和广东省的</w:t>
      </w:r>
      <w:r>
        <w:rPr>
          <w:rFonts w:hint="eastAsia" w:ascii="仿宋" w:hAnsi="仿宋" w:eastAsia="仿宋" w:cs="仿宋"/>
          <w:color w:val="auto"/>
          <w:szCs w:val="21"/>
          <w:highlight w:val="none"/>
          <w:u w:val="single"/>
        </w:rPr>
        <w:t>《建筑工程施工质量验收统一标准》GB 50300-2013</w:t>
      </w:r>
      <w:r>
        <w:rPr>
          <w:rFonts w:hint="eastAsia" w:ascii="仿宋" w:hAnsi="仿宋" w:eastAsia="仿宋" w:cs="仿宋"/>
          <w:bCs/>
          <w:color w:val="auto"/>
          <w:szCs w:val="21"/>
          <w:highlight w:val="none"/>
        </w:rPr>
        <w:t>工程规范、规程和标准进行施工，并接受甲方现场代表的监督。工程质量标准为：</w:t>
      </w:r>
      <w:r>
        <w:rPr>
          <w:rFonts w:hint="eastAsia" w:ascii="仿宋" w:hAnsi="仿宋" w:eastAsia="仿宋" w:cs="仿宋"/>
          <w:color w:val="auto"/>
          <w:szCs w:val="21"/>
          <w:highlight w:val="none"/>
        </w:rPr>
        <w:t>中华人民共和国现行国家标准、国家工程质量验收标准：</w:t>
      </w:r>
      <w:r>
        <w:rPr>
          <w:rFonts w:hint="eastAsia" w:ascii="仿宋" w:hAnsi="仿宋" w:eastAsia="仿宋" w:cs="仿宋"/>
          <w:color w:val="auto"/>
          <w:szCs w:val="21"/>
          <w:highlight w:val="none"/>
          <w:u w:val="single"/>
        </w:rPr>
        <w:t>达到“合格”或以上</w:t>
      </w:r>
      <w:r>
        <w:rPr>
          <w:rFonts w:hint="eastAsia" w:ascii="仿宋" w:hAnsi="仿宋" w:eastAsia="仿宋" w:cs="仿宋"/>
          <w:color w:val="auto"/>
          <w:szCs w:val="21"/>
          <w:highlight w:val="none"/>
        </w:rPr>
        <w:t>，且需</w:t>
      </w:r>
      <w:r>
        <w:rPr>
          <w:rFonts w:hint="eastAsia" w:ascii="仿宋" w:hAnsi="仿宋" w:eastAsia="仿宋" w:cs="仿宋"/>
          <w:bCs/>
          <w:color w:val="auto"/>
          <w:szCs w:val="21"/>
          <w:highlight w:val="none"/>
        </w:rPr>
        <w:t>满足甲方设计图纸需要和技术要求。</w:t>
      </w:r>
    </w:p>
    <w:p>
      <w:pPr>
        <w:spacing w:line="520" w:lineRule="exact"/>
        <w:ind w:left="16" w:leftChars="0" w:firstLine="403" w:firstLineChars="192"/>
        <w:rPr>
          <w:rFonts w:hint="eastAsia" w:ascii="仿宋" w:hAnsi="仿宋" w:eastAsia="仿宋" w:cs="仿宋"/>
          <w:bCs/>
          <w:color w:val="auto"/>
          <w:sz w:val="22"/>
          <w:szCs w:val="21"/>
          <w:highlight w:val="none"/>
        </w:rPr>
      </w:pPr>
      <w:r>
        <w:rPr>
          <w:rFonts w:hint="eastAsia" w:ascii="仿宋" w:hAnsi="仿宋" w:eastAsia="仿宋" w:cs="仿宋"/>
          <w:bCs/>
          <w:color w:val="auto"/>
          <w:szCs w:val="21"/>
          <w:highlight w:val="none"/>
        </w:rPr>
        <w:t>工程质量验评定达不到约定的质量标准，由乙方付给甲方金额为合同总价10% 的违约金。合同工程中的任一分部或分项工程，乙方自检合格后，经</w:t>
      </w:r>
      <w:r>
        <w:rPr>
          <w:rFonts w:hint="eastAsia" w:ascii="仿宋" w:hAnsi="仿宋" w:eastAsia="仿宋" w:cs="仿宋"/>
          <w:bCs/>
          <w:color w:val="auto"/>
          <w:szCs w:val="21"/>
          <w:highlight w:val="none"/>
          <w:lang w:val="en-US" w:eastAsia="zh-CN"/>
        </w:rPr>
        <w:t>甲方</w:t>
      </w:r>
      <w:r>
        <w:rPr>
          <w:rFonts w:hint="eastAsia" w:ascii="仿宋" w:hAnsi="仿宋" w:eastAsia="仿宋" w:cs="仿宋"/>
          <w:bCs/>
          <w:color w:val="auto"/>
          <w:szCs w:val="21"/>
          <w:highlight w:val="none"/>
        </w:rPr>
        <w:t>预验收出现不合格视为乙方违约，乙方应采取相应措施在7日内整改至</w:t>
      </w:r>
      <w:r>
        <w:rPr>
          <w:rFonts w:hint="eastAsia" w:ascii="仿宋" w:hAnsi="仿宋" w:eastAsia="仿宋" w:cs="仿宋"/>
          <w:bCs/>
          <w:color w:val="auto"/>
          <w:szCs w:val="21"/>
          <w:highlight w:val="none"/>
          <w:lang w:val="en-US" w:eastAsia="zh-CN"/>
        </w:rPr>
        <w:t>甲方</w:t>
      </w:r>
      <w:r>
        <w:rPr>
          <w:rFonts w:hint="eastAsia" w:ascii="仿宋" w:hAnsi="仿宋" w:eastAsia="仿宋" w:cs="仿宋"/>
          <w:bCs/>
          <w:color w:val="auto"/>
          <w:szCs w:val="21"/>
          <w:highlight w:val="none"/>
        </w:rPr>
        <w:t>工程师验收合格。</w:t>
      </w:r>
    </w:p>
    <w:p>
      <w:pPr>
        <w:numPr>
          <w:ilvl w:val="0"/>
          <w:numId w:val="4"/>
        </w:numPr>
        <w:tabs>
          <w:tab w:val="left" w:pos="840"/>
          <w:tab w:val="clear" w:pos="976"/>
        </w:tabs>
        <w:spacing w:line="48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合同价款</w:t>
      </w:r>
    </w:p>
    <w:p>
      <w:pPr>
        <w:pStyle w:val="69"/>
        <w:numPr>
          <w:ilvl w:val="0"/>
          <w:numId w:val="0"/>
        </w:numPr>
        <w:spacing w:line="480" w:lineRule="exact"/>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kern w:val="2"/>
          <w:sz w:val="21"/>
          <w:szCs w:val="21"/>
          <w:highlight w:val="none"/>
          <w:lang w:val="en-US" w:eastAsia="zh-CN" w:bidi="ar-SA"/>
        </w:rPr>
        <w:t>1、</w:t>
      </w:r>
      <w:r>
        <w:rPr>
          <w:rFonts w:hint="eastAsia" w:ascii="仿宋" w:hAnsi="仿宋" w:eastAsia="仿宋" w:cs="仿宋"/>
          <w:color w:val="auto"/>
          <w:kern w:val="0"/>
          <w:sz w:val="21"/>
          <w:szCs w:val="21"/>
        </w:rPr>
        <w:t>暂定含税合同总价（</w:t>
      </w:r>
      <w:r>
        <w:rPr>
          <w:rFonts w:hint="eastAsia" w:ascii="仿宋" w:hAnsi="仿宋" w:eastAsia="仿宋" w:cs="仿宋"/>
          <w:color w:val="auto"/>
          <w:sz w:val="21"/>
          <w:szCs w:val="21"/>
          <w:u w:val="single"/>
        </w:rPr>
        <w:t>大写）：</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z w:val="21"/>
          <w:szCs w:val="21"/>
        </w:rPr>
        <w:t>，（小写）：</w:t>
      </w:r>
      <w:r>
        <w:rPr>
          <w:rFonts w:hint="eastAsia" w:ascii="仿宋" w:hAnsi="仿宋" w:eastAsia="仿宋" w:cs="仿宋"/>
          <w:color w:val="auto"/>
          <w:sz w:val="21"/>
          <w:szCs w:val="21"/>
          <w:u w:val="single"/>
        </w:rPr>
        <w:t>¥</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kern w:val="0"/>
          <w:sz w:val="21"/>
          <w:szCs w:val="21"/>
        </w:rPr>
        <w:t>元。</w:t>
      </w:r>
    </w:p>
    <w:p>
      <w:pPr>
        <w:pStyle w:val="69"/>
        <w:numPr>
          <w:ilvl w:val="0"/>
          <w:numId w:val="0"/>
        </w:numPr>
        <w:spacing w:line="480" w:lineRule="exact"/>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rPr>
        <w:t>其中，不含税工程价款</w:t>
      </w:r>
      <w:r>
        <w:rPr>
          <w:rFonts w:hint="eastAsia" w:ascii="仿宋" w:hAnsi="仿宋" w:eastAsia="仿宋" w:cs="仿宋"/>
          <w:color w:val="auto"/>
          <w:sz w:val="21"/>
          <w:szCs w:val="21"/>
          <w:u w:val="single"/>
          <w:lang w:val="en-US" w:eastAsia="zh-CN"/>
        </w:rPr>
        <w:t xml:space="preserve">（小写）：¥         </w:t>
      </w:r>
      <w:r>
        <w:rPr>
          <w:rFonts w:hint="eastAsia" w:ascii="仿宋" w:hAnsi="仿宋" w:eastAsia="仿宋" w:cs="仿宋"/>
          <w:color w:val="auto"/>
          <w:sz w:val="21"/>
          <w:szCs w:val="21"/>
          <w:lang w:val="en-US" w:eastAsia="zh-CN"/>
        </w:rPr>
        <w:t>元，（大写）：</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z w:val="21"/>
          <w:szCs w:val="21"/>
          <w:lang w:val="en-US" w:eastAsia="zh-CN"/>
        </w:rPr>
        <w:t>；增值税税金</w:t>
      </w:r>
      <w:r>
        <w:rPr>
          <w:rFonts w:hint="eastAsia" w:ascii="仿宋" w:hAnsi="仿宋" w:eastAsia="仿宋" w:cs="仿宋"/>
          <w:color w:val="auto"/>
          <w:sz w:val="21"/>
          <w:szCs w:val="21"/>
          <w:u w:val="single"/>
          <w:lang w:val="en-US" w:eastAsia="zh-CN"/>
        </w:rPr>
        <w:t xml:space="preserve">（小写）：¥      </w:t>
      </w:r>
      <w:r>
        <w:rPr>
          <w:rFonts w:hint="eastAsia" w:ascii="仿宋" w:hAnsi="仿宋" w:eastAsia="仿宋" w:cs="仿宋"/>
          <w:color w:val="auto"/>
          <w:sz w:val="21"/>
          <w:szCs w:val="21"/>
          <w:lang w:val="en-US" w:eastAsia="zh-CN"/>
        </w:rPr>
        <w:t>元，（大写）：</w:t>
      </w:r>
      <w:r>
        <w:rPr>
          <w:rFonts w:hint="eastAsia" w:ascii="仿宋" w:hAnsi="仿宋" w:eastAsia="仿宋" w:cs="仿宋"/>
          <w:color w:val="auto"/>
          <w:sz w:val="21"/>
          <w:szCs w:val="21"/>
          <w:u w:val="single"/>
          <w:lang w:val="en-US" w:eastAsia="zh-CN"/>
        </w:rPr>
        <w:t xml:space="preserve">         </w:t>
      </w:r>
      <w:r>
        <w:rPr>
          <w:rFonts w:hint="eastAsia" w:ascii="仿宋" w:hAnsi="仿宋" w:eastAsia="仿宋" w:cs="仿宋"/>
          <w:color w:val="auto"/>
          <w:sz w:val="21"/>
          <w:szCs w:val="21"/>
        </w:rPr>
        <w:t>。</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仿宋" w:hAnsi="仿宋" w:eastAsia="仿宋" w:cs="仿宋"/>
          <w:color w:val="auto"/>
          <w:szCs w:val="21"/>
          <w:lang w:eastAsia="zh-CN"/>
        </w:rPr>
      </w:pPr>
      <w:r>
        <w:rPr>
          <w:rFonts w:hint="eastAsia" w:ascii="仿宋" w:hAnsi="仿宋" w:eastAsia="仿宋" w:cs="仿宋"/>
          <w:color w:val="auto"/>
          <w:szCs w:val="21"/>
          <w:highlight w:val="none"/>
        </w:rPr>
        <w:t>2、本工程合同总价包含完成本工程所需的全部费用，包括且不限于所需的设计费（如有）、人工费、定额工日工资、材料费、施工机械使用费、施工升降机安全监控管理系统费、赶工措施费、安全文明施工费、场地清理费、总包配合费、管理费、利润、水电费（按结算价款的1%一次性收取，</w:t>
      </w:r>
      <w:r>
        <w:rPr>
          <w:rFonts w:hint="eastAsia" w:ascii="仿宋" w:hAnsi="仿宋" w:eastAsia="仿宋" w:cs="仿宋"/>
          <w:color w:val="auto"/>
          <w:szCs w:val="21"/>
          <w:highlight w:val="none"/>
          <w:lang w:val="en-US" w:eastAsia="zh-CN"/>
        </w:rPr>
        <w:t>甲方</w:t>
      </w:r>
      <w:r>
        <w:rPr>
          <w:rFonts w:hint="eastAsia" w:ascii="仿宋" w:hAnsi="仿宋" w:eastAsia="仿宋" w:cs="仿宋"/>
          <w:color w:val="auto"/>
          <w:szCs w:val="21"/>
          <w:highlight w:val="none"/>
        </w:rPr>
        <w:t>将在最后一笔工程请款中扣收）、工程竣工验收合格并移交</w:t>
      </w:r>
      <w:r>
        <w:rPr>
          <w:rFonts w:hint="eastAsia" w:ascii="仿宋" w:hAnsi="仿宋" w:eastAsia="仿宋" w:cs="仿宋"/>
          <w:color w:val="auto"/>
          <w:szCs w:val="21"/>
          <w:highlight w:val="none"/>
          <w:lang w:val="en-US" w:eastAsia="zh-CN"/>
        </w:rPr>
        <w:t>甲方</w:t>
      </w:r>
      <w:r>
        <w:rPr>
          <w:rFonts w:hint="eastAsia" w:ascii="仿宋" w:hAnsi="仿宋" w:eastAsia="仿宋" w:cs="仿宋"/>
          <w:color w:val="auto"/>
          <w:szCs w:val="21"/>
          <w:highlight w:val="none"/>
        </w:rPr>
        <w:t>前的成品与半成品保护、工程竣工验收、所有措施费及规费、工程税金及风险、完成图纸所有工程内容的全部费用。</w:t>
      </w:r>
      <w:r>
        <w:rPr>
          <w:rFonts w:hint="eastAsia" w:ascii="仿宋" w:hAnsi="仿宋" w:eastAsia="仿宋" w:cs="仿宋"/>
          <w:color w:val="auto"/>
          <w:szCs w:val="21"/>
        </w:rPr>
        <w:t>同时在施工期间对价格波动、汇率变化等因素变动而不作调整。“乙方的工程量清单”中未计算或少计算的工程项目及费用，甲方均视为此费用已包括在其他相关费用内，甲方不再予以支付</w:t>
      </w:r>
      <w:r>
        <w:rPr>
          <w:rFonts w:hint="eastAsia" w:ascii="仿宋" w:hAnsi="仿宋" w:eastAsia="仿宋" w:cs="仿宋"/>
          <w:color w:val="auto"/>
          <w:szCs w:val="21"/>
          <w:lang w:eastAsia="zh-CN"/>
        </w:rPr>
        <w:t>。</w:t>
      </w:r>
    </w:p>
    <w:p>
      <w:pPr>
        <w:keepNext w:val="0"/>
        <w:keepLines w:val="0"/>
        <w:pageBreakBefore w:val="0"/>
        <w:widowControl w:val="0"/>
        <w:kinsoku/>
        <w:wordWrap/>
        <w:overflowPunct/>
        <w:topLinePunct w:val="0"/>
        <w:bidi w:val="0"/>
        <w:spacing w:line="360" w:lineRule="auto"/>
        <w:ind w:firstLine="422" w:firstLineChars="200"/>
        <w:textAlignment w:val="auto"/>
        <w:rPr>
          <w:rFonts w:hint="eastAsia" w:ascii="仿宋" w:hAnsi="仿宋" w:eastAsia="仿宋" w:cs="仿宋"/>
          <w:color w:val="auto"/>
          <w:sz w:val="21"/>
          <w:szCs w:val="21"/>
          <w:lang w:val="en-US" w:eastAsia="zh-CN"/>
        </w:rPr>
      </w:pPr>
      <w:r>
        <w:rPr>
          <w:rFonts w:hint="eastAsia" w:ascii="仿宋" w:hAnsi="仿宋" w:eastAsia="仿宋" w:cs="仿宋"/>
          <w:b/>
          <w:bCs/>
          <w:color w:val="auto"/>
          <w:szCs w:val="21"/>
          <w:highlight w:val="none"/>
          <w:lang w:val="en-US" w:eastAsia="zh-CN"/>
        </w:rPr>
        <w:t>3</w:t>
      </w:r>
      <w:r>
        <w:rPr>
          <w:rFonts w:hint="eastAsia" w:ascii="仿宋" w:hAnsi="仿宋" w:eastAsia="仿宋" w:cs="仿宋"/>
          <w:b/>
          <w:bCs/>
          <w:color w:val="auto"/>
          <w:szCs w:val="21"/>
          <w:highlight w:val="none"/>
        </w:rPr>
        <w:t>、</w:t>
      </w:r>
      <w:r>
        <w:rPr>
          <w:rFonts w:hint="eastAsia" w:ascii="仿宋" w:hAnsi="仿宋" w:eastAsia="仿宋" w:cs="仿宋"/>
          <w:b/>
          <w:bCs/>
          <w:color w:val="auto"/>
          <w:szCs w:val="21"/>
          <w:highlight w:val="none"/>
          <w:lang w:val="en-US" w:eastAsia="zh-CN"/>
        </w:rPr>
        <w:t>结算原则：</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3.1本合同采用固定单价合同，以甲方指定的第三方审核单位进行审核，按双方确认的竣工图及签证变更资料及合同约定的计价方式及计量规则办理结算。</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工程量计算规则：</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3.1.1、玻璃幕墙按框外围面积计算，铝型材骨架及镀锌钢材等骨架按理论重量计算（具体以竣工图优化米重为准）。</w:t>
      </w:r>
    </w:p>
    <w:p>
      <w:pPr>
        <w:widowControl/>
        <w:snapToGrid w:val="0"/>
        <w:spacing w:line="360" w:lineRule="auto"/>
        <w:ind w:firstLine="482" w:firstLineChars="200"/>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3.1.2、铝型材骨架及镀锌钢材骨架含量按深化后的幕墙图纸据实调整，其他辅材（连接件、角码、螺钉、螺栓、结构胶、美纹纸、泡沫胶等）不因图纸深化参与调整。</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3.2计价方式：</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3.2.1、固定单价中已包含完成该分项工程全部工序内容且各项工序达到建设工程验收标准所需的人工费、材料费及材料损耗费、辅材、施工所需吊篮及机械设备（甲方提供的塔吊、施工电梯除外）、机械设备操作用工、施工用水电设备及相关费用、保险费用、与其他分包单位的配合、幕墙深化设计费、绿色施工安全防护措施费、预算包干费、文明工地增加费、二次转运、雨季施工、夜间施工、防台风措施，同时在施工期间对价格波动、汇率变化等因素变动而不作调整，税费按本合同约定发票类型及税率计取。其中水电费（按结算价款的1%一次性收取，甲方将在最后一笔工程请款中扣收）</w:t>
      </w:r>
    </w:p>
    <w:p>
      <w:pPr>
        <w:widowControl/>
        <w:snapToGrid w:val="0"/>
        <w:spacing w:line="360" w:lineRule="auto"/>
        <w:ind w:firstLine="482" w:firstLineChars="200"/>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3.2.2、固定单价中列明的骨架含量为暂定量，实际含量按实际施工图计算，按照骨架单价调整。</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3.2.3、避雷钢筋连接及避雷措施综合考虑在投标报价中，结算不另行计算。</w:t>
      </w:r>
    </w:p>
    <w:p>
      <w:pPr>
        <w:widowControl/>
        <w:snapToGrid w:val="0"/>
        <w:spacing w:line="360" w:lineRule="auto"/>
        <w:ind w:firstLine="482" w:firstLineChars="200"/>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3.2.4、实际施工时所发生的安装机械费按甲方审定的施工方案及工期要求计取，超出审定方案所发生费用由乙方自行承担。</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 xml:space="preserve">因最终实施的施工图与采购图纸不符而导致的合同价变更，双方可另行签订补充协议。如在工程实施期间，因施工图纸设计发生的设计变更、施工图纸外发生的工程签证等项目，经甲方审批确认后，相关计价方式按以下条款执行。 </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工程变更价款的调整方法为：</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 xml:space="preserve">①合同单价已有适用于变更工程的价格，依据合同已有的价格，确定变更合同价款； </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 xml:space="preserve">②合同单价中只有类似于变更工程的价格，可以在合理范围内参照类似价格，最终由甲方确认确定变更合同价款； </w:t>
      </w:r>
    </w:p>
    <w:p>
      <w:pPr>
        <w:widowControl/>
        <w:snapToGrid w:val="0"/>
        <w:spacing w:line="360" w:lineRule="auto"/>
        <w:ind w:left="0" w:leftChars="0" w:firstLine="422" w:firstLineChars="175"/>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③合同单价中没有适用或类似于变更工程的价格，经双方协商后确定。</w:t>
      </w:r>
    </w:p>
    <w:p>
      <w:pPr>
        <w:keepNext w:val="0"/>
        <w:keepLines w:val="0"/>
        <w:pageBreakBefore w:val="0"/>
        <w:widowControl w:val="0"/>
        <w:kinsoku/>
        <w:wordWrap/>
        <w:overflowPunct/>
        <w:topLinePunct w:val="0"/>
        <w:bidi w:val="0"/>
        <w:spacing w:line="360" w:lineRule="auto"/>
        <w:ind w:firstLine="482" w:firstLineChars="200"/>
        <w:textAlignment w:val="auto"/>
        <w:rPr>
          <w:rFonts w:hint="eastAsia" w:ascii="仿宋" w:hAnsi="仿宋" w:eastAsia="仿宋" w:cs="仿宋"/>
          <w:b/>
          <w:bCs/>
          <w:color w:val="auto"/>
          <w:kern w:val="0"/>
          <w:sz w:val="24"/>
          <w:highlight w:val="none"/>
          <w:lang w:val="en-US" w:eastAsia="zh-CN"/>
        </w:rPr>
      </w:pPr>
      <w:r>
        <w:rPr>
          <w:rFonts w:hint="eastAsia" w:ascii="仿宋" w:hAnsi="仿宋" w:eastAsia="仿宋" w:cs="仿宋"/>
          <w:b/>
          <w:bCs/>
          <w:color w:val="auto"/>
          <w:kern w:val="0"/>
          <w:sz w:val="24"/>
          <w:highlight w:val="none"/>
          <w:lang w:val="en-US" w:eastAsia="zh-CN"/>
        </w:rPr>
        <w:t>本项目深化设计是指：乙方在保证原施工图中的材料、材质、规格、效果等保持不变的基础上，对原施工图中节点不详细、作法不明确的地方进行的细部补充设计。</w:t>
      </w:r>
    </w:p>
    <w:p>
      <w:pPr>
        <w:numPr>
          <w:ilvl w:val="0"/>
          <w:numId w:val="0"/>
        </w:numPr>
        <w:tabs>
          <w:tab w:val="left" w:pos="7560"/>
        </w:tabs>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4、在合同履约过程中，乙方出现以下情形之一的，甲方有权随时更换或者增加第三方单位进行施工，第三方单位实际施工产生的工程款参照本合同的结算条款，按实结算。</w:t>
      </w:r>
    </w:p>
    <w:p>
      <w:pPr>
        <w:numPr>
          <w:ilvl w:val="0"/>
          <w:numId w:val="0"/>
        </w:numPr>
        <w:tabs>
          <w:tab w:val="left" w:pos="7560"/>
        </w:tabs>
        <w:spacing w:line="360" w:lineRule="auto"/>
        <w:ind w:left="420" w:leftChars="200" w:firstLine="0" w:firstLineChars="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（1）乙方延期完成合同约定的工期节点或甲方下发的工作指令单的工期节点达两次及以上的；（2）乙方未能达到合同约定的工程质量标准的两次及以上的；</w:t>
      </w:r>
    </w:p>
    <w:p>
      <w:pPr>
        <w:numPr>
          <w:ilvl w:val="0"/>
          <w:numId w:val="0"/>
        </w:numPr>
        <w:tabs>
          <w:tab w:val="left" w:pos="7560"/>
        </w:tabs>
        <w:spacing w:line="360" w:lineRule="auto"/>
        <w:ind w:left="420" w:leftChars="200" w:firstLine="0" w:firstLineChars="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（3）乙方未能按照国家、行业施工标准进行施工，经甲方发现超过两次及以上的。</w:t>
      </w:r>
    </w:p>
    <w:p>
      <w:pPr>
        <w:numPr>
          <w:ilvl w:val="0"/>
          <w:numId w:val="0"/>
        </w:numPr>
        <w:tabs>
          <w:tab w:val="left" w:pos="7560"/>
        </w:tabs>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若乙方出现以下情形之一的，甲方有权解除合同，乙方应按工程预算总造价的10%支付违约金，乙方所有人员、设备必须在甲方解除合同书面通知送达之日起三个工作日内撤离施工现场并向甲方移交有关的所有工程资料，同时，甲方对乙方已完成合格部分的工程量进行结算。</w:t>
      </w:r>
    </w:p>
    <w:p>
      <w:pPr>
        <w:numPr>
          <w:ilvl w:val="0"/>
          <w:numId w:val="0"/>
        </w:numPr>
        <w:tabs>
          <w:tab w:val="left" w:pos="7560"/>
        </w:tabs>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（1）乙方延期完成合同约定的工期节点或甲方下发的工作指令单的工期节点达五次及以上的；</w:t>
      </w:r>
    </w:p>
    <w:p>
      <w:pPr>
        <w:numPr>
          <w:ilvl w:val="0"/>
          <w:numId w:val="0"/>
        </w:numPr>
        <w:tabs>
          <w:tab w:val="left" w:pos="7560"/>
        </w:tabs>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（2）乙方未能达到合同约定的工程质量标准的五次及以上的；</w:t>
      </w:r>
    </w:p>
    <w:p>
      <w:pPr>
        <w:numPr>
          <w:ilvl w:val="0"/>
          <w:numId w:val="0"/>
        </w:numPr>
        <w:tabs>
          <w:tab w:val="left" w:pos="7560"/>
        </w:tabs>
        <w:spacing w:line="360" w:lineRule="auto"/>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（3）乙方未能按照国家、行业施工标准进行施工，经甲方发现超过五次及以上的。</w:t>
      </w:r>
    </w:p>
    <w:p>
      <w:pPr>
        <w:pStyle w:val="2"/>
        <w:ind w:firstLine="420" w:firstLineChars="200"/>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5、第三方单位实际施工产生的工程款由乙方承担，乙方的工程款结算方式参照本合同的结算条款，按实结算。</w:t>
      </w:r>
    </w:p>
    <w:p>
      <w:pPr>
        <w:ind w:firstLine="420" w:firstLineChars="200"/>
        <w:rPr>
          <w:rFonts w:hint="eastAsia" w:ascii="仿宋" w:hAnsi="仿宋" w:eastAsia="仿宋" w:cs="仿宋"/>
          <w:snapToGrid w:val="0"/>
          <w:color w:val="auto"/>
          <w:kern w:val="2"/>
          <w:sz w:val="21"/>
          <w:szCs w:val="21"/>
          <w:lang w:val="en-US" w:eastAsia="zh-CN" w:bidi="ar-SA"/>
        </w:rPr>
      </w:pPr>
      <w:r>
        <w:rPr>
          <w:rFonts w:hint="eastAsia" w:ascii="仿宋" w:hAnsi="仿宋" w:eastAsia="仿宋" w:cs="仿宋"/>
          <w:snapToGrid w:val="0"/>
          <w:color w:val="auto"/>
          <w:kern w:val="2"/>
          <w:sz w:val="21"/>
          <w:szCs w:val="21"/>
          <w:lang w:val="en-US" w:eastAsia="zh-CN" w:bidi="ar-SA"/>
        </w:rPr>
        <w:t>6、本工程暂定合同总价对应的投标清单与计价表仅用于进度款支付参考，不作为结算依据。</w:t>
      </w:r>
    </w:p>
    <w:p>
      <w:pPr>
        <w:rPr>
          <w:rFonts w:hint="eastAsia" w:ascii="仿宋" w:hAnsi="仿宋" w:eastAsia="仿宋" w:cs="仿宋"/>
          <w:color w:val="auto"/>
          <w:lang w:val="en-US" w:eastAsia="zh-CN"/>
        </w:rPr>
      </w:pPr>
    </w:p>
    <w:p>
      <w:pPr>
        <w:spacing w:line="48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第五条  工期</w:t>
      </w:r>
    </w:p>
    <w:p>
      <w:pPr>
        <w:tabs>
          <w:tab w:val="left" w:pos="284"/>
        </w:tabs>
        <w:spacing w:line="480" w:lineRule="exact"/>
        <w:ind w:firstLine="630" w:firstLineChars="300"/>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（一）</w:t>
      </w:r>
      <w:r>
        <w:rPr>
          <w:rFonts w:hint="eastAsia" w:ascii="仿宋" w:hAnsi="仿宋" w:eastAsia="仿宋" w:cs="仿宋"/>
          <w:color w:val="auto"/>
          <w:szCs w:val="21"/>
          <w:highlight w:val="none"/>
          <w:u w:val="single"/>
          <w:lang w:val="en-US" w:eastAsia="zh-CN"/>
        </w:rPr>
        <w:t>2023年    月    日至2024年   月     日，暂定    日历天</w:t>
      </w:r>
      <w:r>
        <w:rPr>
          <w:rFonts w:hint="eastAsia" w:ascii="仿宋" w:hAnsi="仿宋" w:eastAsia="仿宋" w:cs="仿宋"/>
          <w:color w:val="auto"/>
          <w:szCs w:val="21"/>
          <w:highlight w:val="none"/>
          <w:u w:val="single"/>
        </w:rPr>
        <w:t>（含国家法定节假日）</w:t>
      </w:r>
      <w:r>
        <w:rPr>
          <w:rFonts w:hint="eastAsia" w:ascii="仿宋" w:hAnsi="仿宋" w:eastAsia="仿宋" w:cs="仿宋"/>
          <w:color w:val="auto"/>
          <w:szCs w:val="21"/>
          <w:highlight w:val="none"/>
        </w:rPr>
        <w:t>，具体日期</w:t>
      </w:r>
      <w:r>
        <w:rPr>
          <w:rFonts w:hint="eastAsia" w:ascii="仿宋" w:hAnsi="仿宋" w:eastAsia="仿宋" w:cs="仿宋"/>
          <w:color w:val="auto"/>
          <w:kern w:val="0"/>
          <w:szCs w:val="21"/>
          <w:highlight w:val="none"/>
        </w:rPr>
        <w:t>以甲方开工通知单上载明的开工日期为准，施工过程中无条件配合项目总进度计划中关键节点实施或者调整。</w:t>
      </w:r>
    </w:p>
    <w:p>
      <w:pPr>
        <w:pStyle w:val="2"/>
        <w:ind w:firstLine="420" w:firstLineChars="200"/>
        <w:rPr>
          <w:rFonts w:hint="eastAsia" w:ascii="仿宋" w:hAnsi="仿宋" w:eastAsia="仿宋" w:cs="仿宋"/>
          <w:snapToGrid/>
          <w:color w:val="auto"/>
          <w:kern w:val="2"/>
          <w:sz w:val="21"/>
          <w:szCs w:val="21"/>
          <w:highlight w:val="none"/>
          <w:lang w:val="en-US" w:eastAsia="zh-CN" w:bidi="ar-SA"/>
        </w:rPr>
      </w:pPr>
      <w:r>
        <w:rPr>
          <w:rFonts w:hint="eastAsia" w:ascii="仿宋" w:hAnsi="仿宋" w:eastAsia="仿宋" w:cs="仿宋"/>
          <w:snapToGrid/>
          <w:color w:val="auto"/>
          <w:kern w:val="2"/>
          <w:sz w:val="21"/>
          <w:szCs w:val="21"/>
          <w:highlight w:val="none"/>
          <w:lang w:val="en-US" w:eastAsia="zh-CN" w:bidi="ar-SA"/>
        </w:rPr>
        <w:t>1）未能在甲方设定的关键工程进度节点如期完工的，须向甲方每天支付违约金1000-5000元，甲方可在工程进度款中直接扣除。</w:t>
      </w:r>
    </w:p>
    <w:p>
      <w:pPr>
        <w:pStyle w:val="2"/>
        <w:rPr>
          <w:rFonts w:hint="eastAsia" w:ascii="仿宋" w:hAnsi="仿宋" w:eastAsia="仿宋" w:cs="仿宋"/>
          <w:snapToGrid/>
          <w:color w:val="auto"/>
          <w:kern w:val="2"/>
          <w:sz w:val="21"/>
          <w:szCs w:val="21"/>
          <w:highlight w:val="none"/>
          <w:lang w:val="en-US" w:eastAsia="zh-CN" w:bidi="ar-SA"/>
        </w:rPr>
      </w:pPr>
      <w:r>
        <w:rPr>
          <w:rFonts w:hint="eastAsia" w:ascii="仿宋" w:hAnsi="仿宋" w:eastAsia="仿宋" w:cs="仿宋"/>
          <w:snapToGrid/>
          <w:color w:val="auto"/>
          <w:kern w:val="2"/>
          <w:sz w:val="21"/>
          <w:szCs w:val="21"/>
          <w:highlight w:val="none"/>
          <w:lang w:val="en-US" w:eastAsia="zh-CN" w:bidi="ar-SA"/>
        </w:rPr>
        <w:t xml:space="preserve">    2）如果超过竣工日期仍未竣工，延期违约金按每天¥10000.00元计，甲方可在工程进度款中直接扣除。同时，工期延误超过10天的，甲方有权解除本合同。</w:t>
      </w:r>
    </w:p>
    <w:p>
      <w:pPr>
        <w:spacing w:line="480" w:lineRule="exact"/>
        <w:ind w:left="0" w:leftChars="0"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如遇下列情况，乙方须在发生签证事由两日内书面通知甲方，并经甲乙双方代表书面签证，工期相应顺延，甲方不再承担其他责任（包括乙方人员、设备窝工、停工费用等）；否则视为乙方放弃签证的权利，工期不予顺延。</w:t>
      </w:r>
    </w:p>
    <w:p>
      <w:pPr>
        <w:tabs>
          <w:tab w:val="left" w:pos="900"/>
        </w:tabs>
        <w:snapToGri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1、因甲方原因影响工程项目进度，如未按时交出场地、接通水电、甲方变更设计影响施工；</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2、一周内连续下雨累计超过24小时及以上，或一天内持续下雨达6小时及以上的（施工条件不受天气影响的除外）；</w:t>
      </w:r>
    </w:p>
    <w:p>
      <w:pPr>
        <w:tabs>
          <w:tab w:val="left" w:pos="900"/>
        </w:tabs>
        <w:snapToGrid w:val="0"/>
        <w:spacing w:line="480" w:lineRule="exact"/>
        <w:ind w:firstLine="440" w:firstLineChars="200"/>
        <w:rPr>
          <w:rFonts w:hint="eastAsia" w:ascii="仿宋" w:hAnsi="仿宋" w:eastAsia="仿宋" w:cs="仿宋"/>
          <w:color w:val="auto"/>
          <w:szCs w:val="21"/>
          <w:highlight w:val="none"/>
        </w:rPr>
      </w:pPr>
      <w:r>
        <w:rPr>
          <w:rFonts w:hint="eastAsia" w:ascii="仿宋" w:hAnsi="仿宋" w:eastAsia="仿宋" w:cs="仿宋"/>
          <w:color w:val="auto"/>
          <w:sz w:val="22"/>
          <w:szCs w:val="21"/>
          <w:highlight w:val="none"/>
        </w:rPr>
        <w:t>3、</w:t>
      </w:r>
      <w:r>
        <w:rPr>
          <w:rFonts w:hint="eastAsia" w:ascii="仿宋" w:hAnsi="仿宋" w:eastAsia="仿宋" w:cs="仿宋"/>
          <w:color w:val="auto"/>
          <w:szCs w:val="21"/>
          <w:highlight w:val="none"/>
        </w:rPr>
        <w:t>一周内非乙方原因停水、停电、停气造成停工累计超过8小时；</w:t>
      </w:r>
    </w:p>
    <w:p>
      <w:pPr>
        <w:tabs>
          <w:tab w:val="left" w:pos="900"/>
        </w:tabs>
        <w:snapToGri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w:t>
      </w:r>
      <w:r>
        <w:rPr>
          <w:rFonts w:hint="eastAsia" w:ascii="仿宋" w:hAnsi="仿宋" w:eastAsia="仿宋" w:cs="仿宋"/>
          <w:color w:val="auto"/>
          <w:szCs w:val="21"/>
          <w:highlight w:val="none"/>
          <w:lang w:val="en-US" w:eastAsia="zh-CN"/>
        </w:rPr>
        <w:t>甲方</w:t>
      </w:r>
      <w:r>
        <w:rPr>
          <w:rFonts w:hint="eastAsia" w:ascii="仿宋" w:hAnsi="仿宋" w:eastAsia="仿宋" w:cs="仿宋"/>
          <w:color w:val="auto"/>
          <w:szCs w:val="21"/>
          <w:highlight w:val="none"/>
        </w:rPr>
        <w:t>工程师未按照合同约定及时提供所需指令、回复等；</w:t>
      </w:r>
    </w:p>
    <w:p>
      <w:pPr>
        <w:tabs>
          <w:tab w:val="left" w:pos="900"/>
        </w:tabs>
        <w:snapToGri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5、发包人风险事件</w:t>
      </w:r>
    </w:p>
    <w:p>
      <w:pPr>
        <w:tabs>
          <w:tab w:val="left" w:pos="900"/>
        </w:tabs>
        <w:snapToGri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6、不可抗力因素（地震、海啸、瘟疫、战争、政府法律条文变动）。</w:t>
      </w:r>
    </w:p>
    <w:p>
      <w:pPr>
        <w:autoSpaceDE w:val="0"/>
        <w:autoSpaceDN w:val="0"/>
        <w:adjustRightInd w:val="0"/>
        <w:spacing w:line="48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(三)乙方有责任与其他承包商合作，各个承包商之间发生或协调有关的争议时应提交甲方，并由甲方协调解决。甲方的决定将成为最终决定并约束有关各方。</w:t>
      </w:r>
    </w:p>
    <w:p>
      <w:pPr>
        <w:autoSpaceDE w:val="0"/>
        <w:autoSpaceDN w:val="0"/>
        <w:adjustRightInd w:val="0"/>
        <w:spacing w:line="48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（四）若因乙方原因造成工期延误，乙方应承担以下违约责任：</w:t>
      </w:r>
    </w:p>
    <w:p>
      <w:pPr>
        <w:tabs>
          <w:tab w:val="left" w:pos="284"/>
          <w:tab w:val="left" w:pos="426"/>
        </w:tabs>
        <w:autoSpaceDE w:val="0"/>
        <w:autoSpaceDN w:val="0"/>
        <w:adjustRightInd w:val="0"/>
        <w:spacing w:line="48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1、未能在甲方设定的关键工程进度节点如期完工的，须向甲方每天支付违约金¥</w:t>
      </w:r>
      <w:r>
        <w:rPr>
          <w:rFonts w:hint="eastAsia" w:ascii="仿宋" w:hAnsi="仿宋" w:eastAsia="仿宋" w:cs="仿宋"/>
          <w:color w:val="auto"/>
          <w:szCs w:val="21"/>
          <w:highlight w:val="none"/>
          <w:u w:val="single"/>
        </w:rPr>
        <w:t>50,000.00</w:t>
      </w:r>
      <w:r>
        <w:rPr>
          <w:rFonts w:hint="eastAsia" w:ascii="仿宋" w:hAnsi="仿宋" w:eastAsia="仿宋" w:cs="仿宋"/>
          <w:color w:val="auto"/>
          <w:szCs w:val="21"/>
          <w:highlight w:val="none"/>
        </w:rPr>
        <w:t>元，甲方可在工程进度款中直接扣除。</w:t>
      </w:r>
    </w:p>
    <w:p>
      <w:pPr>
        <w:tabs>
          <w:tab w:val="left" w:pos="284"/>
          <w:tab w:val="left" w:pos="426"/>
        </w:tabs>
        <w:autoSpaceDE w:val="0"/>
        <w:autoSpaceDN w:val="0"/>
        <w:adjustRightInd w:val="0"/>
        <w:spacing w:line="480" w:lineRule="exact"/>
        <w:ind w:firstLine="210" w:firstLineChars="1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 xml:space="preserve">  2、如果超过</w:t>
      </w:r>
      <w:r>
        <w:rPr>
          <w:rFonts w:hint="eastAsia" w:ascii="仿宋" w:hAnsi="仿宋" w:eastAsia="仿宋" w:cs="仿宋"/>
          <w:color w:val="auto"/>
          <w:szCs w:val="21"/>
          <w:highlight w:val="none"/>
          <w:lang w:val="en-US" w:eastAsia="zh-CN"/>
        </w:rPr>
        <w:t>分部分项</w:t>
      </w:r>
      <w:r>
        <w:rPr>
          <w:rFonts w:hint="eastAsia" w:ascii="仿宋" w:hAnsi="仿宋" w:eastAsia="仿宋" w:cs="仿宋"/>
          <w:color w:val="auto"/>
          <w:szCs w:val="21"/>
          <w:highlight w:val="none"/>
        </w:rPr>
        <w:t>竣工日期仍未竣工，延期违约金按每天</w:t>
      </w:r>
      <w:r>
        <w:rPr>
          <w:rFonts w:hint="eastAsia" w:ascii="仿宋" w:hAnsi="仿宋" w:eastAsia="仿宋" w:cs="仿宋"/>
          <w:color w:val="auto"/>
          <w:szCs w:val="21"/>
          <w:highlight w:val="none"/>
          <w:u w:val="single"/>
        </w:rPr>
        <w:t>¥20,000.00</w:t>
      </w:r>
      <w:r>
        <w:rPr>
          <w:rFonts w:hint="eastAsia" w:ascii="仿宋" w:hAnsi="仿宋" w:eastAsia="仿宋" w:cs="仿宋"/>
          <w:color w:val="auto"/>
          <w:szCs w:val="21"/>
          <w:highlight w:val="none"/>
        </w:rPr>
        <w:t>元计，甲方可在工程进度款中直接扣除。同时，工期延误超过10天的，甲方有权解除本合同。</w:t>
      </w:r>
    </w:p>
    <w:p>
      <w:pPr>
        <w:tabs>
          <w:tab w:val="left" w:pos="284"/>
          <w:tab w:val="left" w:pos="426"/>
        </w:tabs>
        <w:autoSpaceDE w:val="0"/>
        <w:autoSpaceDN w:val="0"/>
        <w:adjustRightInd w:val="0"/>
        <w:spacing w:line="48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（五）如乙方不能按期完成承包范围内的工程项目，甲方有权委托第三方代乙方完成，因此造成甲方的一切损失再加上25%的管理费由乙方承担，并在工程结算的总造价中扣除。</w:t>
      </w:r>
    </w:p>
    <w:p>
      <w:pPr>
        <w:tabs>
          <w:tab w:val="left" w:pos="525"/>
        </w:tabs>
        <w:spacing w:line="48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第六条  结算</w:t>
      </w:r>
    </w:p>
    <w:p>
      <w:pPr>
        <w:tabs>
          <w:tab w:val="left" w:pos="525"/>
        </w:tabs>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（一）、工程</w:t>
      </w:r>
      <w:r>
        <w:rPr>
          <w:rFonts w:hint="eastAsia" w:ascii="仿宋" w:hAnsi="仿宋" w:eastAsia="仿宋" w:cs="仿宋"/>
          <w:color w:val="auto"/>
          <w:szCs w:val="21"/>
          <w:highlight w:val="none"/>
          <w:lang w:val="en-US" w:eastAsia="zh-CN"/>
        </w:rPr>
        <w:t>分部分项</w:t>
      </w:r>
      <w:r>
        <w:rPr>
          <w:rFonts w:hint="eastAsia" w:ascii="仿宋" w:hAnsi="仿宋" w:eastAsia="仿宋" w:cs="仿宋"/>
          <w:color w:val="auto"/>
          <w:szCs w:val="21"/>
          <w:highlight w:val="none"/>
        </w:rPr>
        <w:t>竣工完成，需提供整套完整的</w:t>
      </w:r>
      <w:r>
        <w:rPr>
          <w:rFonts w:hint="eastAsia" w:ascii="仿宋" w:hAnsi="仿宋" w:eastAsia="仿宋" w:cs="仿宋"/>
          <w:color w:val="auto"/>
          <w:szCs w:val="21"/>
          <w:highlight w:val="none"/>
          <w:lang w:eastAsia="zh-CN"/>
        </w:rPr>
        <w:t>分部分项验收</w:t>
      </w:r>
      <w:r>
        <w:rPr>
          <w:rFonts w:hint="eastAsia" w:ascii="仿宋" w:hAnsi="仿宋" w:eastAsia="仿宋" w:cs="仿宋"/>
          <w:color w:val="auto"/>
          <w:szCs w:val="21"/>
          <w:highlight w:val="none"/>
        </w:rPr>
        <w:t>资料给</w:t>
      </w:r>
      <w:r>
        <w:rPr>
          <w:rFonts w:hint="eastAsia" w:ascii="仿宋" w:hAnsi="仿宋" w:eastAsia="仿宋" w:cs="仿宋"/>
          <w:color w:val="auto"/>
          <w:szCs w:val="21"/>
          <w:highlight w:val="none"/>
          <w:lang w:val="en-US" w:eastAsia="zh-CN"/>
        </w:rPr>
        <w:t>甲方</w:t>
      </w:r>
      <w:r>
        <w:rPr>
          <w:rFonts w:hint="eastAsia" w:ascii="仿宋" w:hAnsi="仿宋" w:eastAsia="仿宋" w:cs="仿宋"/>
          <w:color w:val="auto"/>
          <w:szCs w:val="21"/>
          <w:highlight w:val="none"/>
        </w:rPr>
        <w:t>确认后并提交给甲方，乙方提供的</w:t>
      </w:r>
      <w:r>
        <w:rPr>
          <w:rFonts w:hint="eastAsia" w:ascii="仿宋" w:hAnsi="仿宋" w:eastAsia="仿宋" w:cs="仿宋"/>
          <w:color w:val="auto"/>
          <w:szCs w:val="21"/>
          <w:highlight w:val="none"/>
          <w:lang w:eastAsia="zh-CN"/>
        </w:rPr>
        <w:t>分部分项验收</w:t>
      </w:r>
      <w:r>
        <w:rPr>
          <w:rFonts w:hint="eastAsia" w:ascii="仿宋" w:hAnsi="仿宋" w:eastAsia="仿宋" w:cs="仿宋"/>
          <w:color w:val="auto"/>
          <w:szCs w:val="21"/>
          <w:highlight w:val="none"/>
        </w:rPr>
        <w:t>资料应根据《《建设工程质量管理条例》（279号令）、《城市建设档案管理规定》（建设部90号令）、《建设工程文件归档整理规范》 （GB/T50328—2001）、《城市建设档案著录规范》 （GB/T50328—2001）、《建筑工程施工质量验收统一标准》（GB/T50328—2013）和《广东省建设厅关于统一使用〈广东省建筑工程</w:t>
      </w:r>
      <w:r>
        <w:rPr>
          <w:rFonts w:hint="eastAsia" w:ascii="仿宋" w:hAnsi="仿宋" w:eastAsia="仿宋" w:cs="仿宋"/>
          <w:color w:val="auto"/>
          <w:szCs w:val="21"/>
          <w:highlight w:val="none"/>
          <w:lang w:eastAsia="zh-CN"/>
        </w:rPr>
        <w:t>分部分项验收</w:t>
      </w:r>
      <w:r>
        <w:rPr>
          <w:rFonts w:hint="eastAsia" w:ascii="仿宋" w:hAnsi="仿宋" w:eastAsia="仿宋" w:cs="仿宋"/>
          <w:color w:val="auto"/>
          <w:szCs w:val="21"/>
          <w:highlight w:val="none"/>
        </w:rPr>
        <w:t>技术资料统一用表〉的通知》的要求完成工程文件整理及档案的移交，以实现甲方工程档案管理的规范化、标准化。</w:t>
      </w:r>
    </w:p>
    <w:p>
      <w:pPr>
        <w:tabs>
          <w:tab w:val="left" w:pos="525"/>
        </w:tabs>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（二）、工程</w:t>
      </w:r>
      <w:r>
        <w:rPr>
          <w:rFonts w:hint="eastAsia" w:ascii="仿宋" w:hAnsi="仿宋" w:eastAsia="仿宋" w:cs="仿宋"/>
          <w:color w:val="auto"/>
          <w:szCs w:val="21"/>
          <w:highlight w:val="none"/>
          <w:lang w:eastAsia="zh-CN"/>
        </w:rPr>
        <w:t>分部分项验收</w:t>
      </w:r>
      <w:r>
        <w:rPr>
          <w:rFonts w:hint="eastAsia" w:ascii="仿宋" w:hAnsi="仿宋" w:eastAsia="仿宋" w:cs="仿宋"/>
          <w:color w:val="auto"/>
          <w:szCs w:val="21"/>
          <w:highlight w:val="none"/>
        </w:rPr>
        <w:t>报告经甲方认可后30个工作日内，乙方向甲方递交</w:t>
      </w:r>
      <w:r>
        <w:rPr>
          <w:rFonts w:hint="eastAsia" w:ascii="仿宋" w:hAnsi="仿宋" w:eastAsia="仿宋" w:cs="仿宋"/>
          <w:color w:val="auto"/>
          <w:szCs w:val="21"/>
          <w:highlight w:val="none"/>
          <w:lang w:val="en-US" w:eastAsia="zh-CN"/>
        </w:rPr>
        <w:t>分部分项</w:t>
      </w:r>
      <w:r>
        <w:rPr>
          <w:rFonts w:hint="eastAsia" w:ascii="仿宋" w:hAnsi="仿宋" w:eastAsia="仿宋" w:cs="仿宋"/>
          <w:color w:val="auto"/>
          <w:szCs w:val="21"/>
          <w:highlight w:val="none"/>
        </w:rPr>
        <w:t>竣工结算报告及完整的结算资料，按照合同约定的合同价款调整内容，进行工程</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结算，甲方收到乙方递交的</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结算报告及结算资料六个月内完成审核（如乙方递交的资料不完整，相应时间顺延），如工程</w:t>
      </w:r>
      <w:r>
        <w:rPr>
          <w:rFonts w:hint="eastAsia" w:ascii="仿宋" w:hAnsi="仿宋" w:eastAsia="仿宋" w:cs="仿宋"/>
          <w:color w:val="auto"/>
          <w:szCs w:val="21"/>
          <w:highlight w:val="none"/>
          <w:lang w:eastAsia="zh-CN"/>
        </w:rPr>
        <w:t>分部分项验收</w:t>
      </w:r>
      <w:r>
        <w:rPr>
          <w:rFonts w:hint="eastAsia" w:ascii="仿宋" w:hAnsi="仿宋" w:eastAsia="仿宋" w:cs="仿宋"/>
          <w:color w:val="auto"/>
          <w:szCs w:val="21"/>
          <w:highlight w:val="none"/>
        </w:rPr>
        <w:t>报告经甲方认可后超过30个工作日内，乙方无正当理由不递交</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结算报告及完整的结算资料，甲方有权单方面进行</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结算并认可结算成果，作为乙方</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结算价款。乙方按现场实际施工完成的工程量报送的结算金额必须真实准确，不得虚报、冒报。</w:t>
      </w:r>
    </w:p>
    <w:p>
      <w:pPr>
        <w:tabs>
          <w:tab w:val="left" w:pos="525"/>
        </w:tabs>
        <w:spacing w:line="480" w:lineRule="exact"/>
        <w:ind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（三）、乙方需按照甲方要求提供整套的</w:t>
      </w:r>
      <w:r>
        <w:rPr>
          <w:rFonts w:hint="eastAsia" w:ascii="仿宋" w:hAnsi="仿宋" w:eastAsia="仿宋" w:cs="仿宋"/>
          <w:color w:val="auto"/>
          <w:szCs w:val="21"/>
          <w:highlight w:val="none"/>
          <w:lang w:eastAsia="zh-CN"/>
        </w:rPr>
        <w:t>分部分项验收</w:t>
      </w:r>
      <w:r>
        <w:rPr>
          <w:rFonts w:hint="eastAsia" w:ascii="仿宋" w:hAnsi="仿宋" w:eastAsia="仿宋" w:cs="仿宋"/>
          <w:color w:val="auto"/>
          <w:szCs w:val="21"/>
          <w:highlight w:val="none"/>
        </w:rPr>
        <w:t>与结算资料给甲方，如乙方提供的资料未按甲方要求，或不能满足甲方预审的，乙方需在3个日历天内能按甲方要求返工，重新整理资料，经甲方审核后必须达到第六条第一点规范的要求。若乙方最终提供的整套</w:t>
      </w:r>
      <w:r>
        <w:rPr>
          <w:rFonts w:hint="eastAsia" w:ascii="仿宋" w:hAnsi="仿宋" w:eastAsia="仿宋" w:cs="仿宋"/>
          <w:color w:val="auto"/>
          <w:szCs w:val="21"/>
          <w:highlight w:val="none"/>
          <w:lang w:eastAsia="zh-CN"/>
        </w:rPr>
        <w:t>分部分项验收</w:t>
      </w:r>
      <w:r>
        <w:rPr>
          <w:rFonts w:hint="eastAsia" w:ascii="仿宋" w:hAnsi="仿宋" w:eastAsia="仿宋" w:cs="仿宋"/>
          <w:color w:val="auto"/>
          <w:szCs w:val="21"/>
          <w:highlight w:val="none"/>
        </w:rPr>
        <w:t>与结算资料仍不能达到甲方要求的或者拒绝按甲方要求提供</w:t>
      </w:r>
      <w:r>
        <w:rPr>
          <w:rFonts w:hint="eastAsia" w:ascii="仿宋" w:hAnsi="仿宋" w:eastAsia="仿宋" w:cs="仿宋"/>
          <w:color w:val="auto"/>
          <w:szCs w:val="21"/>
          <w:highlight w:val="none"/>
          <w:lang w:eastAsia="zh-CN"/>
        </w:rPr>
        <w:t>分部分项验收</w:t>
      </w:r>
      <w:r>
        <w:rPr>
          <w:rFonts w:hint="eastAsia" w:ascii="仿宋" w:hAnsi="仿宋" w:eastAsia="仿宋" w:cs="仿宋"/>
          <w:color w:val="auto"/>
          <w:szCs w:val="21"/>
          <w:highlight w:val="none"/>
        </w:rPr>
        <w:t>与结算资料的，甲方有权拒绝向乙方支付工程价款，直到乙方提供的资料达到规范要求的标准为止</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 xml:space="preserve">                                                                                                                                               </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乙方报送</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结算资料的内容和要求如下：</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 乙方在工程</w:t>
      </w:r>
      <w:r>
        <w:rPr>
          <w:rFonts w:hint="eastAsia" w:ascii="仿宋" w:hAnsi="仿宋" w:eastAsia="仿宋" w:cs="仿宋"/>
          <w:color w:val="auto"/>
          <w:szCs w:val="21"/>
          <w:highlight w:val="none"/>
          <w:lang w:val="en-US" w:eastAsia="zh-CN"/>
        </w:rPr>
        <w:t>分部分项验收</w:t>
      </w:r>
      <w:r>
        <w:rPr>
          <w:rFonts w:hint="eastAsia" w:ascii="仿宋" w:hAnsi="仿宋" w:eastAsia="仿宋" w:cs="仿宋"/>
          <w:color w:val="auto"/>
          <w:szCs w:val="21"/>
          <w:highlight w:val="none"/>
        </w:rPr>
        <w:t>后，提交</w:t>
      </w:r>
      <w:r>
        <w:rPr>
          <w:rFonts w:hint="eastAsia" w:ascii="仿宋" w:hAnsi="仿宋" w:eastAsia="仿宋" w:cs="仿宋"/>
          <w:color w:val="auto"/>
          <w:szCs w:val="21"/>
          <w:highlight w:val="none"/>
          <w:lang w:val="en-US" w:eastAsia="zh-CN"/>
        </w:rPr>
        <w:t>分部分项</w:t>
      </w:r>
      <w:r>
        <w:rPr>
          <w:rFonts w:hint="eastAsia" w:ascii="仿宋" w:hAnsi="仿宋" w:eastAsia="仿宋" w:cs="仿宋"/>
          <w:color w:val="auto"/>
          <w:szCs w:val="21"/>
          <w:highlight w:val="none"/>
        </w:rPr>
        <w:t>验收报告和资料，经甲方认可后在</w:t>
      </w:r>
      <w:r>
        <w:rPr>
          <w:rFonts w:hint="eastAsia" w:ascii="仿宋" w:hAnsi="仿宋" w:eastAsia="仿宋" w:cs="仿宋"/>
          <w:color w:val="auto"/>
          <w:szCs w:val="21"/>
          <w:highlight w:val="none"/>
          <w:u w:val="single"/>
        </w:rPr>
        <w:t>30个</w:t>
      </w:r>
      <w:r>
        <w:rPr>
          <w:rFonts w:hint="eastAsia" w:ascii="仿宋" w:hAnsi="仿宋" w:eastAsia="仿宋" w:cs="仿宋"/>
          <w:color w:val="auto"/>
          <w:szCs w:val="21"/>
          <w:highlight w:val="none"/>
        </w:rPr>
        <w:t>工作日内，按甲方要求向甲方递交完整的</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结算报告及结算资料。</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（2）主要</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资料由以下部分组成（包括但不限于）</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A）结算书</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①封面：必须有项目名称、项目特征、经济指标、编制人员签名及资格证编号和联系电话、施工单位负责人签名、施工单位名称及公章、编制日期及送审日期。</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②编制说明</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③汇总表</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④结算清单</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B)工程量计算式</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C)有效的现场签证单（原件）</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D)有效的认质认价函</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E)</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资料：开、</w:t>
      </w:r>
      <w:r>
        <w:rPr>
          <w:rFonts w:hint="eastAsia" w:ascii="仿宋" w:hAnsi="仿宋" w:eastAsia="仿宋" w:cs="仿宋"/>
          <w:color w:val="auto"/>
          <w:szCs w:val="21"/>
          <w:highlight w:val="none"/>
          <w:lang w:val="en-US" w:eastAsia="zh-CN"/>
        </w:rPr>
        <w:t>分部分项竣工</w:t>
      </w:r>
      <w:r>
        <w:rPr>
          <w:rFonts w:hint="eastAsia" w:ascii="仿宋" w:hAnsi="仿宋" w:eastAsia="仿宋" w:cs="仿宋"/>
          <w:color w:val="auto"/>
          <w:szCs w:val="21"/>
          <w:highlight w:val="none"/>
        </w:rPr>
        <w:t>报告；质量等级认证；施工合同及补充协议；经甲方确认的</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图。</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F）按广东省统表以及满足东莞市档案馆竣工资料目录所要求的标准完成</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结算资料的准备。</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（3）不符合以上要求的结算资料，视为不合格，乙方需无条件返工，且甲方有权拒绝办理工程结算。</w:t>
      </w:r>
    </w:p>
    <w:p>
      <w:pPr>
        <w:spacing w:before="93" w:beforeLines="30" w:after="93" w:afterLines="30" w:line="400" w:lineRule="exact"/>
        <w:ind w:left="103" w:leftChars="49"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四）、乙方应在甲方项目部发出的书面变更（或签证）指令3天内向甲方成本部提交工程变更（或签证）申请单，预估变更（或签证）费用，变更（或签证）累计费用超出暂定合同价5%时，乙方应及时向甲方发出成本预警，征得甲方同意后方可继续施工。乙方未能及时发出成本预警造成超出本合同限额的变更（或签证）费用，甲方有权不予结算。</w:t>
      </w:r>
    </w:p>
    <w:p>
      <w:pPr>
        <w:spacing w:line="48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第七条  工程质量、安全及验收</w:t>
      </w:r>
    </w:p>
    <w:p>
      <w:pPr>
        <w:spacing w:line="480" w:lineRule="exact"/>
        <w:ind w:firstLine="210" w:firstLineChars="100"/>
        <w:outlineLvl w:val="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（一）工程质量与安全</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1、质量标准要求详见第三条。</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甲方有权随时监督和检验工程质量及施工进度。如甲方发现乙方施工人员素质欠缺及工程质量不达标的，有权通知乙方到场，经甲乙双方确认后，乙方必须更换班组重新施工达到工程验收标准。如乙方拒绝重新更换班组进行施工或者重新施工后工程质量仍不达标的，甲方有权解除合同，要求乙方在3个工作日内全面退场，仅按乙方已完成合格部分的工程量进行结算，因质量不合格造成的材料和返工损失由乙方承担。</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乙方在提请甲方检查、验收（包括工序、隐蔽工程、分项工程、竣工工程）前，应先自检，自检合格，测量、记录有关数据、文字及图片影像资料并登记在质量技术记录表上后，凭表书面请求甲方检查、验收，甲方应在接到申请后48小时内组织检查验收，未经验收通过，乙方不得进入下一工序或隐蔽。验收时，第一次验收不合格，要求乙方限期整改完毕报甲方验收，若乙方未能在限期内整改，或虽经整改但经甲方第二次验收仍不合格的，甲方有权解除本合同，已完成的合格工程按75%结算，余款作质量违约金，并限期办理有关退场手续，造成甲方损失的，乙方应承担损失赔偿责任。</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4、合同双方当事人应严格遵守国家、省有关工程质量和施工安全的法律法规、标准与规范等规定，认真履行合同约定的工程质量和施工安全的职责和义务。</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5、甲方在领取施工许可证或者开工报告之前，应按照国家有关规定办理合同工程质量和施工安全监督手续。乙方应在施工场地设置专门的工程质量和施工安全管理机构，配备专职管理人员，建立完善的管理制度。</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6、甲方不得以任何理由，要求乙方在施工作业中违反法律法规、工程建设强制性标准，以及工程质量和施工安全标准，降低合同工程质量。乙方应加强对施工作业人员的工程质量和施工安全教育培训，定期考核施工作业人员的劳动技能，加强工程质量和施工安全管理。</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7、乙方应对合同工程质量和施工安全负责，严格执行国家、省有关工程质量和施工安全的操作规程及管理要求，按照施工设计图纸和施工技术标准施工，不得偷工减料，不得擅自修改施工设计图纸，确保合同工程质量和施工安全。</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8、甲方应组织乙方和有关单位进行安全检查，授权</w:t>
      </w:r>
      <w:r>
        <w:rPr>
          <w:rFonts w:hint="eastAsia" w:ascii="仿宋" w:hAnsi="仿宋" w:eastAsia="仿宋" w:cs="仿宋"/>
          <w:bCs/>
          <w:color w:val="auto"/>
          <w:szCs w:val="21"/>
          <w:highlight w:val="none"/>
          <w:lang w:val="en-US" w:eastAsia="zh-CN"/>
        </w:rPr>
        <w:t>甲方</w:t>
      </w:r>
      <w:r>
        <w:rPr>
          <w:rFonts w:hint="eastAsia" w:ascii="仿宋" w:hAnsi="仿宋" w:eastAsia="仿宋" w:cs="仿宋"/>
          <w:bCs/>
          <w:color w:val="auto"/>
          <w:szCs w:val="21"/>
          <w:highlight w:val="none"/>
        </w:rPr>
        <w:t>工程师按合同约定的安全文明施工内容监督、检查乙方实施安全文明施工。</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9、乙方应及时执行甲方发出的安全文明施工的工作指令，并按工作指令限定的期限和安全文明施工内容编制安全文明施工措施计划，提交给甲方批准后实施。</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10、在合同工程实施、完成及保修期间，乙方承担下列责任：</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（1）乙方应严格按照国家有关安全文明施工的标准与规范制定安全文明施工操作规程，配备必要的安全生产和劳动保护设施，加强对施工作业人员的施工安全教育培训，对他们的安全负责。</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（2）乙方应对合同工程的安全文明施工负责，采取有效的安全措施消除安全事故隐患，并接受和配合依法实施的监督检查。</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（3）乙方应加强施工作业安全管理，特别应加强经</w:t>
      </w:r>
      <w:r>
        <w:rPr>
          <w:rFonts w:hint="eastAsia" w:ascii="仿宋" w:hAnsi="仿宋" w:eastAsia="仿宋" w:cs="仿宋"/>
          <w:bCs/>
          <w:color w:val="auto"/>
          <w:szCs w:val="21"/>
          <w:highlight w:val="none"/>
          <w:lang w:val="en-US" w:eastAsia="zh-CN"/>
        </w:rPr>
        <w:t>甲方</w:t>
      </w:r>
      <w:r>
        <w:rPr>
          <w:rFonts w:hint="eastAsia" w:ascii="仿宋" w:hAnsi="仿宋" w:eastAsia="仿宋" w:cs="仿宋"/>
          <w:bCs/>
          <w:color w:val="auto"/>
          <w:szCs w:val="21"/>
          <w:highlight w:val="none"/>
        </w:rPr>
        <w:t>工程师同意并由其报甲方批准的输送电线路工程，使用易燃、易爆材料、火工器材、有毒与腐蚀性材料等危险品工程，以及爆破作业和地下工程施工等危险作业的安全管理，尽量避免人员伤亡和财产损失。</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（4）乙方应按</w:t>
      </w:r>
      <w:r>
        <w:rPr>
          <w:rFonts w:hint="eastAsia" w:ascii="仿宋" w:hAnsi="仿宋" w:eastAsia="仿宋" w:cs="仿宋"/>
          <w:bCs/>
          <w:color w:val="auto"/>
          <w:szCs w:val="21"/>
          <w:highlight w:val="none"/>
          <w:lang w:val="en-US" w:eastAsia="zh-CN"/>
        </w:rPr>
        <w:t>甲方</w:t>
      </w:r>
      <w:r>
        <w:rPr>
          <w:rFonts w:hint="eastAsia" w:ascii="仿宋" w:hAnsi="仿宋" w:eastAsia="仿宋" w:cs="仿宋"/>
          <w:bCs/>
          <w:color w:val="auto"/>
          <w:szCs w:val="21"/>
          <w:highlight w:val="none"/>
        </w:rPr>
        <w:t>工程师的指令制定应对灾害的紧急预案，并按预案做好安全检查，配置必要的救助物资和器材，切实保护好有关人员的人身和财产安全。</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（5）乙方违反本条规定或由于乙方原因造成安全事故的，由乙方承担责任，由此增加的费用和延误的工期由乙方承担；但由于甲方原因造成安全事故的，由甲方承担责任。</w:t>
      </w:r>
    </w:p>
    <w:p>
      <w:pPr>
        <w:spacing w:line="52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（6）由于乙方原因在施工场地内及其毗邻造成的第三者人身伤亡和财产损失，由乙方负责赔偿。</w:t>
      </w:r>
    </w:p>
    <w:p>
      <w:pPr>
        <w:spacing w:line="520" w:lineRule="exact"/>
        <w:ind w:firstLine="420" w:firstLineChars="200"/>
        <w:rPr>
          <w:rFonts w:hint="eastAsia" w:ascii="仿宋" w:hAnsi="仿宋" w:eastAsia="仿宋" w:cs="仿宋"/>
          <w:bCs/>
          <w:color w:val="auto"/>
          <w:szCs w:val="21"/>
          <w:highlight w:val="none"/>
          <w:lang w:eastAsia="zh-CN"/>
        </w:rPr>
      </w:pPr>
      <w:r>
        <w:rPr>
          <w:rFonts w:hint="eastAsia" w:ascii="仿宋" w:hAnsi="仿宋" w:eastAsia="仿宋" w:cs="仿宋"/>
          <w:bCs/>
          <w:color w:val="auto"/>
          <w:szCs w:val="21"/>
          <w:highlight w:val="none"/>
          <w:lang w:eastAsia="zh-CN"/>
        </w:rPr>
        <w:t>（</w:t>
      </w:r>
      <w:r>
        <w:rPr>
          <w:rFonts w:hint="eastAsia" w:ascii="仿宋" w:hAnsi="仿宋" w:eastAsia="仿宋" w:cs="仿宋"/>
          <w:bCs/>
          <w:color w:val="auto"/>
          <w:szCs w:val="21"/>
          <w:highlight w:val="none"/>
          <w:lang w:val="en-US" w:eastAsia="zh-CN"/>
        </w:rPr>
        <w:t>7</w:t>
      </w:r>
      <w:r>
        <w:rPr>
          <w:rFonts w:hint="eastAsia" w:ascii="仿宋" w:hAnsi="仿宋" w:eastAsia="仿宋" w:cs="仿宋"/>
          <w:bCs/>
          <w:color w:val="auto"/>
          <w:szCs w:val="21"/>
          <w:highlight w:val="none"/>
          <w:lang w:eastAsia="zh-CN"/>
        </w:rPr>
        <w:t>）乙方工作人员在施工现场应穿戴有乙方标志的工作服或工作证。乙方安排到甲方施工的人员（即乙方人员）必须为与乙方签署劳动合同的人员。</w:t>
      </w:r>
    </w:p>
    <w:p>
      <w:pPr>
        <w:pStyle w:val="7"/>
        <w:rPr>
          <w:rFonts w:hint="eastAsia" w:ascii="仿宋" w:hAnsi="仿宋" w:eastAsia="仿宋" w:cs="仿宋"/>
          <w:color w:val="auto"/>
        </w:rPr>
      </w:pPr>
    </w:p>
    <w:p>
      <w:pPr>
        <w:spacing w:line="48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（二）验收</w:t>
      </w:r>
    </w:p>
    <w:p>
      <w:pPr>
        <w:spacing w:line="48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验收的依据和标准：以甲乙双方确认的施工图纸及说明、施工技术文件，有关设计变更和技术交底及会议纪要，质量标准的评定以中华人民共和国现行国家标准、国家工程质量验收标准以及符合东莞市相关主管部门的规定为依据。</w:t>
      </w:r>
    </w:p>
    <w:p>
      <w:pPr>
        <w:spacing w:line="48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2、验收方式：根据国家有关施工验收规范及甲方提出的相关技术指标要求，乙方提交工程验收资料，并向甲方提出验收申请，由</w:t>
      </w:r>
      <w:r>
        <w:rPr>
          <w:rFonts w:hint="eastAsia" w:ascii="仿宋" w:hAnsi="仿宋" w:eastAsia="仿宋" w:cs="仿宋"/>
          <w:bCs/>
          <w:color w:val="auto"/>
          <w:szCs w:val="21"/>
          <w:highlight w:val="none"/>
          <w:lang w:val="en-US" w:eastAsia="zh-CN"/>
        </w:rPr>
        <w:t>甲方</w:t>
      </w:r>
      <w:r>
        <w:rPr>
          <w:rFonts w:hint="eastAsia" w:ascii="仿宋" w:hAnsi="仿宋" w:eastAsia="仿宋" w:cs="仿宋"/>
          <w:bCs/>
          <w:color w:val="auto"/>
          <w:szCs w:val="21"/>
          <w:highlight w:val="none"/>
        </w:rPr>
        <w:t>（建设单位）按规范规定组织相关单位验收。</w:t>
      </w:r>
    </w:p>
    <w:p>
      <w:pPr>
        <w:spacing w:line="48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3、工程具备</w:t>
      </w:r>
      <w:r>
        <w:rPr>
          <w:rFonts w:hint="eastAsia" w:ascii="仿宋" w:hAnsi="仿宋" w:eastAsia="仿宋" w:cs="仿宋"/>
          <w:bCs/>
          <w:color w:val="auto"/>
          <w:szCs w:val="21"/>
          <w:highlight w:val="none"/>
          <w:lang w:val="en-US" w:eastAsia="zh-CN"/>
        </w:rPr>
        <w:t>分部分项</w:t>
      </w:r>
      <w:r>
        <w:rPr>
          <w:rFonts w:hint="eastAsia" w:ascii="仿宋" w:hAnsi="仿宋" w:eastAsia="仿宋" w:cs="仿宋"/>
          <w:bCs/>
          <w:color w:val="auto"/>
          <w:szCs w:val="21"/>
          <w:highlight w:val="none"/>
        </w:rPr>
        <w:t>验收条件，乙方按国家工程</w:t>
      </w:r>
      <w:r>
        <w:rPr>
          <w:rFonts w:hint="eastAsia" w:ascii="仿宋" w:hAnsi="仿宋" w:eastAsia="仿宋" w:cs="仿宋"/>
          <w:bCs/>
          <w:color w:val="auto"/>
          <w:szCs w:val="21"/>
          <w:highlight w:val="none"/>
          <w:lang w:val="en-US" w:eastAsia="zh-CN"/>
        </w:rPr>
        <w:t>分部分项</w:t>
      </w:r>
      <w:r>
        <w:rPr>
          <w:rFonts w:hint="eastAsia" w:ascii="仿宋" w:hAnsi="仿宋" w:eastAsia="仿宋" w:cs="仿宋"/>
          <w:bCs/>
          <w:color w:val="auto"/>
          <w:szCs w:val="21"/>
          <w:highlight w:val="none"/>
        </w:rPr>
        <w:t>验收有关规定，提前15天向甲方提供完整</w:t>
      </w:r>
      <w:r>
        <w:rPr>
          <w:rFonts w:hint="eastAsia" w:ascii="仿宋" w:hAnsi="仿宋" w:eastAsia="仿宋" w:cs="仿宋"/>
          <w:bCs/>
          <w:color w:val="auto"/>
          <w:szCs w:val="21"/>
          <w:highlight w:val="none"/>
          <w:lang w:eastAsia="zh-CN"/>
        </w:rPr>
        <w:t>分部分项竣工</w:t>
      </w:r>
      <w:r>
        <w:rPr>
          <w:rFonts w:hint="eastAsia" w:ascii="仿宋" w:hAnsi="仿宋" w:eastAsia="仿宋" w:cs="仿宋"/>
          <w:bCs/>
          <w:color w:val="auto"/>
          <w:szCs w:val="21"/>
          <w:highlight w:val="none"/>
        </w:rPr>
        <w:t>资料、</w:t>
      </w:r>
      <w:r>
        <w:rPr>
          <w:rFonts w:hint="eastAsia" w:ascii="仿宋" w:hAnsi="仿宋" w:eastAsia="仿宋" w:cs="仿宋"/>
          <w:bCs/>
          <w:color w:val="auto"/>
          <w:szCs w:val="21"/>
          <w:highlight w:val="none"/>
          <w:lang w:val="en-US" w:eastAsia="zh-CN"/>
        </w:rPr>
        <w:t>分部分项</w:t>
      </w:r>
      <w:r>
        <w:rPr>
          <w:rFonts w:hint="eastAsia" w:ascii="仿宋" w:hAnsi="仿宋" w:eastAsia="仿宋" w:cs="仿宋"/>
          <w:bCs/>
          <w:color w:val="auto"/>
          <w:szCs w:val="21"/>
          <w:highlight w:val="none"/>
        </w:rPr>
        <w:t>验收报告及工程质量保修书。乙方认为符合验收条件后组织、甲方初步验收。</w:t>
      </w:r>
    </w:p>
    <w:p>
      <w:pPr>
        <w:spacing w:line="520" w:lineRule="exact"/>
        <w:ind w:firstLine="48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4、初验合格后，甲方与建设方联系，确定验收日期，组织建设方、甲方、乙方参加的</w:t>
      </w:r>
      <w:r>
        <w:rPr>
          <w:rFonts w:hint="eastAsia" w:ascii="仿宋" w:hAnsi="仿宋" w:eastAsia="仿宋" w:cs="仿宋"/>
          <w:bCs/>
          <w:color w:val="auto"/>
          <w:szCs w:val="21"/>
          <w:highlight w:val="none"/>
          <w:lang w:val="en-US" w:eastAsia="zh-CN"/>
        </w:rPr>
        <w:t>分部分项</w:t>
      </w:r>
      <w:r>
        <w:rPr>
          <w:rFonts w:hint="eastAsia" w:ascii="仿宋" w:hAnsi="仿宋" w:eastAsia="仿宋" w:cs="仿宋"/>
          <w:bCs/>
          <w:color w:val="auto"/>
          <w:szCs w:val="21"/>
          <w:highlight w:val="none"/>
        </w:rPr>
        <w:t>验收。甲方应在</w:t>
      </w:r>
      <w:r>
        <w:rPr>
          <w:rFonts w:hint="eastAsia" w:ascii="仿宋" w:hAnsi="仿宋" w:eastAsia="仿宋" w:cs="仿宋"/>
          <w:bCs/>
          <w:color w:val="auto"/>
          <w:szCs w:val="21"/>
          <w:highlight w:val="none"/>
          <w:lang w:val="en-US" w:eastAsia="zh-CN"/>
        </w:rPr>
        <w:t>分部分项</w:t>
      </w:r>
      <w:r>
        <w:rPr>
          <w:rFonts w:hint="eastAsia" w:ascii="仿宋" w:hAnsi="仿宋" w:eastAsia="仿宋" w:cs="仿宋"/>
          <w:bCs/>
          <w:color w:val="auto"/>
          <w:szCs w:val="21"/>
          <w:highlight w:val="none"/>
        </w:rPr>
        <w:t>验收当天后 5 天内提出整改意见，乙方按意见整改。</w:t>
      </w:r>
    </w:p>
    <w:p>
      <w:pPr>
        <w:spacing w:line="520" w:lineRule="exact"/>
        <w:ind w:firstLine="48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5、</w:t>
      </w:r>
      <w:r>
        <w:rPr>
          <w:rFonts w:hint="eastAsia" w:ascii="仿宋" w:hAnsi="仿宋" w:eastAsia="仿宋" w:cs="仿宋"/>
          <w:bCs/>
          <w:color w:val="auto"/>
          <w:szCs w:val="21"/>
          <w:highlight w:val="none"/>
          <w:lang w:val="en-US" w:eastAsia="zh-CN"/>
        </w:rPr>
        <w:t>分部分项</w:t>
      </w:r>
      <w:r>
        <w:rPr>
          <w:rFonts w:hint="eastAsia" w:ascii="仿宋" w:hAnsi="仿宋" w:eastAsia="仿宋" w:cs="仿宋"/>
          <w:bCs/>
          <w:color w:val="auto"/>
          <w:szCs w:val="21"/>
          <w:highlight w:val="none"/>
        </w:rPr>
        <w:t>验收参加单位为建设单位、甲方、乙方、设计单位，工程</w:t>
      </w:r>
      <w:r>
        <w:rPr>
          <w:rFonts w:hint="eastAsia" w:ascii="仿宋" w:hAnsi="仿宋" w:eastAsia="仿宋" w:cs="仿宋"/>
          <w:bCs/>
          <w:color w:val="auto"/>
          <w:szCs w:val="21"/>
          <w:highlight w:val="none"/>
          <w:lang w:val="en-US" w:eastAsia="zh-CN"/>
        </w:rPr>
        <w:t>分部分项</w:t>
      </w:r>
      <w:r>
        <w:rPr>
          <w:rFonts w:hint="eastAsia" w:ascii="仿宋" w:hAnsi="仿宋" w:eastAsia="仿宋" w:cs="仿宋"/>
          <w:bCs/>
          <w:color w:val="auto"/>
          <w:szCs w:val="21"/>
          <w:highlight w:val="none"/>
        </w:rPr>
        <w:t>四方验收文件所标示的最后日期即为实际</w:t>
      </w:r>
      <w:r>
        <w:rPr>
          <w:rFonts w:hint="eastAsia" w:ascii="仿宋" w:hAnsi="仿宋" w:eastAsia="仿宋" w:cs="仿宋"/>
          <w:bCs/>
          <w:color w:val="auto"/>
          <w:szCs w:val="21"/>
          <w:highlight w:val="none"/>
          <w:lang w:eastAsia="zh-CN"/>
        </w:rPr>
        <w:t>分部分项竣工</w:t>
      </w:r>
      <w:r>
        <w:rPr>
          <w:rFonts w:hint="eastAsia" w:ascii="仿宋" w:hAnsi="仿宋" w:eastAsia="仿宋" w:cs="仿宋"/>
          <w:bCs/>
          <w:color w:val="auto"/>
          <w:szCs w:val="21"/>
          <w:highlight w:val="none"/>
        </w:rPr>
        <w:t>日期。</w:t>
      </w:r>
    </w:p>
    <w:p>
      <w:pPr>
        <w:tabs>
          <w:tab w:val="left" w:pos="180"/>
          <w:tab w:val="left" w:pos="900"/>
        </w:tabs>
        <w:spacing w:line="480" w:lineRule="exact"/>
        <w:ind w:firstLine="525" w:firstLineChars="2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6、分项工程施工前，乙方必须先做样板，经甲方验收合格后方可大面积施工。</w:t>
      </w:r>
    </w:p>
    <w:p>
      <w:pPr>
        <w:spacing w:line="480" w:lineRule="exact"/>
        <w:ind w:firstLine="525" w:firstLineChars="2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7、如工程质量达不到合同约定的标准并在合理时间内整改一次无效，甲方</w:t>
      </w:r>
      <w:r>
        <w:rPr>
          <w:rFonts w:hint="eastAsia" w:ascii="仿宋" w:hAnsi="仿宋" w:eastAsia="仿宋" w:cs="仿宋"/>
          <w:color w:val="auto"/>
          <w:szCs w:val="21"/>
          <w:highlight w:val="none"/>
        </w:rPr>
        <w:t>有权委托第三方代乙方完成，因此造成甲方的一切损失再加上25%的管理费由乙方承担，并在工程合同总价中扣除。</w:t>
      </w:r>
    </w:p>
    <w:p>
      <w:pPr>
        <w:spacing w:line="48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8、乙方应于验收申请时将完整的工程技术档案和</w:t>
      </w:r>
      <w:r>
        <w:rPr>
          <w:rFonts w:hint="eastAsia" w:ascii="仿宋" w:hAnsi="仿宋" w:eastAsia="仿宋" w:cs="仿宋"/>
          <w:bCs/>
          <w:color w:val="auto"/>
          <w:szCs w:val="21"/>
          <w:highlight w:val="none"/>
          <w:lang w:eastAsia="zh-CN"/>
        </w:rPr>
        <w:t>分部分项竣工</w:t>
      </w:r>
      <w:r>
        <w:rPr>
          <w:rFonts w:hint="eastAsia" w:ascii="仿宋" w:hAnsi="仿宋" w:eastAsia="仿宋" w:cs="仿宋"/>
          <w:bCs/>
          <w:color w:val="auto"/>
          <w:szCs w:val="21"/>
          <w:highlight w:val="none"/>
        </w:rPr>
        <w:t>资料一式</w:t>
      </w:r>
      <w:r>
        <w:rPr>
          <w:rFonts w:hint="eastAsia" w:ascii="仿宋" w:hAnsi="仿宋" w:eastAsia="仿宋" w:cs="仿宋"/>
          <w:bCs/>
          <w:color w:val="auto"/>
          <w:szCs w:val="21"/>
          <w:highlight w:val="none"/>
          <w:u w:val="single"/>
        </w:rPr>
        <w:t>二</w:t>
      </w:r>
      <w:r>
        <w:rPr>
          <w:rFonts w:hint="eastAsia" w:ascii="仿宋" w:hAnsi="仿宋" w:eastAsia="仿宋" w:cs="仿宋"/>
          <w:bCs/>
          <w:color w:val="auto"/>
          <w:szCs w:val="21"/>
          <w:highlight w:val="none"/>
        </w:rPr>
        <w:t>份交付给甲方。</w:t>
      </w:r>
    </w:p>
    <w:p>
      <w:pPr>
        <w:spacing w:line="480" w:lineRule="exact"/>
        <w:ind w:firstLine="420" w:firstLineChars="200"/>
        <w:rPr>
          <w:rFonts w:hint="eastAsia" w:ascii="仿宋" w:hAnsi="仿宋" w:eastAsia="仿宋" w:cs="仿宋"/>
          <w:bCs/>
          <w:color w:val="auto"/>
          <w:szCs w:val="21"/>
          <w:highlight w:val="none"/>
          <w:lang w:val="en-US" w:eastAsia="zh-CN"/>
        </w:rPr>
      </w:pPr>
      <w:r>
        <w:rPr>
          <w:rFonts w:hint="eastAsia" w:ascii="仿宋" w:hAnsi="仿宋" w:eastAsia="仿宋" w:cs="仿宋"/>
          <w:bCs/>
          <w:color w:val="auto"/>
          <w:szCs w:val="21"/>
          <w:highlight w:val="none"/>
        </w:rPr>
        <w:t>9、</w:t>
      </w:r>
      <w:r>
        <w:rPr>
          <w:rFonts w:hint="eastAsia" w:ascii="仿宋" w:hAnsi="仿宋" w:eastAsia="仿宋" w:cs="仿宋"/>
          <w:bCs/>
          <w:color w:val="auto"/>
          <w:szCs w:val="21"/>
          <w:highlight w:val="none"/>
          <w:lang w:val="en-US" w:eastAsia="zh-CN"/>
        </w:rPr>
        <w:t>甲方或相关单位对本合同工程的验收合格，均不免除乙方对工程施工的质量保证责任，只要甲方有证据证明乙方工程存在质量问题，不论是否验收合格，甲方均有权追究易乙方的违约责任。</w:t>
      </w:r>
    </w:p>
    <w:p>
      <w:pPr>
        <w:spacing w:line="480" w:lineRule="exact"/>
        <w:ind w:firstLine="420" w:firstLineChars="200"/>
        <w:rPr>
          <w:rFonts w:hint="eastAsia" w:ascii="仿宋" w:hAnsi="仿宋" w:eastAsia="仿宋" w:cs="仿宋"/>
          <w:b/>
          <w:color w:val="auto"/>
          <w:szCs w:val="21"/>
          <w:highlight w:val="none"/>
        </w:rPr>
      </w:pPr>
      <w:r>
        <w:rPr>
          <w:rFonts w:hint="eastAsia" w:ascii="仿宋" w:hAnsi="仿宋" w:eastAsia="仿宋" w:cs="仿宋"/>
          <w:bCs/>
          <w:color w:val="auto"/>
          <w:szCs w:val="21"/>
          <w:highlight w:val="none"/>
          <w:lang w:val="en-US" w:eastAsia="zh-CN"/>
        </w:rPr>
        <w:t>10、</w:t>
      </w:r>
      <w:r>
        <w:rPr>
          <w:rFonts w:hint="eastAsia" w:ascii="仿宋" w:hAnsi="仿宋" w:eastAsia="仿宋" w:cs="仿宋"/>
          <w:bCs/>
          <w:color w:val="auto"/>
          <w:szCs w:val="21"/>
          <w:highlight w:val="none"/>
        </w:rPr>
        <w:t>本条第</w:t>
      </w:r>
      <w:r>
        <w:rPr>
          <w:rFonts w:hint="eastAsia" w:ascii="仿宋" w:hAnsi="仿宋" w:eastAsia="仿宋" w:cs="仿宋"/>
          <w:bCs/>
          <w:color w:val="auto"/>
          <w:szCs w:val="21"/>
          <w:highlight w:val="none"/>
          <w:u w:val="single"/>
        </w:rPr>
        <w:t xml:space="preserve">          /         </w:t>
      </w:r>
      <w:r>
        <w:rPr>
          <w:rFonts w:hint="eastAsia" w:ascii="仿宋" w:hAnsi="仿宋" w:eastAsia="仿宋" w:cs="仿宋"/>
          <w:bCs/>
          <w:color w:val="auto"/>
          <w:szCs w:val="21"/>
          <w:highlight w:val="none"/>
        </w:rPr>
        <w:t>款/项不适用于本合同。</w:t>
      </w:r>
    </w:p>
    <w:p>
      <w:pPr>
        <w:spacing w:line="48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第八条  材料设备供应</w:t>
      </w:r>
    </w:p>
    <w:p>
      <w:pPr>
        <w:keepNext w:val="0"/>
        <w:keepLines w:val="0"/>
        <w:pageBreakBefore w:val="0"/>
        <w:widowControl w:val="0"/>
        <w:kinsoku/>
        <w:wordWrap/>
        <w:overflowPunct/>
        <w:topLinePunct w:val="0"/>
        <w:bidi w:val="0"/>
        <w:spacing w:line="360" w:lineRule="auto"/>
        <w:ind w:firstLine="210" w:firstLineChars="100"/>
        <w:textAlignment w:val="auto"/>
        <w:rPr>
          <w:rFonts w:hint="eastAsia" w:ascii="仿宋" w:hAnsi="仿宋" w:eastAsia="仿宋" w:cs="仿宋"/>
          <w:color w:val="auto"/>
          <w:szCs w:val="21"/>
          <w:lang w:eastAsia="zh-CN"/>
        </w:rPr>
      </w:pPr>
      <w:r>
        <w:rPr>
          <w:rFonts w:hint="eastAsia" w:ascii="仿宋" w:hAnsi="仿宋" w:eastAsia="仿宋" w:cs="仿宋"/>
          <w:color w:val="auto"/>
          <w:szCs w:val="21"/>
        </w:rPr>
        <w:t>（一）由甲方供应的材料及设备</w:t>
      </w:r>
      <w:r>
        <w:rPr>
          <w:rFonts w:hint="eastAsia" w:ascii="仿宋" w:hAnsi="仿宋" w:eastAsia="仿宋" w:cs="仿宋"/>
          <w:color w:val="auto"/>
          <w:szCs w:val="21"/>
          <w:lang w:eastAsia="zh-CN"/>
        </w:rPr>
        <w:t>（</w:t>
      </w:r>
      <w:r>
        <w:rPr>
          <w:rFonts w:hint="eastAsia" w:ascii="仿宋" w:hAnsi="仿宋" w:eastAsia="仿宋" w:cs="仿宋"/>
          <w:color w:val="auto"/>
          <w:szCs w:val="21"/>
          <w:lang w:val="en-US" w:eastAsia="zh-CN"/>
        </w:rPr>
        <w:t>如有</w:t>
      </w:r>
      <w:r>
        <w:rPr>
          <w:rFonts w:hint="eastAsia" w:ascii="仿宋" w:hAnsi="仿宋" w:eastAsia="仿宋" w:cs="仿宋"/>
          <w:color w:val="auto"/>
          <w:szCs w:val="21"/>
          <w:lang w:eastAsia="zh-CN"/>
        </w:rPr>
        <w:t>）</w:t>
      </w:r>
    </w:p>
    <w:p>
      <w:pPr>
        <w:keepNext w:val="0"/>
        <w:keepLines w:val="0"/>
        <w:pageBreakBefore w:val="0"/>
        <w:widowControl w:val="0"/>
        <w:kinsoku/>
        <w:wordWrap/>
        <w:overflowPunct/>
        <w:topLinePunct w:val="0"/>
        <w:bidi w:val="0"/>
        <w:spacing w:line="360" w:lineRule="auto"/>
        <w:ind w:firstLine="420"/>
        <w:textAlignment w:val="auto"/>
        <w:rPr>
          <w:rFonts w:hint="eastAsia" w:ascii="仿宋" w:hAnsi="仿宋" w:eastAsia="仿宋" w:cs="仿宋"/>
          <w:color w:val="auto"/>
          <w:szCs w:val="21"/>
        </w:rPr>
      </w:pPr>
      <w:r>
        <w:rPr>
          <w:rFonts w:hint="eastAsia" w:ascii="仿宋" w:hAnsi="仿宋" w:eastAsia="仿宋" w:cs="仿宋"/>
          <w:color w:val="auto"/>
          <w:szCs w:val="21"/>
        </w:rPr>
        <w:t>1、甲方将甲供材料、设备送到至施工现场，并提交列明材料品种、规格、颜色、材质等清单，由乙方签收。</w:t>
      </w:r>
    </w:p>
    <w:p>
      <w:pPr>
        <w:keepNext w:val="0"/>
        <w:keepLines w:val="0"/>
        <w:pageBreakBefore w:val="0"/>
        <w:widowControl w:val="0"/>
        <w:kinsoku/>
        <w:wordWrap/>
        <w:overflowPunct/>
        <w:topLinePunct w:val="0"/>
        <w:bidi w:val="0"/>
        <w:spacing w:line="360" w:lineRule="auto"/>
        <w:ind w:firstLine="480"/>
        <w:textAlignment w:val="auto"/>
        <w:rPr>
          <w:rFonts w:hint="eastAsia" w:ascii="仿宋" w:hAnsi="仿宋" w:eastAsia="仿宋" w:cs="仿宋"/>
          <w:color w:val="auto"/>
          <w:szCs w:val="21"/>
        </w:rPr>
      </w:pPr>
      <w:r>
        <w:rPr>
          <w:rFonts w:hint="eastAsia" w:ascii="仿宋" w:hAnsi="仿宋" w:eastAsia="仿宋" w:cs="仿宋"/>
          <w:color w:val="auto"/>
          <w:szCs w:val="21"/>
        </w:rPr>
        <w:t>2、</w:t>
      </w:r>
      <w:r>
        <w:rPr>
          <w:rFonts w:hint="eastAsia" w:ascii="仿宋" w:hAnsi="仿宋" w:eastAsia="仿宋" w:cs="仿宋"/>
          <w:color w:val="auto"/>
          <w:kern w:val="0"/>
          <w:szCs w:val="21"/>
        </w:rPr>
        <w:t>甲供材料货到现场后</w:t>
      </w:r>
      <w:r>
        <w:rPr>
          <w:rFonts w:hint="eastAsia" w:ascii="仿宋" w:hAnsi="仿宋" w:eastAsia="仿宋" w:cs="仿宋"/>
          <w:color w:val="auto"/>
          <w:szCs w:val="21"/>
        </w:rPr>
        <w:t>，保管责任由乙方负责。如发现遗失或损坏，由乙方负责赔偿（采保费已包含在投标报价内）。</w:t>
      </w:r>
    </w:p>
    <w:p>
      <w:pPr>
        <w:keepNext w:val="0"/>
        <w:keepLines w:val="0"/>
        <w:pageBreakBefore w:val="0"/>
        <w:widowControl w:val="0"/>
        <w:kinsoku/>
        <w:wordWrap/>
        <w:overflowPunct/>
        <w:topLinePunct w:val="0"/>
        <w:bidi w:val="0"/>
        <w:spacing w:line="360" w:lineRule="auto"/>
        <w:ind w:firstLine="480"/>
        <w:textAlignment w:val="auto"/>
        <w:rPr>
          <w:rFonts w:hint="eastAsia" w:ascii="仿宋" w:hAnsi="仿宋" w:eastAsia="仿宋" w:cs="仿宋"/>
          <w:color w:val="auto"/>
          <w:szCs w:val="21"/>
        </w:rPr>
      </w:pPr>
      <w:r>
        <w:rPr>
          <w:rFonts w:hint="eastAsia" w:ascii="仿宋" w:hAnsi="仿宋" w:eastAsia="仿宋" w:cs="仿宋"/>
          <w:color w:val="auto"/>
          <w:szCs w:val="21"/>
        </w:rPr>
        <w:t>3、甲方必须对所提供材料、设备的质量负责。</w:t>
      </w:r>
    </w:p>
    <w:p>
      <w:pPr>
        <w:keepNext w:val="0"/>
        <w:keepLines w:val="0"/>
        <w:pageBreakBefore w:val="0"/>
        <w:widowControl w:val="0"/>
        <w:kinsoku/>
        <w:wordWrap/>
        <w:overflowPunct/>
        <w:topLinePunct w:val="0"/>
        <w:bidi w:val="0"/>
        <w:spacing w:line="360" w:lineRule="auto"/>
        <w:ind w:firstLine="480"/>
        <w:textAlignment w:val="auto"/>
        <w:rPr>
          <w:rFonts w:hint="eastAsia" w:ascii="仿宋" w:hAnsi="仿宋" w:eastAsia="仿宋" w:cs="仿宋"/>
          <w:color w:val="auto"/>
          <w:szCs w:val="21"/>
        </w:rPr>
      </w:pPr>
      <w:r>
        <w:rPr>
          <w:rFonts w:hint="eastAsia" w:ascii="仿宋" w:hAnsi="仿宋" w:eastAsia="仿宋" w:cs="仿宋"/>
          <w:color w:val="auto"/>
          <w:szCs w:val="21"/>
        </w:rPr>
        <w:t>4、乙方需在甲供材料使用前10天上报材料计划及品牌，如因乙方未及时上报材料计划或上报材料计划有误而导致甲供材料延误的，工期不予顺延，乙方承担全部责任。</w:t>
      </w:r>
    </w:p>
    <w:p>
      <w:pPr>
        <w:spacing w:line="48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二</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由乙方购买、提供的材料及设备：</w:t>
      </w:r>
    </w:p>
    <w:p>
      <w:pPr>
        <w:spacing w:line="48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1、本工程所需的设备、材料等物资的供应均由乙方根据图纸、</w:t>
      </w:r>
      <w:r>
        <w:rPr>
          <w:rFonts w:hint="eastAsia" w:ascii="仿宋" w:hAnsi="仿宋" w:eastAsia="仿宋" w:cs="仿宋"/>
          <w:color w:val="auto"/>
          <w:szCs w:val="21"/>
          <w:highlight w:val="none"/>
          <w:lang w:val="en-US" w:eastAsia="zh-CN"/>
        </w:rPr>
        <w:t>采购</w:t>
      </w:r>
      <w:r>
        <w:rPr>
          <w:rFonts w:hint="eastAsia" w:ascii="仿宋" w:hAnsi="仿宋" w:eastAsia="仿宋" w:cs="仿宋"/>
          <w:color w:val="auto"/>
          <w:szCs w:val="21"/>
          <w:highlight w:val="none"/>
        </w:rPr>
        <w:t>报价方案要求负责采购。</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2、乙方提供的设备、材料必须达到国家及行业合格标准，并按有关规定提供厂家批号、出厂合格证、当年报验的质量检验书等资料证明，乙方必须对所提供的材料的质量负全责。</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3、乙方提供材料的，应向甲方提交列明材料品种、品牌、规格、颜色、材质等的清单，经甲方代表核实签字验收合格后，方可组织材料，设备进场。</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4、进场材料和设备必须是</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甲方指定的品牌，若乙方对所有用于本工程的材料变更或代用其它材料的，应向甲方发出正式书面通知，经甲方及设计单位同意并由甲方现场代表签字认可后，方可用于本工程，否则，甲方现场工程师均有权制止，并要求乙方退回全部材料和设备，同时，</w:t>
      </w:r>
      <w:r>
        <w:rPr>
          <w:rFonts w:hint="eastAsia" w:ascii="仿宋" w:hAnsi="仿宋" w:eastAsia="仿宋" w:cs="仿宋"/>
          <w:bCs/>
          <w:color w:val="auto"/>
          <w:szCs w:val="21"/>
          <w:highlight w:val="none"/>
        </w:rPr>
        <w:t>乙方必须承担返工及另行购料安装所引起的一切费用。对甲方造成损失的，乙方应予以赔偿。</w:t>
      </w:r>
      <w:r>
        <w:rPr>
          <w:rFonts w:hint="eastAsia" w:ascii="仿宋" w:hAnsi="仿宋" w:eastAsia="仿宋" w:cs="仿宋"/>
          <w:color w:val="auto"/>
          <w:szCs w:val="21"/>
          <w:highlight w:val="none"/>
        </w:rPr>
        <w:t>。</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5、乙供材料必须符合国家标准及规范，并经甲方现场工程师进行现场验收合格后，方可进场施工，验收未合格材料须立即退场，由此产生的一切损失由乙方承担。</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6、乙方提供的材料和设备，乙方应会同</w:t>
      </w:r>
      <w:r>
        <w:rPr>
          <w:rFonts w:hint="eastAsia" w:ascii="仿宋" w:hAnsi="仿宋" w:eastAsia="仿宋" w:cs="仿宋"/>
          <w:color w:val="auto"/>
          <w:szCs w:val="21"/>
          <w:highlight w:val="none"/>
          <w:lang w:val="en-US" w:eastAsia="zh-CN"/>
        </w:rPr>
        <w:t>甲方</w:t>
      </w:r>
      <w:r>
        <w:rPr>
          <w:rFonts w:hint="eastAsia" w:ascii="仿宋" w:hAnsi="仿宋" w:eastAsia="仿宋" w:cs="仿宋"/>
          <w:color w:val="auto"/>
          <w:szCs w:val="21"/>
          <w:highlight w:val="none"/>
        </w:rPr>
        <w:t>进行检验和交货验收，查验材料合格证明和产品合格证书，并按照合同约定及相关规范要求的规定，进行材料和设备的送检检测，检测合格且通过甲方验收合格后方可用于本工程，乙方负责材料送检工作。</w:t>
      </w:r>
    </w:p>
    <w:p>
      <w:pPr>
        <w:spacing w:line="480" w:lineRule="exact"/>
        <w:ind w:firstLine="525" w:firstLineChars="250"/>
        <w:rPr>
          <w:rFonts w:hint="eastAsia" w:ascii="仿宋" w:hAnsi="仿宋" w:eastAsia="仿宋" w:cs="仿宋"/>
          <w:b/>
          <w:color w:val="auto"/>
          <w:szCs w:val="21"/>
          <w:highlight w:val="none"/>
        </w:rPr>
      </w:pPr>
      <w:r>
        <w:rPr>
          <w:rFonts w:hint="eastAsia" w:ascii="仿宋" w:hAnsi="仿宋" w:eastAsia="仿宋" w:cs="仿宋"/>
          <w:bCs/>
          <w:color w:val="auto"/>
          <w:szCs w:val="21"/>
          <w:highlight w:val="none"/>
        </w:rPr>
        <w:t>7、甲方有权对产品质量取样送相关技术质量监督部门检验。如检验结果达不到国家标准，乙方必须立即停工并在两日内办理材料、设备退场及退货，并承担相关费用和由此给甲方造成的损失。影响甲方工期的，乙方应承担相应的赔偿责任。</w:t>
      </w:r>
    </w:p>
    <w:p>
      <w:pPr>
        <w:spacing w:line="48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第九条  付款方式</w:t>
      </w:r>
    </w:p>
    <w:p>
      <w:pPr>
        <w:spacing w:line="480" w:lineRule="exact"/>
        <w:ind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1、工程</w:t>
      </w:r>
      <w:r>
        <w:rPr>
          <w:rFonts w:hint="eastAsia" w:ascii="仿宋" w:hAnsi="仿宋" w:eastAsia="仿宋" w:cs="仿宋"/>
          <w:color w:val="auto"/>
          <w:szCs w:val="21"/>
          <w:highlight w:val="none"/>
          <w:lang w:val="en-US" w:eastAsia="zh-CN"/>
        </w:rPr>
        <w:t>款支付节点：</w:t>
      </w:r>
    </w:p>
    <w:p>
      <w:pPr>
        <w:spacing w:line="480" w:lineRule="exact"/>
        <w:ind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（1）工程预付款：本项目无预付款；</w:t>
      </w:r>
    </w:p>
    <w:p>
      <w:pPr>
        <w:spacing w:line="480" w:lineRule="exact"/>
        <w:ind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2）工程进度款：承包人进场开工15天后，方可申报工程进度款；乙方应在每月22日根据上月21日起至本月20日止完成的实际工程量，计算本月已完工程价值。甲方在收到乙方提交的当月工程进度款申请后的15天内完成申报量的确认并支付经确认的进度款的80%费用。承包人按本月实际完成工程量分单元按专业申报工程进度款(一式二份)。</w:t>
      </w:r>
    </w:p>
    <w:p>
      <w:pPr>
        <w:spacing w:line="480" w:lineRule="exact"/>
        <w:ind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3）在当期工程款项支付前，如发现当期完成工程项有不合格时，将扣除不合格项费用的费用，乙方还应立即进行修补工作，费用自理；不合格项经整改或修补达到“合格”的，在达标的当期支付其对应的费用；不合格项经整改或修补后经验收仍不合格的，应在结算中扣除不合格项费用。</w:t>
      </w:r>
    </w:p>
    <w:p>
      <w:pPr>
        <w:spacing w:line="480" w:lineRule="exact"/>
        <w:ind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（4）工程完工累计支付至合同（暂定）总价80%时，暂停支付工程进度款。签证变更按甲方初审价的80%支付。</w:t>
      </w:r>
    </w:p>
    <w:p>
      <w:pPr>
        <w:spacing w:line="480" w:lineRule="exact"/>
        <w:ind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（5）待工程全部调试完毕，并经甲方竣工验收合格，甲方在收到乙方提交的结算书60天完成结算初审，支付至初审结算价的90%；</w:t>
      </w:r>
    </w:p>
    <w:p>
      <w:pPr>
        <w:spacing w:line="480" w:lineRule="exact"/>
        <w:ind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经甲方成本部复审的结算价为本工程最终结算价，双方办理最终结算事宜并提供材料商结算清单以及劳务结算清单起15日内，支付到结算总价97%，乙方根据最终结算价及累计收款多退少补。</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（6）甲方付款前，乙方必须足额提供增值税税率为</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lang w:val="en-US" w:eastAsia="zh-CN"/>
        </w:rPr>
        <w:t>%的专用发票给甲方。如遇国家调整税率，按调整后税率及相关细则执行。乙方每次收取工程款时，需提供上月工人工资表给甲方。否则甲方有权拒绝支付工程款，乙方承担违约责任。</w:t>
      </w:r>
    </w:p>
    <w:p>
      <w:pPr>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lang w:val="en-US" w:eastAsia="zh-CN"/>
        </w:rPr>
        <w:t>2、</w:t>
      </w:r>
      <w:r>
        <w:rPr>
          <w:rFonts w:hint="eastAsia" w:ascii="仿宋" w:hAnsi="仿宋" w:eastAsia="仿宋" w:cs="仿宋"/>
          <w:color w:val="auto"/>
          <w:szCs w:val="21"/>
        </w:rPr>
        <w:t>工程质保金：结算总价的3%作为该项目工程质保金，质保期为两年；甲方在保修期届满30个工作日内组织复检并办理保修终结手续，甲方在按合同约定扣除保修期间应由乙方支付的各项款项和违约金后无息向乙方结清。工程质保金的返还，并不能免除乙方按照合同约定应当承担的质量保修责任和应履行的质量保修义务。</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3、付款申请</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每次请款时必须按甲方要求提供甲方进度确认报表、付款申请表以及与请款金额等额的合法税务发票，已经完成的分部分项工程，必须附上分部分项工程质量验收记录表，如未能按甲方要求提供请款的资料和正规合法的税务发票，甲方有权延迟付款。</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（2）在甲方支付至结算总价97%时，乙方需提供至与结算总价等额的合法税务发票。</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（3）以上付款，甲方将以转账方式支付。</w:t>
      </w:r>
    </w:p>
    <w:p>
      <w:pPr>
        <w:spacing w:line="480" w:lineRule="exact"/>
        <w:ind w:firstLine="420"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4、支付</w:t>
      </w:r>
      <w:r>
        <w:rPr>
          <w:rFonts w:hint="eastAsia" w:ascii="仿宋" w:hAnsi="仿宋" w:eastAsia="仿宋" w:cs="仿宋"/>
          <w:b/>
          <w:color w:val="auto"/>
          <w:szCs w:val="21"/>
          <w:highlight w:val="none"/>
        </w:rPr>
        <w:t>（双方同意选择第</w:t>
      </w:r>
      <w:r>
        <w:rPr>
          <w:rFonts w:hint="eastAsia" w:ascii="仿宋" w:hAnsi="仿宋" w:eastAsia="仿宋" w:cs="仿宋"/>
          <w:b/>
          <w:color w:val="auto"/>
          <w:szCs w:val="21"/>
          <w:highlight w:val="none"/>
          <w:u w:val="single"/>
          <w:lang w:val="en-US" w:eastAsia="zh-CN"/>
        </w:rPr>
        <w:t xml:space="preserve"> b  </w:t>
      </w:r>
      <w:r>
        <w:rPr>
          <w:rFonts w:hint="eastAsia" w:ascii="仿宋" w:hAnsi="仿宋" w:eastAsia="仿宋" w:cs="仿宋"/>
          <w:b/>
          <w:color w:val="auto"/>
          <w:szCs w:val="21"/>
          <w:highlight w:val="none"/>
        </w:rPr>
        <w:t>款）</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a、工人工资专用账号</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bCs/>
          <w:color w:val="auto"/>
          <w:szCs w:val="21"/>
          <w:highlight w:val="none"/>
        </w:rPr>
        <w:t>本工程进度款的拨付、工人工资的支付及监管，按粤人社规 [2015]3号文《关于印发广东省建设领域工人工资支付分账管理暂行办法的通知》的</w:t>
      </w:r>
      <w:r>
        <w:rPr>
          <w:rFonts w:hint="eastAsia" w:ascii="仿宋" w:hAnsi="仿宋" w:eastAsia="仿宋" w:cs="仿宋"/>
          <w:color w:val="auto"/>
          <w:szCs w:val="21"/>
          <w:highlight w:val="none"/>
        </w:rPr>
        <w:t>规定执行。用于支付工人工资的企业基本专用账户须在施工合同中列明。</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（2）乙方在建设项目开工前，在项目所在地商业银行设立工人工资支付专用账户，并在用工之日起15日内为每个工人办理工资个人账户，并建立劳动用工管理台账。</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（3）甲方拨付工资款项方式为与工程进度款同期支付，且工资款不低于工程进度款的20%，且确保能足额支付工人工资。</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（4）乙方、工人工资开户银行和账号：由合同双方在甲方支付款项前书面确认。</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①乙方银行账号信息：</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户名：</w:t>
      </w:r>
      <w:r>
        <w:rPr>
          <w:rFonts w:hint="eastAsia" w:ascii="仿宋" w:hAnsi="仿宋" w:eastAsia="仿宋" w:cs="仿宋"/>
          <w:color w:val="auto"/>
          <w:szCs w:val="21"/>
          <w:highlight w:val="none"/>
          <w:u w:val="single"/>
          <w:lang w:eastAsia="zh-CN"/>
        </w:rPr>
        <w:t xml:space="preserve">                                 </w:t>
      </w:r>
      <w:r>
        <w:rPr>
          <w:rFonts w:hint="eastAsia" w:ascii="仿宋" w:hAnsi="仿宋" w:eastAsia="仿宋" w:cs="仿宋"/>
          <w:color w:val="auto"/>
          <w:szCs w:val="21"/>
          <w:highlight w:val="none"/>
          <w:u w:val="single"/>
        </w:rPr>
        <w:t xml:space="preserve"> </w:t>
      </w:r>
    </w:p>
    <w:p>
      <w:pPr>
        <w:spacing w:line="480" w:lineRule="exact"/>
        <w:ind w:firstLine="420" w:firstLineChars="200"/>
        <w:rPr>
          <w:rFonts w:hint="eastAsia" w:ascii="仿宋" w:hAnsi="仿宋" w:eastAsia="仿宋" w:cs="仿宋"/>
          <w:color w:val="auto"/>
          <w:szCs w:val="21"/>
          <w:highlight w:val="none"/>
          <w:u w:val="single"/>
          <w:lang w:val="en-US" w:eastAsia="zh-CN"/>
        </w:rPr>
      </w:pPr>
      <w:r>
        <w:rPr>
          <w:rFonts w:hint="eastAsia" w:ascii="仿宋" w:hAnsi="仿宋" w:eastAsia="仿宋" w:cs="仿宋"/>
          <w:color w:val="auto"/>
          <w:szCs w:val="21"/>
          <w:highlight w:val="none"/>
        </w:rPr>
        <w:t>开户行：</w:t>
      </w:r>
      <w:r>
        <w:rPr>
          <w:rFonts w:hint="eastAsia" w:ascii="仿宋" w:hAnsi="仿宋" w:eastAsia="仿宋" w:cs="仿宋"/>
          <w:color w:val="auto"/>
          <w:szCs w:val="21"/>
          <w:highlight w:val="none"/>
          <w:u w:val="single"/>
          <w:lang w:val="en-US" w:eastAsia="zh-CN"/>
        </w:rPr>
        <w:t xml:space="preserve">                               </w:t>
      </w:r>
    </w:p>
    <w:p>
      <w:pPr>
        <w:spacing w:line="480" w:lineRule="exact"/>
        <w:ind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 xml:space="preserve">账号： </w:t>
      </w:r>
      <w:r>
        <w:rPr>
          <w:rFonts w:hint="eastAsia" w:ascii="仿宋" w:hAnsi="仿宋" w:eastAsia="仿宋" w:cs="仿宋"/>
          <w:color w:val="auto"/>
          <w:szCs w:val="21"/>
          <w:highlight w:val="none"/>
          <w:u w:val="single"/>
          <w:lang w:val="en-US" w:eastAsia="zh-CN"/>
        </w:rPr>
        <w:t xml:space="preserve">                                 </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②工人工资专用账号信息</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户名：</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pacing w:line="48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开户行：</w:t>
      </w:r>
      <w:r>
        <w:rPr>
          <w:rFonts w:hint="eastAsia" w:ascii="仿宋" w:hAnsi="仿宋" w:eastAsia="仿宋" w:cs="仿宋"/>
          <w:color w:val="auto"/>
          <w:szCs w:val="21"/>
          <w:highlight w:val="none"/>
          <w:u w:val="single"/>
        </w:rPr>
        <w:t xml:space="preserve">                            </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账号：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b、不设工人工资专用账号</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①乙方银行账号信息：</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户名：</w:t>
      </w:r>
      <w:r>
        <w:rPr>
          <w:rFonts w:hint="eastAsia" w:ascii="仿宋" w:hAnsi="仿宋" w:eastAsia="仿宋" w:cs="仿宋"/>
          <w:color w:val="auto"/>
          <w:szCs w:val="21"/>
          <w:highlight w:val="none"/>
          <w:u w:val="single"/>
          <w:lang w:eastAsia="zh-CN"/>
        </w:rPr>
        <w:t xml:space="preserve">                                 </w:t>
      </w:r>
      <w:r>
        <w:rPr>
          <w:rFonts w:hint="eastAsia" w:ascii="仿宋" w:hAnsi="仿宋" w:eastAsia="仿宋" w:cs="仿宋"/>
          <w:color w:val="auto"/>
          <w:szCs w:val="21"/>
          <w:highlight w:val="none"/>
          <w:u w:val="single"/>
        </w:rPr>
        <w:t xml:space="preserve"> </w:t>
      </w:r>
    </w:p>
    <w:p>
      <w:pPr>
        <w:spacing w:line="480" w:lineRule="exact"/>
        <w:ind w:firstLine="420" w:firstLineChars="200"/>
        <w:rPr>
          <w:rFonts w:hint="eastAsia" w:ascii="仿宋" w:hAnsi="仿宋" w:eastAsia="仿宋" w:cs="仿宋"/>
          <w:color w:val="auto"/>
          <w:szCs w:val="21"/>
          <w:highlight w:val="none"/>
          <w:u w:val="single"/>
          <w:lang w:val="en-US" w:eastAsia="zh-CN"/>
        </w:rPr>
      </w:pPr>
      <w:r>
        <w:rPr>
          <w:rFonts w:hint="eastAsia" w:ascii="仿宋" w:hAnsi="仿宋" w:eastAsia="仿宋" w:cs="仿宋"/>
          <w:color w:val="auto"/>
          <w:szCs w:val="21"/>
          <w:highlight w:val="none"/>
        </w:rPr>
        <w:t>开户行：</w:t>
      </w:r>
      <w:r>
        <w:rPr>
          <w:rFonts w:hint="eastAsia" w:ascii="仿宋" w:hAnsi="仿宋" w:eastAsia="仿宋" w:cs="仿宋"/>
          <w:color w:val="auto"/>
          <w:szCs w:val="21"/>
          <w:highlight w:val="none"/>
          <w:u w:val="single"/>
          <w:lang w:val="en-US" w:eastAsia="zh-CN"/>
        </w:rPr>
        <w:t xml:space="preserve">                                </w:t>
      </w:r>
    </w:p>
    <w:p>
      <w:pPr>
        <w:spacing w:line="480" w:lineRule="exact"/>
        <w:ind w:firstLine="420" w:firstLineChars="200"/>
        <w:rPr>
          <w:rFonts w:hint="eastAsia" w:ascii="仿宋" w:hAnsi="仿宋" w:eastAsia="仿宋" w:cs="仿宋"/>
          <w:color w:val="auto"/>
          <w:szCs w:val="21"/>
          <w:highlight w:val="none"/>
          <w:u w:val="single"/>
          <w:lang w:val="en-US" w:eastAsia="zh-CN"/>
        </w:rPr>
      </w:pPr>
      <w:r>
        <w:rPr>
          <w:rFonts w:hint="eastAsia" w:ascii="仿宋" w:hAnsi="仿宋" w:eastAsia="仿宋" w:cs="仿宋"/>
          <w:color w:val="auto"/>
          <w:szCs w:val="21"/>
          <w:highlight w:val="none"/>
        </w:rPr>
        <w:t xml:space="preserve">账号： </w:t>
      </w:r>
      <w:r>
        <w:rPr>
          <w:rFonts w:hint="eastAsia" w:ascii="仿宋" w:hAnsi="仿宋" w:eastAsia="仿宋" w:cs="仿宋"/>
          <w:color w:val="auto"/>
          <w:szCs w:val="21"/>
          <w:highlight w:val="none"/>
          <w:u w:val="single"/>
          <w:lang w:val="en-US" w:eastAsia="zh-CN"/>
        </w:rPr>
        <w:t xml:space="preserve">                                  </w:t>
      </w:r>
    </w:p>
    <w:p>
      <w:pPr>
        <w:spacing w:line="480" w:lineRule="exact"/>
        <w:ind w:firstLine="420" w:firstLineChars="200"/>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②乙方需要开设由甲方指定银行的工资卡，由甲方代发，个税由乙方自行缴纳。</w:t>
      </w:r>
    </w:p>
    <w:p>
      <w:pPr>
        <w:spacing w:line="480" w:lineRule="exact"/>
        <w:ind w:firstLine="210" w:firstLineChars="100"/>
        <w:rPr>
          <w:rFonts w:hint="eastAsia" w:ascii="仿宋" w:hAnsi="仿宋" w:eastAsia="仿宋" w:cs="仿宋"/>
          <w:color w:val="auto"/>
          <w:sz w:val="22"/>
          <w:szCs w:val="22"/>
          <w:highlight w:val="none"/>
          <w:u w:val="single"/>
        </w:rPr>
      </w:pPr>
      <w:r>
        <w:rPr>
          <w:rFonts w:hint="eastAsia" w:ascii="仿宋" w:hAnsi="仿宋" w:eastAsia="仿宋" w:cs="仿宋"/>
          <w:color w:val="auto"/>
          <w:szCs w:val="21"/>
          <w:highlight w:val="none"/>
        </w:rPr>
        <w:t>（5）</w:t>
      </w:r>
      <w:r>
        <w:rPr>
          <w:rFonts w:hint="eastAsia" w:ascii="仿宋" w:hAnsi="仿宋" w:eastAsia="仿宋" w:cs="仿宋"/>
          <w:color w:val="auto"/>
          <w:szCs w:val="21"/>
          <w:highlight w:val="none"/>
          <w:lang w:val="en-US" w:eastAsia="zh-CN"/>
        </w:rPr>
        <w:t>甲方开票信息</w:t>
      </w:r>
      <w:r>
        <w:rPr>
          <w:rFonts w:hint="eastAsia" w:ascii="仿宋" w:hAnsi="仿宋" w:eastAsia="仿宋" w:cs="仿宋"/>
          <w:color w:val="auto"/>
          <w:szCs w:val="21"/>
          <w:highlight w:val="none"/>
        </w:rPr>
        <w:t>：由合同双方在甲方支付款项前书面确认。</w:t>
      </w:r>
    </w:p>
    <w:p>
      <w:pPr>
        <w:spacing w:line="360" w:lineRule="auto"/>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）付款申请提交后，经甲方审批通过后，15 个工作日内予以支付。</w:t>
      </w:r>
    </w:p>
    <w:p>
      <w:pPr>
        <w:spacing w:line="480" w:lineRule="exact"/>
        <w:ind w:left="16"/>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第十一条  施工与设计变更</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1、甲方交付的设计图纸、说明和有关技术资料，乙方应在施工前予以复核、确认，乙方不得擅自修改。预估结算价在甲方允许限额内方可施工，否则应在收到资料的三日内联系甲方修改图纸。</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施工中如发现设计有错误或者严重不合理的地方，乙方应立即停工并以书面形式通知甲方（最迟不得超过发现之日起三日），由甲方及时会同设计等单位作出修改意见或变更设计文件，并及时将修改或变更的设计文件送达乙方，乙方应按修改或变更的设计文件进行施工。</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3、甲方如需变更设计，必须由原设计单位作出正式修改通知书和修改图纸，并送达给乙方，乙方才予实施。乙方在收到甲方的通知后，须按甲方的要求停工。</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4、发生增加工程时，甲方需作书面通知，乙方报价经甲方确认后，乙方必须在所有工程量完工后15天内如实、严谨地向甲方报送工程签证，否则甲方有权拒收并视此增加工程不涉及合同价款的增加。</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5、若由于甲方变更、修改设计，造成工程预算总价款增加，经甲方签证确认后按本合同第四条第3点的约定进行结算。</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w:t>
      </w:r>
      <w:r>
        <w:rPr>
          <w:rFonts w:hint="eastAsia" w:ascii="仿宋" w:hAnsi="仿宋" w:eastAsia="仿宋" w:cs="仿宋"/>
          <w:bCs/>
          <w:color w:val="auto"/>
          <w:szCs w:val="21"/>
          <w:highlight w:val="none"/>
        </w:rPr>
        <w:t>本条第</w:t>
      </w:r>
      <w:r>
        <w:rPr>
          <w:rFonts w:hint="eastAsia" w:ascii="仿宋" w:hAnsi="仿宋" w:eastAsia="仿宋" w:cs="仿宋"/>
          <w:bCs/>
          <w:color w:val="auto"/>
          <w:szCs w:val="21"/>
          <w:highlight w:val="none"/>
          <w:u w:val="single"/>
        </w:rPr>
        <w:t xml:space="preserve">         /          </w:t>
      </w:r>
      <w:r>
        <w:rPr>
          <w:rFonts w:hint="eastAsia" w:ascii="仿宋" w:hAnsi="仿宋" w:eastAsia="仿宋" w:cs="仿宋"/>
          <w:bCs/>
          <w:color w:val="auto"/>
          <w:szCs w:val="21"/>
          <w:highlight w:val="none"/>
        </w:rPr>
        <w:t>款/项不适用于本合同。</w:t>
      </w:r>
    </w:p>
    <w:p>
      <w:pPr>
        <w:spacing w:line="48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第十二条  履约保证金（双方同意选择第</w:t>
      </w:r>
      <w:r>
        <w:rPr>
          <w:rFonts w:hint="eastAsia" w:ascii="仿宋" w:hAnsi="仿宋" w:eastAsia="仿宋" w:cs="仿宋"/>
          <w:b/>
          <w:color w:val="auto"/>
          <w:szCs w:val="21"/>
          <w:highlight w:val="none"/>
          <w:u w:val="single"/>
        </w:rPr>
        <w:t>（</w:t>
      </w:r>
      <w:r>
        <w:rPr>
          <w:rFonts w:hint="eastAsia" w:ascii="仿宋" w:hAnsi="仿宋" w:eastAsia="仿宋" w:cs="仿宋"/>
          <w:b/>
          <w:color w:val="auto"/>
          <w:szCs w:val="21"/>
          <w:highlight w:val="none"/>
          <w:u w:val="single"/>
          <w:lang w:val="en-US" w:eastAsia="zh-CN"/>
        </w:rPr>
        <w:t xml:space="preserve"> 二 </w:t>
      </w:r>
      <w:r>
        <w:rPr>
          <w:rFonts w:hint="eastAsia" w:ascii="仿宋" w:hAnsi="仿宋" w:eastAsia="仿宋" w:cs="仿宋"/>
          <w:b/>
          <w:color w:val="auto"/>
          <w:szCs w:val="21"/>
          <w:highlight w:val="none"/>
          <w:u w:val="single"/>
        </w:rPr>
        <w:t>）</w:t>
      </w:r>
      <w:r>
        <w:rPr>
          <w:rFonts w:hint="eastAsia" w:ascii="仿宋" w:hAnsi="仿宋" w:eastAsia="仿宋" w:cs="仿宋"/>
          <w:b/>
          <w:color w:val="auto"/>
          <w:szCs w:val="21"/>
          <w:highlight w:val="none"/>
        </w:rPr>
        <w:t>款）</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（一）本项目不设履约保证金。</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（二）履约保证金：</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乙方在签订本合同前5个工作日内，必须交纳履约保证金（以现金形式打入甲方指定的账户）或提交不可撤销履约保函（提供履约保函所产生的费用由乙方自行承担），具体数额不少于合同价款的10%，乙方如逾期未能缴纳履约保证金或提供履约保函的，甲方有权废除乙方的中标资格，并保留没收投标保证金的权利。</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2、若乙方以履约保函方式担保的，履约保证金按合同金额的10%计取，</w:t>
      </w:r>
      <w:r>
        <w:rPr>
          <w:rFonts w:hint="eastAsia" w:ascii="仿宋" w:hAnsi="仿宋" w:eastAsia="仿宋" w:cs="仿宋"/>
          <w:color w:val="auto"/>
          <w:sz w:val="22"/>
          <w:szCs w:val="22"/>
          <w:highlight w:val="none"/>
        </w:rPr>
        <w:t>即</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元(大写：</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)，若以现金方式担保的，则履约保证金为¥</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元(大写：</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rPr>
        <w:t>)，乙方需在签订本合同前5个工作日内将上述款项转至甲方帐户或提供银行履约保函</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rPr>
        <w:t>如乙方未在规定时限内提供履约保函或支付履约保证金的，甲方有权从支付给乙方第一笔进度款中扣除。</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单位名称：</w:t>
      </w:r>
      <w:r>
        <w:rPr>
          <w:rFonts w:hint="eastAsia" w:ascii="仿宋" w:hAnsi="仿宋" w:eastAsia="仿宋" w:cs="仿宋"/>
          <w:color w:val="auto"/>
          <w:szCs w:val="21"/>
          <w:highlight w:val="none"/>
          <w:u w:val="single"/>
        </w:rPr>
        <w:t xml:space="preserve"> 东莞市莞城建筑工程有限公司   </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开户银行：</w:t>
      </w:r>
      <w:r>
        <w:rPr>
          <w:rFonts w:hint="eastAsia" w:ascii="仿宋" w:hAnsi="仿宋" w:eastAsia="仿宋" w:cs="仿宋"/>
          <w:color w:val="auto"/>
          <w:szCs w:val="21"/>
          <w:highlight w:val="none"/>
          <w:u w:val="single"/>
        </w:rPr>
        <w:t xml:space="preserve"> 东莞农村商业银行莞城罗沙支行  </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账  号：</w:t>
      </w:r>
      <w:r>
        <w:rPr>
          <w:rFonts w:hint="eastAsia" w:ascii="仿宋" w:hAnsi="仿宋" w:eastAsia="仿宋" w:cs="仿宋"/>
          <w:color w:val="auto"/>
          <w:szCs w:val="21"/>
          <w:highlight w:val="none"/>
          <w:u w:val="single"/>
        </w:rPr>
        <w:t xml:space="preserve"> 310070190010006106 </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3、履约担保的有效期</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从合同签订之日起到乙方按照甲方要求完成</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图纸编制，经合同双方签字确定后7日内保持有效。</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4、现金履约保证金的退还</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乙方向甲方缴纳的上述履约保证金，在工程完工后且经使用方确认工程交工15天内，甲方退回上述履约保证金的50%给乙方。剩余50%的履约保证金乙方需完成</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图纸编制</w:t>
      </w:r>
      <w:r>
        <w:rPr>
          <w:rFonts w:hint="eastAsia" w:ascii="仿宋" w:hAnsi="仿宋" w:eastAsia="仿宋" w:cs="仿宋"/>
          <w:color w:val="auto"/>
          <w:szCs w:val="21"/>
          <w:highlight w:val="none"/>
          <w:lang w:val="en-US" w:eastAsia="zh-CN"/>
        </w:rPr>
        <w:t>并验收合格</w:t>
      </w:r>
      <w:r>
        <w:rPr>
          <w:rFonts w:hint="eastAsia" w:ascii="仿宋" w:hAnsi="仿宋" w:eastAsia="仿宋" w:cs="仿宋"/>
          <w:color w:val="auto"/>
          <w:szCs w:val="21"/>
          <w:highlight w:val="none"/>
        </w:rPr>
        <w:t>，甲方</w:t>
      </w:r>
      <w:r>
        <w:rPr>
          <w:rFonts w:hint="eastAsia" w:ascii="仿宋" w:hAnsi="仿宋" w:eastAsia="仿宋" w:cs="仿宋"/>
          <w:color w:val="auto"/>
          <w:szCs w:val="21"/>
          <w:highlight w:val="none"/>
          <w:lang w:val="en-US" w:eastAsia="zh-CN"/>
        </w:rPr>
        <w:t>收到乙方的请款申请后15天</w:t>
      </w:r>
      <w:r>
        <w:rPr>
          <w:rFonts w:hint="eastAsia" w:ascii="仿宋" w:hAnsi="仿宋" w:eastAsia="仿宋" w:cs="仿宋"/>
          <w:color w:val="auto"/>
          <w:szCs w:val="21"/>
          <w:highlight w:val="none"/>
        </w:rPr>
        <w:t>方可退回给乙方（如提请</w:t>
      </w:r>
      <w:r>
        <w:rPr>
          <w:rFonts w:hint="eastAsia" w:ascii="仿宋" w:hAnsi="仿宋" w:eastAsia="仿宋" w:cs="仿宋"/>
          <w:bCs/>
          <w:color w:val="auto"/>
          <w:szCs w:val="21"/>
          <w:highlight w:val="none"/>
          <w:lang w:val="en-US" w:eastAsia="zh-CN"/>
        </w:rPr>
        <w:t>分部分项</w:t>
      </w:r>
      <w:r>
        <w:rPr>
          <w:rFonts w:hint="eastAsia" w:ascii="仿宋" w:hAnsi="仿宋" w:eastAsia="仿宋" w:cs="仿宋"/>
          <w:color w:val="auto"/>
          <w:szCs w:val="21"/>
          <w:highlight w:val="none"/>
        </w:rPr>
        <w:t>验收后一个月内乙方无法配合甲方完成</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图纸，将由甲方组织编制</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图，所产生的相关费用从剩余50%履约保证金中扣除，不足以扣除的部分，甲方有权从乙方的工程款或质保金中扣除），履约保证金均以不计取利息的方式退还给乙方。</w:t>
      </w:r>
    </w:p>
    <w:p>
      <w:pPr>
        <w:spacing w:line="480" w:lineRule="exact"/>
        <w:ind w:firstLine="422"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第十三条  保修期</w:t>
      </w:r>
    </w:p>
    <w:p>
      <w:pPr>
        <w:spacing w:line="480" w:lineRule="exact"/>
        <w:ind w:firstLine="327" w:firstLineChars="156"/>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1、本工程的保修期为</w:t>
      </w:r>
      <w:r>
        <w:rPr>
          <w:rFonts w:hint="eastAsia" w:ascii="仿宋" w:hAnsi="仿宋" w:eastAsia="仿宋" w:cs="仿宋"/>
          <w:color w:val="auto"/>
          <w:szCs w:val="21"/>
          <w:highlight w:val="none"/>
          <w:u w:val="single"/>
          <w:lang w:val="en-US" w:eastAsia="zh-CN"/>
        </w:rPr>
        <w:t xml:space="preserve"> </w:t>
      </w:r>
      <w:r>
        <w:rPr>
          <w:rFonts w:hint="eastAsia" w:ascii="仿宋" w:hAnsi="仿宋" w:eastAsia="仿宋" w:cs="仿宋"/>
          <w:color w:val="auto"/>
          <w:szCs w:val="21"/>
          <w:highlight w:val="none"/>
          <w:u w:val="single"/>
        </w:rPr>
        <w:t xml:space="preserve">2 </w:t>
      </w:r>
      <w:r>
        <w:rPr>
          <w:rFonts w:hint="eastAsia" w:ascii="仿宋" w:hAnsi="仿宋" w:eastAsia="仿宋" w:cs="仿宋"/>
          <w:color w:val="auto"/>
          <w:szCs w:val="21"/>
          <w:highlight w:val="none"/>
        </w:rPr>
        <w:t>年，保修期自工程竣工验收合格(包括工程竣工验收[即政府质监部门备案的工程竣工质量报告]（如需）、工程竣工四方验收，并以该两份文件所标示的最后日期为基准)并移交甲方之日起计算。</w:t>
      </w:r>
    </w:p>
    <w:p>
      <w:pPr>
        <w:spacing w:line="480" w:lineRule="exact"/>
        <w:ind w:firstLine="327" w:firstLineChars="156"/>
        <w:rPr>
          <w:rFonts w:hint="eastAsia" w:ascii="仿宋" w:hAnsi="仿宋" w:eastAsia="仿宋" w:cs="仿宋"/>
          <w:color w:val="auto"/>
          <w:szCs w:val="21"/>
          <w:highlight w:val="none"/>
        </w:rPr>
      </w:pPr>
      <w:r>
        <w:rPr>
          <w:rFonts w:hint="eastAsia" w:ascii="仿宋" w:hAnsi="仿宋" w:eastAsia="仿宋" w:cs="仿宋"/>
          <w:color w:val="auto"/>
          <w:szCs w:val="21"/>
          <w:highlight w:val="none"/>
        </w:rPr>
        <w:t>2、保修期内，乙方必须及时处理甲方提出的质量问题，凡因乙方施工造成的质量问题，乙方自甲方通知送达之日起</w:t>
      </w:r>
      <w:r>
        <w:rPr>
          <w:rFonts w:hint="eastAsia" w:ascii="仿宋" w:hAnsi="仿宋" w:eastAsia="仿宋" w:cs="仿宋"/>
          <w:color w:val="auto"/>
          <w:szCs w:val="21"/>
          <w:highlight w:val="none"/>
          <w:u w:val="single"/>
        </w:rPr>
        <w:t xml:space="preserve"> 7  </w:t>
      </w:r>
      <w:r>
        <w:rPr>
          <w:rFonts w:hint="eastAsia" w:ascii="仿宋" w:hAnsi="仿宋" w:eastAsia="仿宋" w:cs="仿宋"/>
          <w:color w:val="auto"/>
          <w:szCs w:val="21"/>
          <w:highlight w:val="none"/>
        </w:rPr>
        <w:t>日内，应无条件予以维修完毕。否则，甲方有权另派施工队伍施工、维修，一切费用在保修金内扣除，超出保修金的部分，甲方有权向乙方追偿。</w:t>
      </w:r>
    </w:p>
    <w:p>
      <w:pPr>
        <w:spacing w:line="480" w:lineRule="exact"/>
        <w:ind w:left="16"/>
        <w:rPr>
          <w:rFonts w:hint="eastAsia" w:ascii="仿宋" w:hAnsi="仿宋" w:eastAsia="仿宋" w:cs="仿宋"/>
          <w:b/>
          <w:color w:val="auto"/>
          <w:szCs w:val="21"/>
          <w:highlight w:val="none"/>
          <w:lang w:val="en-US" w:eastAsia="zh-CN"/>
        </w:rPr>
      </w:pPr>
      <w:r>
        <w:rPr>
          <w:rFonts w:hint="eastAsia" w:ascii="仿宋" w:hAnsi="仿宋" w:eastAsia="仿宋" w:cs="仿宋"/>
          <w:b/>
          <w:color w:val="auto"/>
          <w:szCs w:val="21"/>
          <w:highlight w:val="none"/>
        </w:rPr>
        <w:t>第十四条  双方义务</w:t>
      </w:r>
      <w:r>
        <w:rPr>
          <w:rFonts w:hint="eastAsia" w:ascii="仿宋" w:hAnsi="仿宋" w:eastAsia="仿宋" w:cs="仿宋"/>
          <w:b/>
          <w:color w:val="auto"/>
          <w:szCs w:val="21"/>
          <w:highlight w:val="none"/>
          <w:lang w:val="en-US" w:eastAsia="zh-CN"/>
        </w:rPr>
        <w:t xml:space="preserve"> </w:t>
      </w:r>
    </w:p>
    <w:p>
      <w:pPr>
        <w:spacing w:line="480" w:lineRule="exact"/>
        <w:ind w:left="-105" w:leftChars="-50" w:firstLine="211" w:firstLineChars="100"/>
        <w:outlineLvl w:val="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（一）甲方义务</w:t>
      </w:r>
    </w:p>
    <w:p>
      <w:pPr>
        <w:spacing w:line="480" w:lineRule="exact"/>
        <w:ind w:firstLine="327" w:firstLineChars="156"/>
        <w:rPr>
          <w:rFonts w:hint="eastAsia" w:ascii="仿宋" w:hAnsi="仿宋" w:eastAsia="仿宋" w:cs="仿宋"/>
          <w:color w:val="auto"/>
          <w:szCs w:val="21"/>
          <w:highlight w:val="none"/>
        </w:rPr>
      </w:pPr>
      <w:r>
        <w:rPr>
          <w:rFonts w:hint="eastAsia" w:ascii="仿宋" w:hAnsi="仿宋" w:eastAsia="仿宋" w:cs="仿宋"/>
          <w:color w:val="auto"/>
          <w:szCs w:val="21"/>
          <w:highlight w:val="none"/>
        </w:rPr>
        <w:t>1、委派现场代表</w:t>
      </w:r>
      <w:r>
        <w:rPr>
          <w:rFonts w:hint="eastAsia" w:ascii="仿宋" w:hAnsi="仿宋" w:eastAsia="仿宋" w:cs="仿宋"/>
          <w:b/>
          <w:color w:val="auto"/>
          <w:kern w:val="0"/>
          <w:szCs w:val="21"/>
          <w:highlight w:val="none"/>
          <w:u w:val="single"/>
        </w:rPr>
        <w:t xml:space="preserve"> </w:t>
      </w:r>
      <w:r>
        <w:rPr>
          <w:rFonts w:hint="eastAsia" w:ascii="仿宋" w:hAnsi="仿宋" w:eastAsia="仿宋" w:cs="仿宋"/>
          <w:b/>
          <w:color w:val="auto"/>
          <w:kern w:val="0"/>
          <w:szCs w:val="21"/>
          <w:highlight w:val="none"/>
          <w:u w:val="single"/>
          <w:lang w:val="en-US" w:eastAsia="zh-CN"/>
        </w:rPr>
        <w:t xml:space="preserve">   </w:t>
      </w:r>
      <w:r>
        <w:rPr>
          <w:rFonts w:hint="eastAsia" w:ascii="仿宋" w:hAnsi="仿宋" w:eastAsia="仿宋" w:cs="仿宋"/>
          <w:b/>
          <w:color w:val="auto"/>
          <w:kern w:val="0"/>
          <w:szCs w:val="21"/>
          <w:highlight w:val="none"/>
          <w:u w:val="single"/>
        </w:rPr>
        <w:t xml:space="preserve"> </w:t>
      </w:r>
      <w:r>
        <w:rPr>
          <w:rFonts w:hint="eastAsia" w:ascii="仿宋" w:hAnsi="仿宋" w:eastAsia="仿宋" w:cs="仿宋"/>
          <w:color w:val="auto"/>
          <w:szCs w:val="21"/>
          <w:highlight w:val="none"/>
        </w:rPr>
        <w:t>负责对工程建设进行全面管理，解决施工过程中出现的需要甲方协调的相关问题，并参与工程的初验、各种验收和签证工作。如变更现场代表应及时通知乙方。</w:t>
      </w:r>
    </w:p>
    <w:p>
      <w:pPr>
        <w:spacing w:line="480" w:lineRule="exact"/>
        <w:ind w:firstLine="327" w:firstLineChars="156"/>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2、向乙方提供施工场地，保证运输道路畅通，同时提供现场施工用水、用电接驳点，水电费按结算</w:t>
      </w:r>
      <w:r>
        <w:rPr>
          <w:rFonts w:hint="eastAsia" w:ascii="仿宋" w:hAnsi="仿宋" w:eastAsia="仿宋" w:cs="仿宋"/>
          <w:color w:val="auto"/>
          <w:szCs w:val="21"/>
          <w:highlight w:val="none"/>
          <w:lang w:eastAsia="zh-CN"/>
        </w:rPr>
        <w:t>价款</w:t>
      </w:r>
      <w:r>
        <w:rPr>
          <w:rFonts w:hint="eastAsia" w:ascii="仿宋" w:hAnsi="仿宋" w:eastAsia="仿宋" w:cs="仿宋"/>
          <w:color w:val="auto"/>
          <w:szCs w:val="21"/>
          <w:highlight w:val="none"/>
          <w:lang w:val="en-US" w:eastAsia="zh-CN"/>
        </w:rPr>
        <w:t>1%一次性收取，甲方将</w:t>
      </w:r>
      <w:r>
        <w:rPr>
          <w:rFonts w:hint="eastAsia" w:ascii="仿宋" w:hAnsi="仿宋" w:eastAsia="仿宋" w:cs="仿宋"/>
          <w:color w:val="auto"/>
          <w:szCs w:val="21"/>
          <w:highlight w:val="none"/>
        </w:rPr>
        <w:t>从</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工程</w:t>
      </w:r>
      <w:r>
        <w:rPr>
          <w:rFonts w:hint="eastAsia" w:ascii="仿宋" w:hAnsi="仿宋" w:eastAsia="仿宋" w:cs="仿宋"/>
          <w:color w:val="auto"/>
          <w:szCs w:val="21"/>
          <w:highlight w:val="none"/>
          <w:lang w:eastAsia="zh-CN"/>
        </w:rPr>
        <w:t>结算</w:t>
      </w:r>
      <w:r>
        <w:rPr>
          <w:rFonts w:hint="eastAsia" w:ascii="仿宋" w:hAnsi="仿宋" w:eastAsia="仿宋" w:cs="仿宋"/>
          <w:color w:val="auto"/>
          <w:szCs w:val="21"/>
          <w:highlight w:val="none"/>
        </w:rPr>
        <w:t>款中扣除。</w:t>
      </w:r>
    </w:p>
    <w:p>
      <w:pPr>
        <w:spacing w:line="480" w:lineRule="exact"/>
        <w:ind w:firstLine="327" w:firstLineChars="156"/>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3、提供本项目施工图纸，负责组织图纸会审和设计交底。</w:t>
      </w:r>
    </w:p>
    <w:p>
      <w:pPr>
        <w:spacing w:line="480" w:lineRule="exact"/>
        <w:ind w:firstLine="327" w:firstLineChars="156"/>
        <w:rPr>
          <w:rFonts w:hint="eastAsia" w:ascii="仿宋" w:hAnsi="仿宋" w:eastAsia="仿宋" w:cs="仿宋"/>
          <w:color w:val="auto"/>
          <w:szCs w:val="21"/>
          <w:highlight w:val="none"/>
        </w:rPr>
      </w:pPr>
      <w:r>
        <w:rPr>
          <w:rFonts w:hint="eastAsia" w:ascii="仿宋" w:hAnsi="仿宋" w:eastAsia="仿宋" w:cs="仿宋"/>
          <w:color w:val="auto"/>
          <w:szCs w:val="21"/>
          <w:highlight w:val="none"/>
        </w:rPr>
        <w:t>4、及时对工程进度、工程质量进行监督检查，参加材料报验、样板验收、组织工程的初验，接乙方书面通知起</w:t>
      </w:r>
      <w:r>
        <w:rPr>
          <w:rFonts w:hint="eastAsia" w:ascii="仿宋" w:hAnsi="仿宋" w:eastAsia="仿宋" w:cs="仿宋"/>
          <w:color w:val="auto"/>
          <w:szCs w:val="21"/>
          <w:highlight w:val="none"/>
          <w:u w:val="single"/>
        </w:rPr>
        <w:t xml:space="preserve">  3 </w:t>
      </w:r>
      <w:r>
        <w:rPr>
          <w:rFonts w:hint="eastAsia" w:ascii="仿宋" w:hAnsi="仿宋" w:eastAsia="仿宋" w:cs="仿宋"/>
          <w:color w:val="auto"/>
          <w:szCs w:val="21"/>
          <w:highlight w:val="none"/>
        </w:rPr>
        <w:t>个工作小时内参加隐蔽工程验收。</w:t>
      </w:r>
    </w:p>
    <w:p>
      <w:pPr>
        <w:spacing w:line="480" w:lineRule="exact"/>
        <w:ind w:firstLine="327" w:firstLineChars="156"/>
        <w:rPr>
          <w:rFonts w:hint="eastAsia" w:ascii="仿宋" w:hAnsi="仿宋" w:eastAsia="仿宋" w:cs="仿宋"/>
          <w:color w:val="auto"/>
          <w:szCs w:val="21"/>
          <w:highlight w:val="none"/>
        </w:rPr>
      </w:pPr>
      <w:r>
        <w:rPr>
          <w:rFonts w:hint="eastAsia" w:ascii="仿宋" w:hAnsi="仿宋" w:eastAsia="仿宋" w:cs="仿宋"/>
          <w:color w:val="auto"/>
          <w:szCs w:val="21"/>
          <w:highlight w:val="none"/>
        </w:rPr>
        <w:t>5、接乙方书面工程</w:t>
      </w:r>
      <w:r>
        <w:rPr>
          <w:rFonts w:hint="eastAsia" w:ascii="仿宋" w:hAnsi="仿宋" w:eastAsia="仿宋" w:cs="仿宋"/>
          <w:bCs/>
          <w:color w:val="auto"/>
          <w:szCs w:val="21"/>
          <w:highlight w:val="none"/>
          <w:lang w:val="en-US" w:eastAsia="zh-CN"/>
        </w:rPr>
        <w:t>分部分项</w:t>
      </w:r>
      <w:r>
        <w:rPr>
          <w:rFonts w:hint="eastAsia" w:ascii="仿宋" w:hAnsi="仿宋" w:eastAsia="仿宋" w:cs="仿宋"/>
          <w:color w:val="auto"/>
          <w:szCs w:val="21"/>
          <w:highlight w:val="none"/>
        </w:rPr>
        <w:t>验收通知后应在</w:t>
      </w:r>
      <w:r>
        <w:rPr>
          <w:rFonts w:hint="eastAsia" w:ascii="仿宋" w:hAnsi="仿宋" w:eastAsia="仿宋" w:cs="仿宋"/>
          <w:color w:val="auto"/>
          <w:szCs w:val="21"/>
          <w:highlight w:val="none"/>
          <w:u w:val="single"/>
        </w:rPr>
        <w:t xml:space="preserve">  2 </w:t>
      </w:r>
      <w:r>
        <w:rPr>
          <w:rFonts w:hint="eastAsia" w:ascii="仿宋" w:hAnsi="仿宋" w:eastAsia="仿宋" w:cs="仿宋"/>
          <w:color w:val="auto"/>
          <w:szCs w:val="21"/>
          <w:highlight w:val="none"/>
        </w:rPr>
        <w:t>个工作日内组织</w:t>
      </w:r>
      <w:r>
        <w:rPr>
          <w:rFonts w:hint="eastAsia" w:ascii="仿宋" w:hAnsi="仿宋" w:eastAsia="仿宋" w:cs="仿宋"/>
          <w:bCs/>
          <w:color w:val="auto"/>
          <w:szCs w:val="21"/>
          <w:highlight w:val="none"/>
          <w:lang w:val="en-US" w:eastAsia="zh-CN"/>
        </w:rPr>
        <w:t>分部分项</w:t>
      </w:r>
      <w:r>
        <w:rPr>
          <w:rFonts w:hint="eastAsia" w:ascii="仿宋" w:hAnsi="仿宋" w:eastAsia="仿宋" w:cs="仿宋"/>
          <w:color w:val="auto"/>
          <w:szCs w:val="21"/>
          <w:highlight w:val="none"/>
        </w:rPr>
        <w:t>验收。</w:t>
      </w:r>
    </w:p>
    <w:p>
      <w:pPr>
        <w:spacing w:line="480" w:lineRule="exact"/>
        <w:ind w:firstLine="327" w:firstLineChars="156"/>
        <w:rPr>
          <w:rFonts w:hint="eastAsia" w:ascii="仿宋" w:hAnsi="仿宋" w:eastAsia="仿宋" w:cs="仿宋"/>
          <w:color w:val="auto"/>
          <w:szCs w:val="21"/>
          <w:highlight w:val="none"/>
        </w:rPr>
      </w:pPr>
      <w:r>
        <w:rPr>
          <w:rFonts w:hint="eastAsia" w:ascii="仿宋" w:hAnsi="仿宋" w:eastAsia="仿宋" w:cs="仿宋"/>
          <w:color w:val="auto"/>
          <w:szCs w:val="21"/>
          <w:highlight w:val="none"/>
        </w:rPr>
        <w:t>6、对于工程变更申请，应在收到乙方书面材料起</w:t>
      </w:r>
      <w:r>
        <w:rPr>
          <w:rFonts w:hint="eastAsia" w:ascii="仿宋" w:hAnsi="仿宋" w:eastAsia="仿宋" w:cs="仿宋"/>
          <w:color w:val="auto"/>
          <w:szCs w:val="21"/>
          <w:highlight w:val="none"/>
          <w:u w:val="single"/>
        </w:rPr>
        <w:t xml:space="preserve">  2 </w:t>
      </w:r>
      <w:r>
        <w:rPr>
          <w:rFonts w:hint="eastAsia" w:ascii="仿宋" w:hAnsi="仿宋" w:eastAsia="仿宋" w:cs="仿宋"/>
          <w:color w:val="auto"/>
          <w:szCs w:val="21"/>
          <w:highlight w:val="none"/>
        </w:rPr>
        <w:t>个工作日内进行审批或确认，办理有关的签证。</w:t>
      </w:r>
    </w:p>
    <w:p>
      <w:pPr>
        <w:spacing w:line="480" w:lineRule="exact"/>
        <w:ind w:firstLine="327" w:firstLineChars="156"/>
        <w:rPr>
          <w:rFonts w:hint="eastAsia" w:ascii="仿宋" w:hAnsi="仿宋" w:eastAsia="仿宋" w:cs="仿宋"/>
          <w:color w:val="auto"/>
          <w:szCs w:val="21"/>
          <w:highlight w:val="none"/>
        </w:rPr>
      </w:pPr>
      <w:r>
        <w:rPr>
          <w:rFonts w:hint="eastAsia" w:ascii="仿宋" w:hAnsi="仿宋" w:eastAsia="仿宋" w:cs="仿宋"/>
          <w:color w:val="auto"/>
          <w:szCs w:val="21"/>
          <w:highlight w:val="none"/>
        </w:rPr>
        <w:t>7、接乙方提供工程进度报表后</w:t>
      </w:r>
      <w:r>
        <w:rPr>
          <w:rFonts w:hint="eastAsia" w:ascii="仿宋" w:hAnsi="仿宋" w:eastAsia="仿宋" w:cs="仿宋"/>
          <w:color w:val="auto"/>
          <w:szCs w:val="21"/>
          <w:highlight w:val="none"/>
          <w:u w:val="single"/>
        </w:rPr>
        <w:t xml:space="preserve"> 2  </w:t>
      </w:r>
      <w:r>
        <w:rPr>
          <w:rFonts w:hint="eastAsia" w:ascii="仿宋" w:hAnsi="仿宋" w:eastAsia="仿宋" w:cs="仿宋"/>
          <w:color w:val="auto"/>
          <w:szCs w:val="21"/>
          <w:highlight w:val="none"/>
        </w:rPr>
        <w:t>个工作日内审批并确认工程施工进度，并按合同约定支付合同款项。</w:t>
      </w:r>
    </w:p>
    <w:p>
      <w:pPr>
        <w:spacing w:line="480" w:lineRule="exact"/>
        <w:ind w:firstLine="327" w:firstLineChars="156"/>
        <w:rPr>
          <w:rFonts w:hint="eastAsia" w:ascii="仿宋" w:hAnsi="仿宋" w:eastAsia="仿宋" w:cs="仿宋"/>
          <w:color w:val="auto"/>
          <w:szCs w:val="21"/>
          <w:highlight w:val="none"/>
        </w:rPr>
      </w:pPr>
      <w:r>
        <w:rPr>
          <w:rFonts w:hint="eastAsia" w:ascii="仿宋" w:hAnsi="仿宋" w:eastAsia="仿宋" w:cs="仿宋"/>
          <w:color w:val="auto"/>
          <w:szCs w:val="21"/>
          <w:highlight w:val="none"/>
        </w:rPr>
        <w:t>8、负责协调乙方与其他各承包单位的关系，并协助解决材料堆放场地，</w:t>
      </w:r>
      <w:r>
        <w:rPr>
          <w:rFonts w:hint="eastAsia" w:ascii="仿宋" w:hAnsi="仿宋" w:eastAsia="仿宋" w:cs="仿宋"/>
          <w:color w:val="auto"/>
          <w:szCs w:val="21"/>
          <w:highlight w:val="none"/>
          <w:lang w:val="en-US" w:eastAsia="zh-CN"/>
        </w:rPr>
        <w:t>如</w:t>
      </w:r>
      <w:r>
        <w:rPr>
          <w:rFonts w:hint="eastAsia" w:ascii="仿宋" w:hAnsi="仿宋" w:eastAsia="仿宋" w:cs="仿宋"/>
          <w:color w:val="auto"/>
          <w:szCs w:val="21"/>
          <w:highlight w:val="none"/>
        </w:rPr>
        <w:t>材料堆放场地</w:t>
      </w:r>
      <w:r>
        <w:rPr>
          <w:rFonts w:hint="eastAsia" w:ascii="仿宋" w:hAnsi="仿宋" w:eastAsia="仿宋" w:cs="仿宋"/>
          <w:color w:val="auto"/>
          <w:szCs w:val="21"/>
          <w:highlight w:val="none"/>
          <w:lang w:val="en-US" w:eastAsia="zh-CN"/>
        </w:rPr>
        <w:t>产生</w:t>
      </w:r>
      <w:r>
        <w:rPr>
          <w:rFonts w:hint="eastAsia" w:ascii="仿宋" w:hAnsi="仿宋" w:eastAsia="仿宋" w:cs="仿宋"/>
          <w:color w:val="auto"/>
          <w:szCs w:val="21"/>
          <w:highlight w:val="none"/>
        </w:rPr>
        <w:t>费用</w:t>
      </w:r>
      <w:r>
        <w:rPr>
          <w:rFonts w:hint="eastAsia" w:ascii="仿宋" w:hAnsi="仿宋" w:eastAsia="仿宋" w:cs="仿宋"/>
          <w:color w:val="auto"/>
          <w:szCs w:val="21"/>
          <w:highlight w:val="none"/>
          <w:lang w:val="en-US" w:eastAsia="zh-CN"/>
        </w:rPr>
        <w:t>的，费用</w:t>
      </w:r>
      <w:r>
        <w:rPr>
          <w:rFonts w:hint="eastAsia" w:ascii="仿宋" w:hAnsi="仿宋" w:eastAsia="仿宋" w:cs="仿宋"/>
          <w:color w:val="auto"/>
          <w:szCs w:val="21"/>
          <w:highlight w:val="none"/>
        </w:rPr>
        <w:t>由乙方承担。</w:t>
      </w:r>
    </w:p>
    <w:p>
      <w:pPr>
        <w:spacing w:line="480" w:lineRule="exact"/>
        <w:ind w:firstLine="327" w:firstLineChars="156"/>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9、按相关规定办理施工所需证件、手续，提供有关的资料，包括：</w:t>
      </w:r>
      <w:r>
        <w:rPr>
          <w:rFonts w:hint="eastAsia" w:ascii="仿宋" w:hAnsi="仿宋" w:eastAsia="仿宋" w:cs="仿宋"/>
          <w:color w:val="auto"/>
          <w:spacing w:val="-9"/>
          <w:szCs w:val="21"/>
          <w:highlight w:val="none"/>
          <w:u w:val="single"/>
        </w:rPr>
        <w:t>按工程所在地的建设行政主管部门的有关文件及规定办理</w:t>
      </w:r>
      <w:r>
        <w:rPr>
          <w:rFonts w:hint="eastAsia" w:ascii="仿宋" w:hAnsi="仿宋" w:eastAsia="仿宋" w:cs="仿宋"/>
          <w:color w:val="auto"/>
          <w:szCs w:val="21"/>
          <w:highlight w:val="none"/>
          <w:u w:val="single"/>
        </w:rPr>
        <w:t>。</w:t>
      </w:r>
    </w:p>
    <w:p>
      <w:pPr>
        <w:spacing w:line="480" w:lineRule="exact"/>
        <w:ind w:firstLine="327" w:firstLineChars="156"/>
        <w:rPr>
          <w:rFonts w:hint="eastAsia" w:ascii="仿宋" w:hAnsi="仿宋" w:eastAsia="仿宋" w:cs="仿宋"/>
          <w:color w:val="auto"/>
          <w:szCs w:val="21"/>
          <w:highlight w:val="none"/>
        </w:rPr>
      </w:pPr>
      <w:r>
        <w:rPr>
          <w:rFonts w:hint="eastAsia" w:ascii="仿宋" w:hAnsi="仿宋" w:eastAsia="仿宋" w:cs="仿宋"/>
          <w:color w:val="auto"/>
          <w:szCs w:val="21"/>
          <w:highlight w:val="none"/>
        </w:rPr>
        <w:t>10、甲方在收到乙方所提交的</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结算书及完整的</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结算资料后，应在28天内通知乙方核对工程价款并于工程</w:t>
      </w:r>
      <w:r>
        <w:rPr>
          <w:rFonts w:hint="eastAsia" w:ascii="仿宋" w:hAnsi="仿宋" w:eastAsia="仿宋" w:cs="仿宋"/>
          <w:bCs/>
          <w:color w:val="auto"/>
          <w:szCs w:val="21"/>
          <w:highlight w:val="none"/>
          <w:lang w:val="en-US" w:eastAsia="zh-CN"/>
        </w:rPr>
        <w:t>分部分项</w:t>
      </w:r>
      <w:r>
        <w:rPr>
          <w:rFonts w:hint="eastAsia" w:ascii="仿宋" w:hAnsi="仿宋" w:eastAsia="仿宋" w:cs="仿宋"/>
          <w:color w:val="auto"/>
          <w:szCs w:val="21"/>
          <w:highlight w:val="none"/>
        </w:rPr>
        <w:t>验收合格（如需）、工程</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四方验收并以该两份文件所标示的最后日期为基准)后的六个月内完成结算。</w:t>
      </w:r>
    </w:p>
    <w:p>
      <w:pPr>
        <w:spacing w:line="480" w:lineRule="exact"/>
        <w:ind w:firstLine="211" w:firstLineChars="100"/>
        <w:outlineLvl w:val="0"/>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（二）乙方义务</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1、委派现场代表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负责施工期间的全面管理，如变更现场代表应事先经甲方书面同意。</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2、根据甲方确认的施工图纸，按照本合同约定完成承包范围内的施工工作，并按甲方要求的格式书面提请办理验收和确认手续。</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3、工程项目开工应提前三个工作日将完整的施工组织设计、网络图和施工技术措施和工程主要负责人名单报甲方确认、备案，</w:t>
      </w:r>
      <w:r>
        <w:rPr>
          <w:rFonts w:hint="eastAsia" w:ascii="仿宋" w:hAnsi="仿宋" w:eastAsia="仿宋" w:cs="仿宋"/>
          <w:color w:val="auto"/>
          <w:sz w:val="22"/>
          <w:szCs w:val="22"/>
          <w:highlight w:val="none"/>
        </w:rPr>
        <w:t>其中配备人员技术负责人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1</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名、生产经理</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1</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名、安全员（持证）、资料员各</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1</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名，</w:t>
      </w:r>
      <w:r>
        <w:rPr>
          <w:rFonts w:hint="eastAsia" w:ascii="仿宋" w:hAnsi="仿宋" w:eastAsia="仿宋" w:cs="仿宋"/>
          <w:color w:val="auto"/>
          <w:szCs w:val="21"/>
          <w:highlight w:val="none"/>
        </w:rPr>
        <w:t>如乙方更换工程主要负责人，应事先征得甲方书面同意。如乙方拒不提供，甲方有权单方面解除合同并要求乙方承担相应的损失。上述人员自工地开工后至</w:t>
      </w:r>
      <w:r>
        <w:rPr>
          <w:rFonts w:hint="eastAsia" w:ascii="仿宋" w:hAnsi="仿宋" w:eastAsia="仿宋" w:cs="仿宋"/>
          <w:bCs/>
          <w:color w:val="auto"/>
          <w:szCs w:val="21"/>
          <w:highlight w:val="none"/>
          <w:lang w:val="en-US" w:eastAsia="zh-CN"/>
        </w:rPr>
        <w:t>分部分项</w:t>
      </w:r>
      <w:r>
        <w:rPr>
          <w:rFonts w:hint="eastAsia" w:ascii="仿宋" w:hAnsi="仿宋" w:eastAsia="仿宋" w:cs="仿宋"/>
          <w:color w:val="auto"/>
          <w:szCs w:val="21"/>
          <w:highlight w:val="none"/>
        </w:rPr>
        <w:t>验收结算为止，甲方随时进行抽查人员的到位情况，少1人1天处罚1000元/次/天。</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4、项目经理必须常住现场，离开现场2天（含2天）以上需经甲方同意。中途更换项目经理，需提前7天以书面形式通知甲方。甲方有权就不称职的项目经理向乙方提出更换。</w:t>
      </w:r>
    </w:p>
    <w:p>
      <w:pPr>
        <w:tabs>
          <w:tab w:val="left" w:pos="426"/>
        </w:tabs>
        <w:autoSpaceDE w:val="0"/>
        <w:autoSpaceDN w:val="0"/>
        <w:adjustRightInd w:val="0"/>
        <w:spacing w:line="48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5、乙方材料进场前，须提前一个工作日书面通知甲方，进场时经双方共同验收并作书面记录。</w:t>
      </w:r>
    </w:p>
    <w:p>
      <w:pPr>
        <w:tabs>
          <w:tab w:val="left" w:pos="426"/>
        </w:tabs>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6、施工过程中如发现设计错误或不合理时，应立即停工并书面通知甲方。否则，乙方应对扩大的损失负责赔偿。</w:t>
      </w:r>
    </w:p>
    <w:p>
      <w:pPr>
        <w:tabs>
          <w:tab w:val="left" w:pos="426"/>
        </w:tabs>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7、达到合同约定的付款条件时，乙方须按甲方要求的格式提供相应的工程进度报表并向甲方发出书面付款申请，若乙方未及时提供前</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述资料，甲方可相应顺延付款时间。</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8、按相关安全法规进行安全施工，遵守甲方施工现场管理的有关规定，承担在施工过程中的防火、防盗、防止事故发生等安全责任。若出现安全问题，责任由乙方自行承担。</w:t>
      </w:r>
    </w:p>
    <w:p>
      <w:pPr>
        <w:autoSpaceDE w:val="0"/>
        <w:autoSpaceDN w:val="0"/>
        <w:adjustRightInd w:val="0"/>
        <w:spacing w:line="360" w:lineRule="auto"/>
        <w:ind w:right="24" w:firstLine="445" w:firstLineChars="212"/>
        <w:rPr>
          <w:rFonts w:hint="eastAsia" w:ascii="仿宋" w:hAnsi="仿宋" w:eastAsia="仿宋" w:cs="仿宋"/>
          <w:color w:val="auto"/>
          <w:szCs w:val="21"/>
          <w:highlight w:val="none"/>
        </w:rPr>
      </w:pPr>
      <w:r>
        <w:rPr>
          <w:rFonts w:hint="eastAsia" w:ascii="仿宋" w:hAnsi="仿宋" w:eastAsia="仿宋" w:cs="仿宋"/>
          <w:color w:val="auto"/>
          <w:szCs w:val="21"/>
          <w:highlight w:val="none"/>
        </w:rPr>
        <w:t>9、乙方应</w:t>
      </w:r>
      <w:r>
        <w:rPr>
          <w:rFonts w:hint="eastAsia" w:ascii="仿宋" w:hAnsi="仿宋" w:eastAsia="仿宋" w:cs="仿宋"/>
          <w:color w:val="auto"/>
          <w:highlight w:val="none"/>
        </w:rPr>
        <w:t>配合甲方的场地管理以及</w:t>
      </w:r>
      <w:r>
        <w:rPr>
          <w:rFonts w:hint="eastAsia" w:ascii="仿宋" w:hAnsi="仿宋" w:eastAsia="仿宋" w:cs="仿宋"/>
          <w:color w:val="auto"/>
          <w:szCs w:val="21"/>
          <w:highlight w:val="none"/>
        </w:rPr>
        <w:t>处理好与其他在建专业施工队伍的关系，车</w:t>
      </w:r>
      <w:r>
        <w:rPr>
          <w:rFonts w:hint="eastAsia" w:ascii="仿宋" w:hAnsi="仿宋" w:eastAsia="仿宋" w:cs="仿宋"/>
          <w:color w:val="auto"/>
          <w:highlight w:val="none"/>
        </w:rPr>
        <w:t>辆离开施工场地时必须清洗干净，并</w:t>
      </w:r>
      <w:r>
        <w:rPr>
          <w:rFonts w:hint="eastAsia" w:ascii="仿宋" w:hAnsi="仿宋" w:eastAsia="仿宋" w:cs="仿宋"/>
          <w:color w:val="auto"/>
          <w:szCs w:val="21"/>
          <w:highlight w:val="none"/>
        </w:rPr>
        <w:t>保证施工场地的清洁卫生符合相关环境卫生管理的规定，做到工完场清，</w:t>
      </w:r>
      <w:r>
        <w:rPr>
          <w:rFonts w:hint="eastAsia" w:ascii="仿宋" w:hAnsi="仿宋" w:eastAsia="仿宋" w:cs="仿宋"/>
          <w:color w:val="auto"/>
          <w:highlight w:val="none"/>
        </w:rPr>
        <w:t>未按要求清洗而造成的相关后果由乙方自行承担，甲方保</w:t>
      </w:r>
      <w:r>
        <w:rPr>
          <w:rFonts w:hint="eastAsia" w:ascii="仿宋" w:hAnsi="仿宋" w:eastAsia="仿宋" w:cs="仿宋"/>
          <w:color w:val="auto"/>
          <w:szCs w:val="21"/>
          <w:highlight w:val="none"/>
        </w:rPr>
        <w:t>留</w:t>
      </w:r>
      <w:r>
        <w:rPr>
          <w:rFonts w:hint="eastAsia" w:ascii="仿宋" w:hAnsi="仿宋" w:eastAsia="仿宋" w:cs="仿宋"/>
          <w:color w:val="auto"/>
          <w:highlight w:val="none"/>
        </w:rPr>
        <w:t>向其追责的权利</w:t>
      </w:r>
      <w:r>
        <w:rPr>
          <w:rFonts w:hint="eastAsia" w:ascii="仿宋" w:hAnsi="仿宋" w:eastAsia="仿宋" w:cs="仿宋"/>
          <w:color w:val="auto"/>
          <w:szCs w:val="21"/>
          <w:highlight w:val="none"/>
        </w:rPr>
        <w:t>。</w:t>
      </w:r>
    </w:p>
    <w:p>
      <w:pPr>
        <w:autoSpaceDE w:val="0"/>
        <w:autoSpaceDN w:val="0"/>
        <w:adjustRightInd w:val="0"/>
        <w:spacing w:line="48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10、工程交付甲方前，应负责已完工工程的保护工作，在此期间发生损坏的，由乙方自费予以修复并按合同约定交付甲方，由此造成工期延误，按违约责任中的逾期完工条款处理。</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11、乙方如在施工过程中损坏甲方现场的其他工程成品或半成品，乙方应赔偿给甲方。不赔偿的，甲方有权在工程结算款中扣除。</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12、乙方进场施工时，应与总承包单位签订有关的协议或合同。</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13、乙方与其员工之间的一切劳动纠纷由其自行负责，由此给甲方造成损失的，乙方应予以赔偿。</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14、因乙方原因造成的不符合本合同约定标准的质量问题及工程隐患而甲方在验收时没能发现的，由乙方负责在甲方要求的期限内免费整改。</w:t>
      </w:r>
    </w:p>
    <w:p>
      <w:pPr>
        <w:autoSpaceDE w:val="0"/>
        <w:autoSpaceDN w:val="0"/>
        <w:adjustRightInd w:val="0"/>
        <w:spacing w:line="48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15、乙方不得未经甲方同意改变或破坏工程楼房的承重结构。</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16、工程</w:t>
      </w:r>
      <w:r>
        <w:rPr>
          <w:rFonts w:hint="eastAsia" w:ascii="仿宋" w:hAnsi="仿宋" w:eastAsia="仿宋" w:cs="仿宋"/>
          <w:color w:val="auto"/>
          <w:szCs w:val="21"/>
          <w:highlight w:val="none"/>
          <w:lang w:val="en-US" w:eastAsia="zh-CN"/>
        </w:rPr>
        <w:t>分部分项</w:t>
      </w:r>
      <w:r>
        <w:rPr>
          <w:rFonts w:hint="eastAsia" w:ascii="仿宋" w:hAnsi="仿宋" w:eastAsia="仿宋" w:cs="仿宋"/>
          <w:color w:val="auto"/>
          <w:szCs w:val="21"/>
          <w:highlight w:val="none"/>
        </w:rPr>
        <w:t>验收后，乙方人员必须在两日内清理并撤离施工场地。</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17、乙方承包的工程项目，未经甲方书面同意，不得分包或转包给其他任何单位。</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18、图纸外（现场变更、临时工程等）的工程签证，属于隐蔽工程的应于隐蔽前办理签证，非隐蔽工程应于完成后两个工作日内办理签证。签证时，乙方应至少提前4个工作小时通知甲方，经甲方项目部、经营与财务中心及乙方共同现场验收签证，并在签证单中签名确认方为有效。甲方、乙方双方各执2份，作为工程结算依据。</w:t>
      </w:r>
    </w:p>
    <w:p>
      <w:pPr>
        <w:autoSpaceDE w:val="0"/>
        <w:autoSpaceDN w:val="0"/>
        <w:adjustRightInd w:val="0"/>
        <w:spacing w:line="48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不按以上要求的事后补签，甲方可不予以认可及结算，后果由乙方自行承担。</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19、同时，属于乙方工程承包范围内的分部分项工程，如乙方不予以实施或未按期完成且甲方已发书面通知后3个日历天内(以该通知文件所标示的甲方签发之日起计)仍不实施或不按期完成时，甲方有权将该分部分项工程作为指定分包工程或独立发包工程或其他方式委托第三方实施的权利，乙方须承担向甲方或甲方所委托的第三方移交施工现场及施工工作面并承担相应的指定分包工程或独立发包工程总承包的配合和管理工作，且所需全部费用及全部损失均由乙方负责；同时，乙方还须另按该分部分项工程总价款×15%补偿甲方并作为甲方管理费之一，甲方可在任何时候从乙方的任何工程款中予以扣减。</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20、分项工程施工完成，乙方进行自检合格后应以书面形式（按甲方要求的格式）通知甲方验收。通知包括验收的内容、验收时间和地点。甲方验收合格后，乙方方可进行下一道工序的施工。验收不合格，乙方在甲方限定的时间内整改后重新报验。</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21、甲供材料损耗率必须在定额范围内（具体定额范围按《广东省建筑与装饰工程综合定额》（2010）约定），超过部分由乙方负责（如有甲供材料）。本工程承包人提供的主材进入施工工地时，</w:t>
      </w:r>
      <w:r>
        <w:rPr>
          <w:rFonts w:hint="eastAsia" w:ascii="仿宋" w:hAnsi="仿宋" w:eastAsia="仿宋" w:cs="仿宋"/>
          <w:color w:val="auto"/>
          <w:szCs w:val="21"/>
          <w:highlight w:val="none"/>
          <w:lang w:eastAsia="zh-CN"/>
        </w:rPr>
        <w:t>分包单位</w:t>
      </w:r>
      <w:r>
        <w:rPr>
          <w:rFonts w:hint="eastAsia" w:ascii="仿宋" w:hAnsi="仿宋" w:eastAsia="仿宋" w:cs="仿宋"/>
          <w:color w:val="auto"/>
          <w:szCs w:val="21"/>
          <w:highlight w:val="none"/>
        </w:rPr>
        <w:t>应派人配合</w:t>
      </w:r>
      <w:r>
        <w:rPr>
          <w:rFonts w:hint="eastAsia" w:ascii="仿宋" w:hAnsi="仿宋" w:eastAsia="仿宋" w:cs="仿宋"/>
          <w:color w:val="auto"/>
          <w:szCs w:val="21"/>
          <w:highlight w:val="none"/>
          <w:lang w:eastAsia="zh-CN"/>
        </w:rPr>
        <w:t>发</w:t>
      </w:r>
      <w:r>
        <w:rPr>
          <w:rFonts w:hint="eastAsia" w:ascii="仿宋" w:hAnsi="仿宋" w:eastAsia="仿宋" w:cs="仿宋"/>
          <w:color w:val="auto"/>
          <w:szCs w:val="21"/>
          <w:highlight w:val="none"/>
        </w:rPr>
        <w:t>包人进行主材验收，主材进场验收之后</w:t>
      </w:r>
      <w:r>
        <w:rPr>
          <w:rFonts w:hint="eastAsia" w:ascii="仿宋" w:hAnsi="仿宋" w:eastAsia="仿宋" w:cs="仿宋"/>
          <w:color w:val="auto"/>
          <w:szCs w:val="21"/>
          <w:highlight w:val="none"/>
          <w:lang w:eastAsia="zh-CN"/>
        </w:rPr>
        <w:t>分包单位</w:t>
      </w:r>
      <w:r>
        <w:rPr>
          <w:rFonts w:hint="eastAsia" w:ascii="仿宋" w:hAnsi="仿宋" w:eastAsia="仿宋" w:cs="仿宋"/>
          <w:color w:val="auto"/>
          <w:szCs w:val="21"/>
          <w:highlight w:val="none"/>
        </w:rPr>
        <w:t>承担保管责任。</w:t>
      </w:r>
      <w:r>
        <w:rPr>
          <w:rFonts w:hint="eastAsia" w:ascii="仿宋" w:hAnsi="仿宋" w:eastAsia="仿宋" w:cs="仿宋"/>
          <w:color w:val="auto"/>
          <w:szCs w:val="21"/>
          <w:highlight w:val="none"/>
          <w:lang w:eastAsia="zh-CN"/>
        </w:rPr>
        <w:t>分包单位</w:t>
      </w:r>
      <w:r>
        <w:rPr>
          <w:rFonts w:hint="eastAsia" w:ascii="仿宋" w:hAnsi="仿宋" w:eastAsia="仿宋" w:cs="仿宋"/>
          <w:color w:val="auto"/>
          <w:szCs w:val="21"/>
          <w:highlight w:val="none"/>
        </w:rPr>
        <w:t>按施工图纸、规范、标准合理地进行配料和施工，严禁偷工减料和浪费材料，</w:t>
      </w:r>
      <w:r>
        <w:rPr>
          <w:rFonts w:hint="eastAsia" w:ascii="仿宋" w:hAnsi="仿宋" w:eastAsia="仿宋" w:cs="仿宋"/>
          <w:color w:val="auto"/>
          <w:szCs w:val="21"/>
          <w:highlight w:val="none"/>
          <w:lang w:val="en-US" w:eastAsia="zh-CN"/>
        </w:rPr>
        <w:t>主材</w:t>
      </w:r>
      <w:r>
        <w:rPr>
          <w:rFonts w:hint="eastAsia" w:ascii="仿宋" w:hAnsi="仿宋" w:eastAsia="仿宋" w:cs="仿宋"/>
          <w:color w:val="auto"/>
          <w:szCs w:val="21"/>
          <w:highlight w:val="none"/>
          <w:lang w:eastAsia="zh-CN"/>
        </w:rPr>
        <w:t>损耗率不应高于定额损耗率</w:t>
      </w:r>
      <w:r>
        <w:rPr>
          <w:rFonts w:hint="eastAsia" w:ascii="仿宋" w:hAnsi="仿宋" w:eastAsia="仿宋" w:cs="仿宋"/>
          <w:color w:val="auto"/>
          <w:szCs w:val="21"/>
          <w:highlight w:val="none"/>
        </w:rPr>
        <w:t xml:space="preserve"> ，未满足</w:t>
      </w:r>
      <w:r>
        <w:rPr>
          <w:rFonts w:hint="eastAsia" w:ascii="仿宋" w:hAnsi="仿宋" w:eastAsia="仿宋" w:cs="仿宋"/>
          <w:color w:val="auto"/>
          <w:szCs w:val="21"/>
          <w:highlight w:val="none"/>
          <w:lang w:eastAsia="zh-CN"/>
        </w:rPr>
        <w:t>上述</w:t>
      </w:r>
      <w:r>
        <w:rPr>
          <w:rFonts w:hint="eastAsia" w:ascii="仿宋" w:hAnsi="仿宋" w:eastAsia="仿宋" w:cs="仿宋"/>
          <w:color w:val="auto"/>
          <w:szCs w:val="21"/>
          <w:highlight w:val="none"/>
        </w:rPr>
        <w:t>要求，则</w:t>
      </w:r>
      <w:r>
        <w:rPr>
          <w:rFonts w:hint="eastAsia" w:ascii="仿宋" w:hAnsi="仿宋" w:eastAsia="仿宋" w:cs="仿宋"/>
          <w:color w:val="auto"/>
          <w:szCs w:val="21"/>
          <w:highlight w:val="none"/>
          <w:lang w:eastAsia="zh-CN"/>
        </w:rPr>
        <w:t>超出损耗</w:t>
      </w:r>
      <w:r>
        <w:rPr>
          <w:rFonts w:hint="eastAsia" w:ascii="仿宋" w:hAnsi="仿宋" w:eastAsia="仿宋" w:cs="仿宋"/>
          <w:color w:val="auto"/>
          <w:szCs w:val="21"/>
          <w:highlight w:val="none"/>
        </w:rPr>
        <w:t>部分按</w:t>
      </w:r>
      <w:r>
        <w:rPr>
          <w:rFonts w:hint="eastAsia" w:ascii="仿宋" w:hAnsi="仿宋" w:eastAsia="仿宋" w:cs="仿宋"/>
          <w:color w:val="auto"/>
          <w:szCs w:val="21"/>
          <w:highlight w:val="none"/>
          <w:lang w:eastAsia="zh-CN"/>
        </w:rPr>
        <w:t>发</w:t>
      </w:r>
      <w:r>
        <w:rPr>
          <w:rFonts w:hint="eastAsia" w:ascii="仿宋" w:hAnsi="仿宋" w:eastAsia="仿宋" w:cs="仿宋"/>
          <w:color w:val="auto"/>
          <w:szCs w:val="21"/>
          <w:highlight w:val="none"/>
        </w:rPr>
        <w:t>包人采购单价×120%从</w:t>
      </w:r>
      <w:r>
        <w:rPr>
          <w:rFonts w:hint="eastAsia" w:ascii="仿宋" w:hAnsi="仿宋" w:eastAsia="仿宋" w:cs="仿宋"/>
          <w:color w:val="auto"/>
          <w:szCs w:val="21"/>
          <w:highlight w:val="none"/>
          <w:lang w:eastAsia="zh-CN"/>
        </w:rPr>
        <w:t>分包单位</w:t>
      </w:r>
      <w:r>
        <w:rPr>
          <w:rFonts w:hint="eastAsia" w:ascii="仿宋" w:hAnsi="仿宋" w:eastAsia="仿宋" w:cs="仿宋"/>
          <w:color w:val="auto"/>
          <w:szCs w:val="21"/>
          <w:highlight w:val="none"/>
        </w:rPr>
        <w:t>产值中扣除。处罚费用承包人在支付</w:t>
      </w:r>
      <w:r>
        <w:rPr>
          <w:rFonts w:hint="eastAsia" w:ascii="仿宋" w:hAnsi="仿宋" w:eastAsia="仿宋" w:cs="仿宋"/>
          <w:color w:val="auto"/>
          <w:szCs w:val="21"/>
          <w:highlight w:val="none"/>
          <w:lang w:eastAsia="zh-CN"/>
        </w:rPr>
        <w:t>分包单位</w:t>
      </w:r>
      <w:r>
        <w:rPr>
          <w:rFonts w:hint="eastAsia" w:ascii="仿宋" w:hAnsi="仿宋" w:eastAsia="仿宋" w:cs="仿宋"/>
          <w:color w:val="auto"/>
          <w:szCs w:val="21"/>
          <w:highlight w:val="none"/>
        </w:rPr>
        <w:t>进度款时或结算支付时扣除</w:t>
      </w:r>
      <w:r>
        <w:rPr>
          <w:rFonts w:hint="eastAsia" w:ascii="仿宋" w:hAnsi="仿宋" w:eastAsia="仿宋" w:cs="仿宋"/>
          <w:color w:val="auto"/>
          <w:szCs w:val="21"/>
          <w:highlight w:val="none"/>
          <w:lang w:eastAsia="zh-CN"/>
        </w:rPr>
        <w:t>。</w:t>
      </w:r>
    </w:p>
    <w:p>
      <w:pPr>
        <w:autoSpaceDE w:val="0"/>
        <w:autoSpaceDN w:val="0"/>
        <w:adjustRightInd w:val="0"/>
        <w:spacing w:line="48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22、乙方应在工程</w:t>
      </w:r>
      <w:r>
        <w:rPr>
          <w:rFonts w:hint="eastAsia" w:ascii="仿宋" w:hAnsi="仿宋" w:eastAsia="仿宋" w:cs="仿宋"/>
          <w:color w:val="auto"/>
          <w:szCs w:val="21"/>
          <w:highlight w:val="none"/>
          <w:lang w:val="en-US" w:eastAsia="zh-CN"/>
        </w:rPr>
        <w:t>分部分项</w:t>
      </w:r>
      <w:r>
        <w:rPr>
          <w:rFonts w:hint="eastAsia" w:ascii="仿宋" w:hAnsi="仿宋" w:eastAsia="仿宋" w:cs="仿宋"/>
          <w:color w:val="auto"/>
          <w:szCs w:val="21"/>
          <w:highlight w:val="none"/>
        </w:rPr>
        <w:t>验收后两周内向甲方提交竣工结算书及完整的竣工结算资料，并在收到甲方发出的核对工程价款通知之日起三个工作日内与甲方核对工程价款，于工程</w:t>
      </w:r>
      <w:r>
        <w:rPr>
          <w:rFonts w:hint="eastAsia" w:ascii="仿宋" w:hAnsi="仿宋" w:eastAsia="仿宋" w:cs="仿宋"/>
          <w:color w:val="auto"/>
          <w:szCs w:val="21"/>
          <w:highlight w:val="none"/>
          <w:lang w:val="en-US" w:eastAsia="zh-CN"/>
        </w:rPr>
        <w:t>分部分项</w:t>
      </w:r>
      <w:r>
        <w:rPr>
          <w:rFonts w:hint="eastAsia" w:ascii="仿宋" w:hAnsi="仿宋" w:eastAsia="仿宋" w:cs="仿宋"/>
          <w:color w:val="auto"/>
          <w:szCs w:val="21"/>
          <w:highlight w:val="none"/>
        </w:rPr>
        <w:t>验收后的  （</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）个月内完成结算。乙方不按以上约定履行义务的，视为乙方同意以甲方结算金额作为本工程的最终结算金额。</w:t>
      </w:r>
    </w:p>
    <w:p>
      <w:pPr>
        <w:autoSpaceDE w:val="0"/>
        <w:autoSpaceDN w:val="0"/>
        <w:adjustRightInd w:val="0"/>
        <w:spacing w:line="48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如工程的最终结算金额少于甲方已支付的工程款总额，则乙方应在收到甲方通知之日起五个工作日内将甲方</w:t>
      </w:r>
      <w:r>
        <w:rPr>
          <w:rFonts w:hint="eastAsia" w:ascii="仿宋" w:hAnsi="仿宋" w:eastAsia="仿宋" w:cs="仿宋"/>
          <w:color w:val="auto"/>
          <w:szCs w:val="21"/>
          <w:highlight w:val="none"/>
          <w:shd w:val="clear"/>
        </w:rPr>
        <w:t>已支付的工程款总额和工程的最终结算金额之间的差额退回给甲方。</w:t>
      </w:r>
      <w:r>
        <w:rPr>
          <w:rFonts w:hint="eastAsia" w:ascii="仿宋" w:hAnsi="仿宋" w:eastAsia="仿宋" w:cs="仿宋"/>
          <w:color w:val="auto"/>
          <w:szCs w:val="21"/>
          <w:highlight w:val="none"/>
          <w:shd w:val="clear"/>
          <w:lang w:val="en-US" w:eastAsia="zh-CN"/>
        </w:rPr>
        <w:t>逾期退还的，每逾期一日，乙方应按退还款项的千分之五甲方支付违约金。</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乙方应采取适当的措施对施工现场周围的居民和公众进行安抚并在必要时支付补偿金，以避免因其施工(包括夜间施工)所产生的施工噪音、震动、光线等扰民因素导致的民扰对工程进展造成影响。乙方应保证甲方不会承担任何与施工扰民或民扰有关的费用，且不会遭受任何与施工扰民或民扰有关的费用和延长工期的索赔。</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24</w:t>
      </w:r>
      <w:r>
        <w:rPr>
          <w:rFonts w:hint="eastAsia" w:ascii="仿宋" w:hAnsi="仿宋" w:eastAsia="仿宋" w:cs="仿宋"/>
          <w:color w:val="auto"/>
          <w:szCs w:val="21"/>
          <w:highlight w:val="none"/>
        </w:rPr>
        <w:t>、负责向甲方提供完整的竣工图3套（含可修改的电子版图纸）。</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25</w:t>
      </w:r>
      <w:r>
        <w:rPr>
          <w:rFonts w:hint="eastAsia" w:ascii="仿宋" w:hAnsi="仿宋" w:eastAsia="仿宋" w:cs="仿宋"/>
          <w:color w:val="auto"/>
          <w:szCs w:val="21"/>
          <w:highlight w:val="none"/>
        </w:rPr>
        <w:t xml:space="preserve">、本条第 </w:t>
      </w:r>
      <w:r>
        <w:rPr>
          <w:rFonts w:hint="eastAsia" w:ascii="仿宋" w:hAnsi="仿宋" w:eastAsia="仿宋" w:cs="仿宋"/>
          <w:color w:val="auto"/>
          <w:szCs w:val="21"/>
          <w:highlight w:val="none"/>
          <w:u w:val="single"/>
        </w:rPr>
        <w:t xml:space="preserve">         /        </w:t>
      </w:r>
      <w:r>
        <w:rPr>
          <w:rFonts w:hint="eastAsia" w:ascii="仿宋" w:hAnsi="仿宋" w:eastAsia="仿宋" w:cs="仿宋"/>
          <w:color w:val="auto"/>
          <w:szCs w:val="21"/>
          <w:highlight w:val="none"/>
        </w:rPr>
        <w:t xml:space="preserve"> 款/项不适用于本合同。</w:t>
      </w:r>
    </w:p>
    <w:p>
      <w:pPr>
        <w:spacing w:line="480" w:lineRule="exact"/>
        <w:ind w:left="16"/>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第十五条  违约责任</w:t>
      </w:r>
    </w:p>
    <w:p>
      <w:pPr>
        <w:autoSpaceDE w:val="0"/>
        <w:autoSpaceDN w:val="0"/>
        <w:adjustRightInd w:val="0"/>
        <w:spacing w:line="48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甲方必须按本合同约定参加隐蔽工程验收，否则视为默认，乙方可进行下道工序，但如乙方施工质量不符合合同约定的要求，乙方必须承担违约责任。若事后甲方提出复查，复查合格时费用由甲方承担，复查结果不合格时，复查及返修费用由乙方承担，工期不予顺延。</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2、甲方因自身原因未能按本合同约定进行工程</w:t>
      </w:r>
      <w:r>
        <w:rPr>
          <w:rFonts w:hint="eastAsia" w:ascii="仿宋" w:hAnsi="仿宋" w:eastAsia="仿宋" w:cs="仿宋"/>
          <w:color w:val="auto"/>
          <w:szCs w:val="21"/>
          <w:highlight w:val="none"/>
          <w:lang w:eastAsia="zh-CN"/>
        </w:rPr>
        <w:t>分部分项验收</w:t>
      </w:r>
      <w:r>
        <w:rPr>
          <w:rFonts w:hint="eastAsia" w:ascii="仿宋" w:hAnsi="仿宋" w:eastAsia="仿宋" w:cs="仿宋"/>
          <w:color w:val="auto"/>
          <w:szCs w:val="21"/>
          <w:highlight w:val="none"/>
        </w:rPr>
        <w:t>的，由甲方承担工程保管及风险责任。</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如果甲方未能在约定的时间内支付有关应付的任何款额，甲方可以与乙方达成延期付款协议，甲方应按照延期付款协议的约定向乙方支付。如果未能达成延期付款协议，或虽达成延期付款协议但在延期付款协议约定的延期内仍不能按要求付款，则乙方有权得到未付款额自应付之日起至实际支付日止的利息补偿。除非合同中另有规定，用于计算该利息的利率应按中国人民银行发布的同期贷款利率计算，利息补偿最高不超合同总价款的2%。</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4、乙方未能在合同约定工期内通过</w:t>
      </w:r>
      <w:r>
        <w:rPr>
          <w:rFonts w:hint="eastAsia" w:ascii="仿宋" w:hAnsi="仿宋" w:eastAsia="仿宋" w:cs="仿宋"/>
          <w:color w:val="auto"/>
          <w:szCs w:val="21"/>
          <w:highlight w:val="none"/>
          <w:lang w:eastAsia="zh-CN"/>
        </w:rPr>
        <w:t>分部分项验收</w:t>
      </w:r>
      <w:r>
        <w:rPr>
          <w:rFonts w:hint="eastAsia" w:ascii="仿宋" w:hAnsi="仿宋" w:eastAsia="仿宋" w:cs="仿宋"/>
          <w:color w:val="auto"/>
          <w:szCs w:val="21"/>
          <w:highlight w:val="none"/>
        </w:rPr>
        <w:t>【包括工程中间交接验收】、工程</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四方验收的，每逾期一日，按20000元向甲方支付违约金。逾期超过 10 日，甲方有权解除合同，乙方应按工程预算总价款的20％向甲方支付违约金，并赔偿由此给甲方造成的损失。</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乙方应全力配合分部分项竣工验收</w:t>
      </w:r>
      <w:r>
        <w:rPr>
          <w:rFonts w:hint="eastAsia" w:ascii="仿宋" w:hAnsi="仿宋" w:eastAsia="仿宋" w:cs="仿宋"/>
          <w:color w:val="auto"/>
          <w:szCs w:val="21"/>
          <w:highlight w:val="none"/>
        </w:rPr>
        <w:t>【包括工程中间交接验收】、工程</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四方验收</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若由于乙方原因导致验收延误，或者甲方指定的乙方人员不配合甲方的验收工作安排，甲方有权以每次5000元予以处罚，</w:t>
      </w:r>
      <w:r>
        <w:rPr>
          <w:rFonts w:hint="eastAsia" w:ascii="仿宋" w:hAnsi="仿宋" w:eastAsia="仿宋" w:cs="仿宋"/>
          <w:color w:val="auto"/>
          <w:szCs w:val="21"/>
          <w:highlight w:val="none"/>
        </w:rPr>
        <w:t>造成甲方损失的，乙方应予以赔偿。</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本工程在实施过程的任何一个环节中，经甲方检查或巡检发现质量未能达标，且无法经过修复满足甲方工程质量标准的，甲方有权解除合同，乙方应按工程预算总造价的10%支付违约金，乙方所有人员、设备必须在甲方解除合同书面通知送达之日起三个工作日内撤离施工现场并向甲方移交有关的所有工程资料，同时，甲方对</w:t>
      </w:r>
      <w:r>
        <w:rPr>
          <w:rFonts w:hint="eastAsia" w:ascii="仿宋" w:hAnsi="仿宋" w:eastAsia="仿宋" w:cs="仿宋"/>
          <w:bCs/>
          <w:color w:val="auto"/>
          <w:szCs w:val="21"/>
          <w:highlight w:val="none"/>
        </w:rPr>
        <w:t>乙方已完成合格部分的工程量进行结算。</w:t>
      </w:r>
    </w:p>
    <w:p>
      <w:pPr>
        <w:autoSpaceDE w:val="0"/>
        <w:autoSpaceDN w:val="0"/>
        <w:adjustRightInd w:val="0"/>
        <w:spacing w:line="480" w:lineRule="exact"/>
        <w:ind w:firstLine="420" w:firstLineChars="200"/>
        <w:rPr>
          <w:rFonts w:hint="eastAsia" w:ascii="仿宋" w:hAnsi="仿宋" w:eastAsia="仿宋" w:cs="仿宋"/>
          <w:color w:val="auto"/>
          <w:spacing w:val="6"/>
          <w:szCs w:val="21"/>
          <w:highlight w:val="none"/>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w:t>
      </w:r>
      <w:r>
        <w:rPr>
          <w:rFonts w:hint="eastAsia" w:ascii="仿宋" w:hAnsi="仿宋" w:eastAsia="仿宋" w:cs="仿宋"/>
          <w:color w:val="auto"/>
          <w:spacing w:val="6"/>
          <w:szCs w:val="21"/>
          <w:highlight w:val="none"/>
        </w:rPr>
        <w:t>乙方在施工过程中，除不可抗力或甲方原因外不得以任何理由停工，非上述原因连续停工两个工作日以上的，甲方有权解除合同，乙方应向甲方支付工程预算总价款的10％作为违约金，造成甲方工期延误或其他损失的，乙方应予赔偿。</w:t>
      </w:r>
    </w:p>
    <w:p>
      <w:pPr>
        <w:autoSpaceDE w:val="0"/>
        <w:autoSpaceDN w:val="0"/>
        <w:adjustRightInd w:val="0"/>
        <w:spacing w:line="480" w:lineRule="exact"/>
        <w:ind w:firstLine="444" w:firstLineChars="200"/>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lang w:val="en-US" w:eastAsia="zh-CN"/>
        </w:rPr>
        <w:t>7</w:t>
      </w:r>
      <w:r>
        <w:rPr>
          <w:rFonts w:hint="eastAsia" w:ascii="仿宋" w:hAnsi="仿宋" w:eastAsia="仿宋" w:cs="仿宋"/>
          <w:color w:val="auto"/>
          <w:spacing w:val="6"/>
          <w:szCs w:val="21"/>
          <w:highlight w:val="none"/>
        </w:rPr>
        <w:t>、</w:t>
      </w:r>
      <w:r>
        <w:rPr>
          <w:rFonts w:hint="eastAsia" w:ascii="仿宋" w:hAnsi="仿宋" w:eastAsia="仿宋" w:cs="仿宋"/>
          <w:color w:val="auto"/>
          <w:szCs w:val="21"/>
          <w:highlight w:val="none"/>
        </w:rPr>
        <w:t>乙方擅自中途更换工程主要负责人，或乙方现场代表不配合甲方工作或不能胜任工作的，甲方有权要求乙方更换相应人员，乙方应在甲方要求更换之日起五日内更换。否则，甲方有权要求停工，工期不得顺延，由此造成的工期延误的违约责任及甲方的损失由乙方承担。</w:t>
      </w:r>
    </w:p>
    <w:p>
      <w:pPr>
        <w:tabs>
          <w:tab w:val="left" w:pos="1080"/>
          <w:tab w:val="left" w:pos="1440"/>
        </w:tabs>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、乙方施工须遵守甲方对工程管理的规定，否则甲方有权以每次5000元予以处罚，并要求停工或解除合同；造成甲方损失的，乙方应予以赔偿。</w:t>
      </w:r>
    </w:p>
    <w:p>
      <w:pPr>
        <w:tabs>
          <w:tab w:val="left" w:pos="1080"/>
          <w:tab w:val="left" w:pos="1440"/>
        </w:tabs>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、乙方人员在施工区内出现打架斗殴、损坏工程成品、安全事故等情况时，所产生的对乙方人员或第三人的损害由乙方承担责任并负责赔偿；由此造成的甲方的损失，由乙方负责全额赔偿。</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甲方根据合同约定解除合同的，乙方所有人员、设备必须在甲方解除合同书面通知送达之日起三个工作日内撤离施工现场并向甲方移交有关的所有工程资料，并在此期限内与甲方共同签证已完成且质量符合本合同约定的工程量。未经甲乙双方共同签证的工程量，或经签证不合格的工程量不得再要求结算。甲方在上述期限过后有权安排新的施工单位进场施工。</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、乙方不按时进场开工，在甲方发出书面通知后的</w:t>
      </w:r>
      <w:r>
        <w:rPr>
          <w:rFonts w:hint="eastAsia" w:ascii="仿宋" w:hAnsi="仿宋" w:eastAsia="仿宋" w:cs="仿宋"/>
          <w:color w:val="auto"/>
          <w:szCs w:val="21"/>
          <w:highlight w:val="none"/>
          <w:u w:val="single"/>
        </w:rPr>
        <w:t xml:space="preserve">  3 </w:t>
      </w:r>
      <w:r>
        <w:rPr>
          <w:rFonts w:hint="eastAsia" w:ascii="仿宋" w:hAnsi="仿宋" w:eastAsia="仿宋" w:cs="仿宋"/>
          <w:color w:val="auto"/>
          <w:szCs w:val="21"/>
          <w:highlight w:val="none"/>
        </w:rPr>
        <w:t>日内仍不进场施工的，甲方有权解除合同，乙方应向甲方支付工程预算总价款的20％作为违约金，造成甲方工期延误或其它损失的，乙方应予赔偿。</w:t>
      </w:r>
    </w:p>
    <w:p>
      <w:pPr>
        <w:autoSpaceDE w:val="0"/>
        <w:autoSpaceDN w:val="0"/>
        <w:adjustRightInd w:val="0"/>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、乙方擅自把工程分包或转包给其他任何单位，甲方有权解除合同，乙方应按工程预算总价款的20％向甲方支付违约金，并赔偿甲方因此造成的一切损失。</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、如乙方有与甲方工作人员串通进行假签证、违反廉洁协议或者采用其他违反诚实信用原则的不正当手段等损害甲方利益的行为，应承担下列违约责任：</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(a) 如在合同履行过程中被发现，甲方有权不予支付相应的工程款，并有权单方解除合同，甲方有权在结算金额中扣下合同总价款5%作为乙方支付给甲方的违约金，由此造成的损失均由乙方承担。甲方将乙方在合作单位名单中剔除，日后不再与乙方进行任何合作。</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b)如在甲乙双方结算完毕后发现的，乙方应退还相应的工程款，同时甲方向乙方追究合同总价款5%的违约金，且乙方应在收到甲方通知之日起5天内支付（若乙方逾期支付，则每逾期一日，乙方须按应付未付款金额的1‰向甲方支付违约金），由此给甲方造成的损失均由乙方承担。甲方将乙方在合作单位名单中剔除，日后不再与乙方进行任何合作。</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、乙方未按合同约定及时向甲方提交</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结算书及完整的</w:t>
      </w:r>
      <w:r>
        <w:rPr>
          <w:rFonts w:hint="eastAsia" w:ascii="仿宋" w:hAnsi="仿宋" w:eastAsia="仿宋" w:cs="仿宋"/>
          <w:color w:val="auto"/>
          <w:szCs w:val="21"/>
          <w:highlight w:val="none"/>
          <w:lang w:eastAsia="zh-CN"/>
        </w:rPr>
        <w:t>分部分项竣工</w:t>
      </w:r>
      <w:r>
        <w:rPr>
          <w:rFonts w:hint="eastAsia" w:ascii="仿宋" w:hAnsi="仿宋" w:eastAsia="仿宋" w:cs="仿宋"/>
          <w:color w:val="auto"/>
          <w:szCs w:val="21"/>
          <w:highlight w:val="none"/>
        </w:rPr>
        <w:t>结算资料或提交后未按甲方通知的时间和甲方核对工程价款的，每逾期一日，按工程预算总价款的1‰向甲方支付违约金。该违约金应在收到甲方通知之日起五日内支付。</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、乙方现场施工未能达到甲方工程管理要求（包括但不限于工期延误，质量不达标，未按施工标准施工等）造成甲方损失或接受第三方处罚的，甲方有权要求乙方进行赔偿。</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乙方对本项目的工期、质量、安全、文明施工，以及劳资和债务等负全部责任，所发生的一切事故的责任和费用全部由乙方承担。如施工过程中发生工伤、安全、劳资等投诉、群聚等事件，甲方视其事件的严重状况及按甲方管理制度规定确定给予乙方处罚，同时乙方承担给甲方和投诉方造成的一切经济及名誉等损失。</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、乙方应向甲方支付的违约金，甲方有权在应付未付款中扣除，违约金不足以弥补甲方损失的，甲方可继续向乙方追偿。</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、施工过程中，甲方提出终止合同，仅需按已完成的合格的工程量依照工程量清单的价格计取工程价款，按实结算给乙方，不承担违约责任。</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rPr>
        <w:t xml:space="preserve">对于乙方出现本合同约定的违约情形，甲方通过诉讼或仲裁途径追究乙方违约责任的，乙方还应承担由此产生的诉讼（仲裁）费、律师费(律师费按 《广东省律师服务收费标准》计算）交通费、差旅费、保全费、全担保费、执行费等费用。 </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20、</w:t>
      </w:r>
      <w:r>
        <w:rPr>
          <w:rFonts w:hint="eastAsia" w:ascii="仿宋" w:hAnsi="仿宋" w:eastAsia="仿宋" w:cs="仿宋"/>
          <w:color w:val="auto"/>
          <w:szCs w:val="21"/>
          <w:highlight w:val="none"/>
        </w:rPr>
        <w:t>由于乙方的原因使其员工(包括乙方使用的劳务分包员工及乙方的供应商的员工等)引发上访、闹事、围堵、在公共场所或甲方办公场所或甲方关联公司办公场所非法聚集及其他群体性事件，造成社会影响的，视为乙方违约并由乙方承担相应的后果；乙方每次违约应向甲方支付人民币 100000 元的违约金，甲方有权在应付乙方工程款中直接扣除。</w:t>
      </w:r>
    </w:p>
    <w:p>
      <w:pPr>
        <w:spacing w:line="48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第十六条   转让条款</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未经</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书面同意，</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不得全部或部分转让其在本合同项下的权利和义务。</w:t>
      </w:r>
    </w:p>
    <w:p>
      <w:pPr>
        <w:spacing w:line="48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第十七条  保险条款</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建筑工程施工人员人身意外伤害保险由乙方统一投保。发生意外伤害后乙方须立刻通知甲方并在12小时内按照保险公司要求准备保险索赔资料。如因乙方准备的索赔资料不齐全导致乙方无法全额索赔，则损失由乙方承担；保险索赔过程中协调费处理费用由乙方承担。发生事故或工伤后，乙方必须先行承担（垫付）伤者的医疗费、生活费、护理费等费用。如发生意外伤害，超出保险公司索赔范围外费用由乙方承担，双方对此无异议。</w:t>
      </w:r>
    </w:p>
    <w:p>
      <w:pPr>
        <w:spacing w:line="48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第十八条  合同终止</w:t>
      </w:r>
    </w:p>
    <w:p>
      <w:pPr>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（一）因解除而终止</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由于乙方违约造成本合同不能履行或不能完全履行，如果甲方认为本合同已无必要继续履行或乙方在收到甲方要求其纠正违约的通知后仍不纠正其违约行为，则甲方有权向乙方发出解除本合同的书面通知，该通知自送达乙方时生效，乙方应按本合同约定承担违约责任，违约金不足以弥补甲方损失的，甲方可以继续向乙方追偿。</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由于甲方违约造成本合同不能履行或不能完全履行，如果甲方在收到乙方要求其纠正违约的通知后仍不纠正其违约行为，则乙方有权向甲方发出解除本合同的书面通知，该通知自送达甲方时生效，甲方应向乙方支付双方确认已完成工作量的款项，并按本合同约定承担违约责任。</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3、未经甲方书面同意，乙方将本工程进行分包或转包的，甲方有权即时解除合同。</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4、合同一方依本合同约定行使解除权的，合同自解除通知送达之日起终止。</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5、合同终止后，不妨碍一方向违约方追究违约责任。</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（二）有下列情形之一的， 合同权利义务终止：</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1、本合同已按约定履行完毕；</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2、本合同经各方协商一致而终止；</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3、本合同因一方出现本条第（一）款的违约情况（包括一方擅自转让本合同项下权利义务行为），另一方发出解除合同的通知；</w:t>
      </w:r>
    </w:p>
    <w:p>
      <w:pPr>
        <w:spacing w:line="48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4、法律法规规定终止的其他情形。</w:t>
      </w:r>
    </w:p>
    <w:p>
      <w:pPr>
        <w:spacing w:line="480" w:lineRule="exact"/>
        <w:rPr>
          <w:rFonts w:hint="eastAsia" w:ascii="仿宋" w:hAnsi="仿宋" w:eastAsia="仿宋" w:cs="仿宋"/>
          <w:b/>
          <w:color w:val="auto"/>
          <w:szCs w:val="21"/>
        </w:rPr>
      </w:pPr>
      <w:r>
        <w:rPr>
          <w:rFonts w:hint="eastAsia" w:ascii="仿宋" w:hAnsi="仿宋" w:eastAsia="仿宋" w:cs="仿宋"/>
          <w:b/>
          <w:color w:val="auto"/>
          <w:szCs w:val="21"/>
        </w:rPr>
        <w:t>第十九条  保密条款</w:t>
      </w:r>
    </w:p>
    <w:p>
      <w:pPr>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1、在本合同订立前、履行中及终止后，未经合同其他方书面同意，任何一方对本合同和各方相互提供的资料、信息（包括但不限于商业秘密、技术资料、图纸、数据、以及与业务有关的客户的信息及其他信息等）负保密责任。</w:t>
      </w:r>
    </w:p>
    <w:p>
      <w:pPr>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2、一方违反上述约定的，责任方应按工程预算总价款的10％向合同其他方支付违约金，违约金不足以赔偿合同其他方损失的，应按合同其他方的实际损失赔偿。</w:t>
      </w:r>
    </w:p>
    <w:p>
      <w:pPr>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3、本保密条款具有独立性，不受本合同的终止或解除的影响。</w:t>
      </w:r>
    </w:p>
    <w:p>
      <w:pPr>
        <w:spacing w:line="480" w:lineRule="exact"/>
        <w:rPr>
          <w:rFonts w:hint="eastAsia" w:ascii="仿宋" w:hAnsi="仿宋" w:eastAsia="仿宋" w:cs="仿宋"/>
          <w:b/>
          <w:color w:val="auto"/>
          <w:szCs w:val="21"/>
        </w:rPr>
      </w:pPr>
      <w:r>
        <w:rPr>
          <w:rFonts w:hint="eastAsia" w:ascii="仿宋" w:hAnsi="仿宋" w:eastAsia="仿宋" w:cs="仿宋"/>
          <w:b/>
          <w:color w:val="auto"/>
          <w:szCs w:val="21"/>
        </w:rPr>
        <w:t>第二十条  不可抗力条款</w:t>
      </w:r>
    </w:p>
    <w:p>
      <w:pPr>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由于不能预见、不能避免和不能克服的自然原因或社会原因，致使本合同不能履行或者不能完全履行时，遇到上述不可抗力事件的一方，应立即书面通知合同其他方，并应在不可抗力事件发生后十五日内，向合同其他方提供经不可抗力事件发生地区县级以上政府部门出具的证明合同不能履行或需要延期履行、部分履行的有效证明文件。由合同各方按事件对履行合同影响的程度协商决定是否解除合同、或者部分或全部免除履行合同的责任、或者延期履行合同。</w:t>
      </w:r>
    </w:p>
    <w:p>
      <w:pPr>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遭受不可抗力的一方未履行上述义务的，不能免除其违约责任。</w:t>
      </w:r>
    </w:p>
    <w:p>
      <w:pPr>
        <w:spacing w:line="480" w:lineRule="exact"/>
        <w:rPr>
          <w:rFonts w:hint="eastAsia" w:ascii="仿宋" w:hAnsi="仿宋" w:eastAsia="仿宋" w:cs="仿宋"/>
          <w:b/>
          <w:color w:val="auto"/>
          <w:szCs w:val="21"/>
        </w:rPr>
      </w:pPr>
      <w:r>
        <w:rPr>
          <w:rFonts w:hint="eastAsia" w:ascii="仿宋" w:hAnsi="仿宋" w:eastAsia="仿宋" w:cs="仿宋"/>
          <w:b/>
          <w:color w:val="auto"/>
          <w:szCs w:val="21"/>
        </w:rPr>
        <w:t>第二十一条  适用法律条款</w:t>
      </w:r>
    </w:p>
    <w:p>
      <w:pPr>
        <w:spacing w:line="480" w:lineRule="exact"/>
        <w:ind w:firstLine="452" w:firstLineChars="200"/>
        <w:rPr>
          <w:rFonts w:hint="eastAsia" w:ascii="仿宋" w:hAnsi="仿宋" w:eastAsia="仿宋" w:cs="仿宋"/>
          <w:color w:val="auto"/>
          <w:spacing w:val="8"/>
          <w:szCs w:val="21"/>
        </w:rPr>
      </w:pPr>
      <w:r>
        <w:rPr>
          <w:rFonts w:hint="eastAsia" w:ascii="仿宋" w:hAnsi="仿宋" w:eastAsia="仿宋" w:cs="仿宋"/>
          <w:color w:val="auto"/>
          <w:spacing w:val="8"/>
          <w:szCs w:val="21"/>
        </w:rPr>
        <w:t>本合同的订立、效力、解释、履行和争议的解决均适用中华人民共和国法律法规。</w:t>
      </w:r>
    </w:p>
    <w:p>
      <w:pPr>
        <w:spacing w:line="480" w:lineRule="exact"/>
        <w:rPr>
          <w:rFonts w:hint="eastAsia" w:ascii="仿宋" w:hAnsi="仿宋" w:eastAsia="仿宋" w:cs="仿宋"/>
          <w:b/>
          <w:color w:val="auto"/>
          <w:szCs w:val="21"/>
        </w:rPr>
      </w:pPr>
      <w:r>
        <w:rPr>
          <w:rFonts w:hint="eastAsia" w:ascii="仿宋" w:hAnsi="仿宋" w:eastAsia="仿宋" w:cs="仿宋"/>
          <w:b/>
          <w:color w:val="auto"/>
          <w:szCs w:val="21"/>
        </w:rPr>
        <w:t>第二十二条  通知与送达</w:t>
      </w:r>
    </w:p>
    <w:p>
      <w:pPr>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凡本合同履行过程中的通知、文件、法律文书等，均以下述方式作为甲乙双方确认之有效送达方式。如任一方变更，须提前书面通知对方，否则，由此导致的相关通知、文件、法律文书等退件、拒收、无法送达等情形均视为送达成功。且如采用邮寄方式送达，自发出之日起三日后即视为成功送达，如采用电子方式送达的，自相关信息发出之日即视为成功送达。</w:t>
      </w:r>
    </w:p>
    <w:p>
      <w:pPr>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甲方：邮寄送达地址：               ，收件人：      ，联系电话：              ；指定联系人（姓名：     ，职务：     ）的电子送达地址：微信号：          ，邮箱：          。</w:t>
      </w:r>
    </w:p>
    <w:p>
      <w:pPr>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乙方：邮寄送达地址：               ，收件人：      ，联系电话：              ；指定联系人（姓名：     ，职务：     ）的电子送达地址：微信号：          ，邮箱：          。</w:t>
      </w:r>
    </w:p>
    <w:p>
      <w:pPr>
        <w:spacing w:line="480" w:lineRule="exact"/>
        <w:rPr>
          <w:rFonts w:hint="eastAsia" w:ascii="仿宋" w:hAnsi="仿宋" w:eastAsia="仿宋" w:cs="仿宋"/>
          <w:b/>
          <w:color w:val="auto"/>
          <w:szCs w:val="21"/>
        </w:rPr>
      </w:pPr>
      <w:r>
        <w:rPr>
          <w:rFonts w:hint="eastAsia" w:ascii="仿宋" w:hAnsi="仿宋" w:eastAsia="仿宋" w:cs="仿宋"/>
          <w:b/>
          <w:color w:val="auto"/>
          <w:szCs w:val="21"/>
        </w:rPr>
        <w:t>第二十三条  争议的解决</w:t>
      </w:r>
    </w:p>
    <w:p>
      <w:pPr>
        <w:spacing w:line="480" w:lineRule="exact"/>
        <w:ind w:firstLine="452" w:firstLineChars="200"/>
        <w:rPr>
          <w:rFonts w:hint="eastAsia" w:ascii="仿宋" w:hAnsi="仿宋" w:eastAsia="仿宋" w:cs="仿宋"/>
          <w:color w:val="auto"/>
          <w:spacing w:val="8"/>
          <w:szCs w:val="21"/>
        </w:rPr>
      </w:pPr>
      <w:r>
        <w:rPr>
          <w:rFonts w:hint="eastAsia" w:ascii="仿宋" w:hAnsi="仿宋" w:eastAsia="仿宋" w:cs="仿宋"/>
          <w:color w:val="auto"/>
          <w:spacing w:val="8"/>
          <w:szCs w:val="21"/>
        </w:rPr>
        <w:t>履行合同时发生争议，可以和解或者要求有关部门调解。当事人不愿和解、调解或者和解、调解不成的，任何一方可以向本工程所在地人民法院提起诉讼。</w:t>
      </w:r>
    </w:p>
    <w:p>
      <w:pPr>
        <w:spacing w:line="480" w:lineRule="exact"/>
        <w:rPr>
          <w:rFonts w:hint="eastAsia" w:ascii="仿宋" w:hAnsi="仿宋" w:eastAsia="仿宋" w:cs="仿宋"/>
          <w:b/>
          <w:color w:val="auto"/>
          <w:szCs w:val="21"/>
        </w:rPr>
      </w:pPr>
      <w:r>
        <w:rPr>
          <w:rFonts w:hint="eastAsia" w:ascii="仿宋" w:hAnsi="仿宋" w:eastAsia="仿宋" w:cs="仿宋"/>
          <w:b/>
          <w:color w:val="auto"/>
          <w:szCs w:val="21"/>
        </w:rPr>
        <w:t>第二十四条  其它</w:t>
      </w:r>
    </w:p>
    <w:p>
      <w:pPr>
        <w:spacing w:line="480" w:lineRule="exact"/>
        <w:ind w:firstLine="512"/>
        <w:rPr>
          <w:rFonts w:hint="eastAsia" w:ascii="仿宋" w:hAnsi="仿宋" w:eastAsia="仿宋" w:cs="仿宋"/>
          <w:color w:val="auto"/>
          <w:spacing w:val="8"/>
          <w:szCs w:val="21"/>
        </w:rPr>
      </w:pPr>
      <w:r>
        <w:rPr>
          <w:rFonts w:hint="eastAsia" w:ascii="仿宋" w:hAnsi="仿宋" w:eastAsia="仿宋" w:cs="仿宋"/>
          <w:color w:val="auto"/>
          <w:spacing w:val="8"/>
          <w:szCs w:val="21"/>
        </w:rPr>
        <w:t>1、</w:t>
      </w:r>
      <w:bookmarkStart w:id="34" w:name="OLE_LINK2"/>
      <w:bookmarkStart w:id="35" w:name="OLE_LINK3"/>
      <w:r>
        <w:rPr>
          <w:rFonts w:hint="eastAsia" w:ascii="仿宋" w:hAnsi="仿宋" w:eastAsia="仿宋" w:cs="仿宋"/>
          <w:color w:val="auto"/>
          <w:spacing w:val="8"/>
          <w:szCs w:val="21"/>
        </w:rPr>
        <w:t>各方应确保本合同所记载地址或传真号码准确无误，如发生变更应及时书面通知其他方，否则送达不能造成的一切损失和责任，由该方自行承担。</w:t>
      </w:r>
      <w:bookmarkEnd w:id="34"/>
      <w:bookmarkEnd w:id="35"/>
    </w:p>
    <w:p>
      <w:pPr>
        <w:spacing w:line="480" w:lineRule="exact"/>
        <w:ind w:firstLine="512"/>
        <w:rPr>
          <w:rFonts w:hint="eastAsia" w:ascii="仿宋" w:hAnsi="仿宋" w:eastAsia="仿宋" w:cs="仿宋"/>
          <w:color w:val="auto"/>
          <w:szCs w:val="21"/>
        </w:rPr>
      </w:pPr>
      <w:r>
        <w:rPr>
          <w:rFonts w:hint="eastAsia" w:ascii="仿宋" w:hAnsi="仿宋" w:eastAsia="仿宋" w:cs="仿宋"/>
          <w:color w:val="auto"/>
          <w:szCs w:val="21"/>
        </w:rPr>
        <w:t>2、本合同未尽事宜，由甲乙双方友好协商，另签订补充协议。补充协议与本合同具同等法律效力。</w:t>
      </w:r>
    </w:p>
    <w:p>
      <w:pPr>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3、本</w:t>
      </w:r>
      <w:r>
        <w:rPr>
          <w:rFonts w:hint="eastAsia" w:ascii="仿宋" w:hAnsi="仿宋" w:eastAsia="仿宋" w:cs="仿宋"/>
          <w:color w:val="auto"/>
          <w:szCs w:val="21"/>
          <w:lang w:val="en-US" w:eastAsia="zh-CN"/>
        </w:rPr>
        <w:t>合同</w:t>
      </w:r>
      <w:r>
        <w:rPr>
          <w:rFonts w:hint="eastAsia" w:ascii="仿宋" w:hAnsi="仿宋" w:eastAsia="仿宋" w:cs="仿宋"/>
          <w:color w:val="auto"/>
          <w:szCs w:val="21"/>
        </w:rPr>
        <w:t>一式肆份，甲方执</w:t>
      </w:r>
      <w:r>
        <w:rPr>
          <w:rFonts w:hint="eastAsia" w:ascii="仿宋" w:hAnsi="仿宋" w:eastAsia="仿宋" w:cs="仿宋"/>
          <w:color w:val="auto"/>
          <w:szCs w:val="21"/>
          <w:lang w:val="en-US" w:eastAsia="zh-CN"/>
        </w:rPr>
        <w:t>叁</w:t>
      </w:r>
      <w:r>
        <w:rPr>
          <w:rFonts w:hint="eastAsia" w:ascii="仿宋" w:hAnsi="仿宋" w:eastAsia="仿宋" w:cs="仿宋"/>
          <w:color w:val="auto"/>
          <w:szCs w:val="21"/>
        </w:rPr>
        <w:t>份，</w:t>
      </w:r>
      <w:r>
        <w:rPr>
          <w:rFonts w:hint="eastAsia" w:ascii="仿宋" w:hAnsi="仿宋" w:eastAsia="仿宋" w:cs="仿宋"/>
          <w:color w:val="auto"/>
          <w:szCs w:val="21"/>
          <w:lang w:val="en-US" w:eastAsia="zh-CN"/>
        </w:rPr>
        <w:t>乙</w:t>
      </w:r>
      <w:r>
        <w:rPr>
          <w:rFonts w:hint="eastAsia" w:ascii="仿宋" w:hAnsi="仿宋" w:eastAsia="仿宋" w:cs="仿宋"/>
          <w:color w:val="auto"/>
          <w:szCs w:val="21"/>
        </w:rPr>
        <w:t>方执</w:t>
      </w:r>
      <w:r>
        <w:rPr>
          <w:rFonts w:hint="eastAsia" w:ascii="仿宋" w:hAnsi="仿宋" w:eastAsia="仿宋" w:cs="仿宋"/>
          <w:color w:val="auto"/>
          <w:szCs w:val="21"/>
          <w:lang w:val="en-US" w:eastAsia="zh-CN"/>
        </w:rPr>
        <w:t>壹</w:t>
      </w:r>
      <w:r>
        <w:rPr>
          <w:rFonts w:hint="eastAsia" w:ascii="仿宋" w:hAnsi="仿宋" w:eastAsia="仿宋" w:cs="仿宋"/>
          <w:color w:val="auto"/>
          <w:szCs w:val="21"/>
        </w:rPr>
        <w:t>份，每份均具同等法律效力。</w:t>
      </w:r>
    </w:p>
    <w:p>
      <w:pPr>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4、本合同附件是本合同的组成部分，与本合同具有同等法律效力。</w:t>
      </w:r>
    </w:p>
    <w:p>
      <w:pPr>
        <w:snapToGrid w:val="0"/>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5、本合同约定工程项目所涉及的所有设计图纸、施工图纸等技术文件资料等的著作权归属甲方。</w:t>
      </w:r>
    </w:p>
    <w:p>
      <w:pPr>
        <w:snapToGrid w:val="0"/>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6、履约评价核心条款</w:t>
      </w:r>
    </w:p>
    <w:p>
      <w:pPr>
        <w:snapToGrid w:val="0"/>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（1）考评细则：</w:t>
      </w:r>
    </w:p>
    <w:p>
      <w:pPr>
        <w:snapToGrid w:val="0"/>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①施工质量标准分：30分，工程进度管控标准分：30分，安全和文明施工管理情况标准分：</w:t>
      </w:r>
      <w:r>
        <w:rPr>
          <w:rFonts w:hint="eastAsia" w:ascii="仿宋" w:hAnsi="仿宋" w:eastAsia="仿宋" w:cs="仿宋"/>
          <w:color w:val="auto"/>
          <w:szCs w:val="21"/>
          <w:lang w:val="en-US" w:eastAsia="zh-CN"/>
        </w:rPr>
        <w:t>1</w:t>
      </w:r>
      <w:r>
        <w:rPr>
          <w:rFonts w:hint="eastAsia" w:ascii="仿宋" w:hAnsi="仿宋" w:eastAsia="仿宋" w:cs="仿宋"/>
          <w:color w:val="auto"/>
          <w:szCs w:val="21"/>
        </w:rPr>
        <w:t>0分，成本工作配合情况标准分：</w:t>
      </w:r>
      <w:r>
        <w:rPr>
          <w:rFonts w:hint="eastAsia" w:ascii="仿宋" w:hAnsi="仿宋" w:eastAsia="仿宋" w:cs="仿宋"/>
          <w:color w:val="auto"/>
          <w:szCs w:val="21"/>
          <w:lang w:val="en-US" w:eastAsia="zh-CN"/>
        </w:rPr>
        <w:t>2</w:t>
      </w:r>
      <w:r>
        <w:rPr>
          <w:rFonts w:hint="eastAsia" w:ascii="仿宋" w:hAnsi="仿宋" w:eastAsia="仿宋" w:cs="仿宋"/>
          <w:color w:val="auto"/>
          <w:szCs w:val="21"/>
        </w:rPr>
        <w:t>0分，工人工资发放情况标准分：</w:t>
      </w:r>
      <w:r>
        <w:rPr>
          <w:rFonts w:hint="eastAsia" w:ascii="仿宋" w:hAnsi="仿宋" w:eastAsia="仿宋" w:cs="仿宋"/>
          <w:color w:val="auto"/>
          <w:szCs w:val="21"/>
          <w:lang w:val="en-US" w:eastAsia="zh-CN"/>
        </w:rPr>
        <w:t>1</w:t>
      </w:r>
      <w:r>
        <w:rPr>
          <w:rFonts w:hint="eastAsia" w:ascii="仿宋" w:hAnsi="仿宋" w:eastAsia="仿宋" w:cs="仿宋"/>
          <w:color w:val="auto"/>
          <w:szCs w:val="21"/>
        </w:rPr>
        <w:t>0分。</w:t>
      </w:r>
    </w:p>
    <w:p>
      <w:pPr>
        <w:snapToGrid w:val="0"/>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②得分90-100分=优，得分80-89分=良，得分60-79分=合格，得分60分以下=不合格。90分以上（含90分）归档为甲方A类供应商，80-90分（含80分）的归档为甲方B类供应商，60-80分（含60分）的归档为甲方C类供应商。</w:t>
      </w:r>
    </w:p>
    <w:p>
      <w:pPr>
        <w:snapToGrid w:val="0"/>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（2）适用范围：</w:t>
      </w:r>
    </w:p>
    <w:p>
      <w:pPr>
        <w:snapToGrid w:val="0"/>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①甲方对得分低于60分的供应商，从合格供应商名册中剔除，且今后不再录入供应商库。②甲方对评为A类供应商给予奖励，以直接委派的形式奖励400万元以内的项目。</w:t>
      </w:r>
    </w:p>
    <w:p>
      <w:pPr>
        <w:snapToGrid w:val="0"/>
        <w:spacing w:line="48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7、本合同自双方签字、盖章后生效。</w:t>
      </w:r>
    </w:p>
    <w:p>
      <w:pPr>
        <w:snapToGrid w:val="0"/>
        <w:spacing w:line="480" w:lineRule="exact"/>
        <w:ind w:firstLine="420" w:firstLineChars="200"/>
        <w:rPr>
          <w:rFonts w:hint="eastAsia" w:ascii="仿宋" w:hAnsi="仿宋" w:eastAsia="仿宋" w:cs="仿宋"/>
          <w:color w:val="auto"/>
          <w:szCs w:val="21"/>
          <w:u w:val="single"/>
        </w:rPr>
      </w:pPr>
      <w:r>
        <w:rPr>
          <w:rFonts w:hint="eastAsia" w:ascii="仿宋" w:hAnsi="仿宋" w:eastAsia="仿宋" w:cs="仿宋"/>
          <w:color w:val="auto"/>
          <w:szCs w:val="21"/>
        </w:rPr>
        <w:t>8、其它约定：</w:t>
      </w:r>
      <w:r>
        <w:rPr>
          <w:rFonts w:hint="eastAsia" w:ascii="仿宋" w:hAnsi="仿宋" w:eastAsia="仿宋" w:cs="仿宋"/>
          <w:color w:val="auto"/>
          <w:szCs w:val="21"/>
          <w:u w:val="single"/>
        </w:rPr>
        <w:t xml:space="preserve">                        /                                 </w:t>
      </w:r>
    </w:p>
    <w:p>
      <w:pPr>
        <w:spacing w:line="480" w:lineRule="exact"/>
        <w:rPr>
          <w:rFonts w:hint="eastAsia" w:ascii="仿宋" w:hAnsi="仿宋" w:eastAsia="仿宋" w:cs="仿宋"/>
          <w:color w:val="auto"/>
          <w:szCs w:val="21"/>
        </w:rPr>
      </w:pPr>
    </w:p>
    <w:p>
      <w:pPr>
        <w:spacing w:line="480" w:lineRule="exact"/>
        <w:rPr>
          <w:rFonts w:hint="eastAsia" w:ascii="仿宋" w:hAnsi="仿宋" w:eastAsia="仿宋" w:cs="仿宋"/>
          <w:color w:val="auto"/>
          <w:szCs w:val="21"/>
        </w:rPr>
      </w:pPr>
      <w:r>
        <w:rPr>
          <w:rFonts w:hint="eastAsia" w:ascii="仿宋" w:hAnsi="仿宋" w:eastAsia="仿宋" w:cs="仿宋"/>
          <w:color w:val="auto"/>
          <w:szCs w:val="21"/>
        </w:rPr>
        <w:t>附件（共</w:t>
      </w:r>
      <w:r>
        <w:rPr>
          <w:rFonts w:hint="eastAsia" w:ascii="仿宋" w:hAnsi="仿宋" w:eastAsia="仿宋" w:cs="仿宋"/>
          <w:color w:val="auto"/>
          <w:szCs w:val="21"/>
          <w:lang w:val="en-US" w:eastAsia="zh-CN"/>
        </w:rPr>
        <w:t>7</w:t>
      </w:r>
      <w:r>
        <w:rPr>
          <w:rFonts w:hint="eastAsia" w:ascii="仿宋" w:hAnsi="仿宋" w:eastAsia="仿宋" w:cs="仿宋"/>
          <w:color w:val="auto"/>
          <w:szCs w:val="21"/>
        </w:rPr>
        <w:t>件）</w:t>
      </w:r>
    </w:p>
    <w:p>
      <w:pPr>
        <w:numPr>
          <w:ilvl w:val="0"/>
          <w:numId w:val="5"/>
        </w:numPr>
        <w:spacing w:line="480" w:lineRule="exact"/>
        <w:rPr>
          <w:rFonts w:hint="eastAsia" w:ascii="仿宋" w:hAnsi="仿宋" w:eastAsia="仿宋" w:cs="仿宋"/>
          <w:color w:val="auto"/>
          <w:szCs w:val="21"/>
        </w:rPr>
      </w:pPr>
      <w:r>
        <w:rPr>
          <w:rFonts w:hint="eastAsia" w:ascii="仿宋" w:hAnsi="仿宋" w:eastAsia="仿宋" w:cs="仿宋"/>
          <w:color w:val="auto"/>
          <w:szCs w:val="21"/>
        </w:rPr>
        <w:t>附件一：阳光合作协议</w:t>
      </w:r>
    </w:p>
    <w:p>
      <w:pPr>
        <w:numPr>
          <w:ilvl w:val="0"/>
          <w:numId w:val="5"/>
        </w:numPr>
        <w:spacing w:line="480" w:lineRule="exact"/>
        <w:rPr>
          <w:rFonts w:hint="eastAsia" w:ascii="仿宋" w:hAnsi="仿宋" w:eastAsia="仿宋" w:cs="仿宋"/>
          <w:color w:val="auto"/>
          <w:szCs w:val="21"/>
        </w:rPr>
      </w:pPr>
      <w:r>
        <w:rPr>
          <w:rFonts w:hint="eastAsia" w:ascii="仿宋" w:hAnsi="仿宋" w:eastAsia="仿宋" w:cs="仿宋"/>
          <w:color w:val="auto"/>
          <w:szCs w:val="21"/>
        </w:rPr>
        <w:t>附件二：工程质量保修书</w:t>
      </w:r>
    </w:p>
    <w:p>
      <w:pPr>
        <w:numPr>
          <w:ilvl w:val="0"/>
          <w:numId w:val="5"/>
        </w:numPr>
        <w:spacing w:line="480" w:lineRule="exact"/>
        <w:rPr>
          <w:rFonts w:hint="eastAsia" w:ascii="仿宋" w:hAnsi="仿宋" w:eastAsia="仿宋" w:cs="仿宋"/>
          <w:color w:val="auto"/>
          <w:szCs w:val="21"/>
        </w:rPr>
      </w:pPr>
      <w:r>
        <w:rPr>
          <w:rFonts w:hint="eastAsia" w:ascii="仿宋" w:hAnsi="仿宋" w:eastAsia="仿宋" w:cs="仿宋"/>
          <w:color w:val="auto"/>
          <w:szCs w:val="21"/>
        </w:rPr>
        <w:t>附件三：管理细则</w:t>
      </w:r>
    </w:p>
    <w:p>
      <w:pPr>
        <w:numPr>
          <w:ilvl w:val="0"/>
          <w:numId w:val="5"/>
        </w:numPr>
        <w:spacing w:line="480" w:lineRule="exact"/>
        <w:rPr>
          <w:rFonts w:hint="eastAsia" w:ascii="仿宋" w:hAnsi="仿宋" w:eastAsia="仿宋" w:cs="仿宋"/>
          <w:color w:val="auto"/>
          <w:szCs w:val="21"/>
        </w:rPr>
      </w:pPr>
      <w:r>
        <w:rPr>
          <w:rFonts w:hint="eastAsia" w:ascii="仿宋" w:hAnsi="仿宋" w:eastAsia="仿宋" w:cs="仿宋"/>
          <w:color w:val="auto"/>
          <w:szCs w:val="21"/>
        </w:rPr>
        <w:t>附件四：分包单位安全生产责任协议</w:t>
      </w:r>
    </w:p>
    <w:p>
      <w:pPr>
        <w:numPr>
          <w:ilvl w:val="0"/>
          <w:numId w:val="5"/>
        </w:numPr>
        <w:spacing w:line="480" w:lineRule="exact"/>
        <w:ind w:left="961" w:leftChars="0" w:hanging="360" w:firstLineChars="0"/>
        <w:rPr>
          <w:rFonts w:hint="eastAsia" w:ascii="仿宋" w:hAnsi="仿宋" w:eastAsia="仿宋" w:cs="仿宋"/>
          <w:color w:val="auto"/>
          <w:szCs w:val="21"/>
        </w:rPr>
      </w:pPr>
      <w:r>
        <w:rPr>
          <w:rFonts w:hint="eastAsia" w:ascii="仿宋" w:hAnsi="仿宋" w:eastAsia="仿宋" w:cs="仿宋"/>
          <w:color w:val="auto"/>
          <w:szCs w:val="21"/>
        </w:rPr>
        <w:t>附件五：</w:t>
      </w:r>
      <w:r>
        <w:rPr>
          <w:rFonts w:hint="eastAsia" w:ascii="仿宋" w:hAnsi="仿宋" w:eastAsia="仿宋" w:cs="仿宋"/>
          <w:color w:val="auto"/>
          <w:szCs w:val="21"/>
          <w:lang w:val="en-US" w:eastAsia="zh-CN"/>
        </w:rPr>
        <w:t>材料品牌清单表</w:t>
      </w:r>
    </w:p>
    <w:p>
      <w:pPr>
        <w:numPr>
          <w:ilvl w:val="0"/>
          <w:numId w:val="5"/>
        </w:numPr>
        <w:spacing w:line="480" w:lineRule="exact"/>
        <w:ind w:left="961" w:leftChars="0" w:hanging="360" w:firstLineChars="0"/>
        <w:rPr>
          <w:rFonts w:hint="eastAsia" w:ascii="仿宋" w:hAnsi="仿宋" w:eastAsia="仿宋" w:cs="仿宋"/>
          <w:color w:val="auto"/>
          <w:szCs w:val="21"/>
        </w:rPr>
      </w:pPr>
      <w:r>
        <w:rPr>
          <w:rFonts w:hint="eastAsia" w:ascii="仿宋" w:hAnsi="仿宋" w:eastAsia="仿宋" w:cs="仿宋"/>
          <w:color w:val="auto"/>
          <w:szCs w:val="21"/>
        </w:rPr>
        <w:t>附件六：乙方主要施工管理人员表</w:t>
      </w:r>
    </w:p>
    <w:p>
      <w:pPr>
        <w:numPr>
          <w:ilvl w:val="0"/>
          <w:numId w:val="5"/>
        </w:numPr>
        <w:spacing w:line="480" w:lineRule="exact"/>
        <w:rPr>
          <w:rFonts w:hint="eastAsia" w:ascii="仿宋" w:hAnsi="仿宋" w:eastAsia="仿宋" w:cs="仿宋"/>
          <w:color w:val="auto"/>
          <w:szCs w:val="21"/>
        </w:rPr>
      </w:pPr>
      <w:r>
        <w:rPr>
          <w:rFonts w:hint="eastAsia" w:ascii="仿宋" w:hAnsi="仿宋" w:eastAsia="仿宋" w:cs="仿宋"/>
          <w:color w:val="auto"/>
          <w:szCs w:val="21"/>
          <w:lang w:val="en-US" w:eastAsia="zh-CN"/>
        </w:rPr>
        <w:t>附件七：</w:t>
      </w:r>
      <w:r>
        <w:rPr>
          <w:rFonts w:hint="eastAsia" w:ascii="仿宋" w:hAnsi="仿宋" w:eastAsia="仿宋" w:cs="仿宋"/>
          <w:color w:val="auto"/>
          <w:szCs w:val="21"/>
        </w:rPr>
        <w:t>工程量清单报价表</w:t>
      </w:r>
    </w:p>
    <w:p>
      <w:pPr>
        <w:pStyle w:val="7"/>
        <w:rPr>
          <w:rFonts w:hint="eastAsia" w:ascii="仿宋" w:hAnsi="仿宋" w:eastAsia="仿宋" w:cs="仿宋"/>
          <w:color w:val="auto"/>
        </w:rPr>
      </w:pPr>
    </w:p>
    <w:p>
      <w:pPr>
        <w:spacing w:line="480" w:lineRule="exact"/>
        <w:rPr>
          <w:rFonts w:hint="eastAsia" w:ascii="仿宋" w:hAnsi="仿宋" w:eastAsia="仿宋" w:cs="仿宋"/>
          <w:color w:val="auto"/>
          <w:szCs w:val="21"/>
        </w:rPr>
      </w:pPr>
    </w:p>
    <w:p>
      <w:pPr>
        <w:spacing w:line="480" w:lineRule="exact"/>
        <w:rPr>
          <w:rFonts w:hint="eastAsia" w:ascii="仿宋" w:hAnsi="仿宋" w:eastAsia="仿宋" w:cs="仿宋"/>
          <w:color w:val="auto"/>
          <w:szCs w:val="21"/>
        </w:rPr>
      </w:pPr>
    </w:p>
    <w:p>
      <w:pPr>
        <w:spacing w:line="480" w:lineRule="exact"/>
        <w:rPr>
          <w:rFonts w:hint="eastAsia" w:ascii="仿宋" w:hAnsi="仿宋" w:eastAsia="仿宋" w:cs="仿宋"/>
          <w:color w:val="auto"/>
          <w:szCs w:val="21"/>
        </w:rPr>
      </w:pPr>
      <w:r>
        <w:rPr>
          <w:rFonts w:hint="eastAsia" w:ascii="仿宋" w:hAnsi="仿宋" w:eastAsia="仿宋" w:cs="仿宋"/>
          <w:color w:val="auto"/>
          <w:szCs w:val="21"/>
        </w:rPr>
        <w:t>（以下无正文，为双方签字栏）</w:t>
      </w:r>
    </w:p>
    <w:p>
      <w:pPr>
        <w:spacing w:line="480" w:lineRule="exact"/>
        <w:rPr>
          <w:rFonts w:hint="eastAsia" w:ascii="仿宋" w:hAnsi="仿宋" w:eastAsia="仿宋" w:cs="仿宋"/>
          <w:color w:val="auto"/>
          <w:szCs w:val="21"/>
        </w:rPr>
      </w:pPr>
    </w:p>
    <w:p>
      <w:pPr>
        <w:spacing w:line="480" w:lineRule="exact"/>
        <w:rPr>
          <w:rFonts w:hint="eastAsia" w:ascii="仿宋" w:hAnsi="仿宋" w:eastAsia="仿宋" w:cs="仿宋"/>
          <w:color w:val="auto"/>
          <w:szCs w:val="21"/>
        </w:rPr>
      </w:pPr>
    </w:p>
    <w:p>
      <w:pPr>
        <w:spacing w:line="480" w:lineRule="exact"/>
        <w:ind w:left="961"/>
        <w:rPr>
          <w:rFonts w:hint="eastAsia" w:ascii="仿宋" w:hAnsi="仿宋" w:eastAsia="仿宋" w:cs="仿宋"/>
          <w:color w:val="auto"/>
          <w:szCs w:val="21"/>
        </w:rPr>
      </w:pPr>
      <w:r>
        <w:rPr>
          <w:rFonts w:hint="eastAsia" w:ascii="仿宋" w:hAnsi="仿宋" w:eastAsia="仿宋" w:cs="仿宋"/>
          <w:color w:val="auto"/>
          <w:szCs w:val="21"/>
        </w:rPr>
        <w:t xml:space="preserve">甲  方：                                 乙  方：                              </w:t>
      </w:r>
    </w:p>
    <w:p>
      <w:pPr>
        <w:spacing w:line="480" w:lineRule="exact"/>
        <w:ind w:left="601" w:firstLine="315" w:firstLineChars="150"/>
        <w:rPr>
          <w:rFonts w:hint="eastAsia" w:ascii="仿宋" w:hAnsi="仿宋" w:eastAsia="仿宋" w:cs="仿宋"/>
          <w:color w:val="auto"/>
          <w:szCs w:val="21"/>
        </w:rPr>
      </w:pPr>
    </w:p>
    <w:p>
      <w:pPr>
        <w:spacing w:line="480" w:lineRule="exact"/>
        <w:ind w:left="601" w:firstLine="315" w:firstLineChars="150"/>
        <w:rPr>
          <w:rFonts w:hint="eastAsia" w:ascii="仿宋" w:hAnsi="仿宋" w:eastAsia="仿宋" w:cs="仿宋"/>
          <w:color w:val="auto"/>
          <w:szCs w:val="21"/>
        </w:rPr>
      </w:pPr>
    </w:p>
    <w:p>
      <w:pPr>
        <w:spacing w:line="480" w:lineRule="exact"/>
        <w:ind w:left="601" w:firstLine="315" w:firstLineChars="150"/>
        <w:rPr>
          <w:rFonts w:hint="eastAsia" w:ascii="仿宋" w:hAnsi="仿宋" w:eastAsia="仿宋" w:cs="仿宋"/>
          <w:color w:val="auto"/>
          <w:szCs w:val="21"/>
        </w:rPr>
      </w:pPr>
    </w:p>
    <w:p>
      <w:pPr>
        <w:spacing w:line="480" w:lineRule="exact"/>
        <w:ind w:left="840" w:leftChars="400"/>
        <w:rPr>
          <w:rFonts w:hint="eastAsia" w:ascii="仿宋" w:hAnsi="仿宋" w:eastAsia="仿宋" w:cs="仿宋"/>
          <w:color w:val="auto"/>
          <w:szCs w:val="21"/>
        </w:rPr>
      </w:pPr>
      <w:r>
        <w:rPr>
          <w:rFonts w:hint="eastAsia" w:ascii="仿宋" w:hAnsi="仿宋" w:eastAsia="仿宋" w:cs="仿宋"/>
          <w:color w:val="auto"/>
          <w:szCs w:val="21"/>
        </w:rPr>
        <w:t>通讯地址：                              通讯地址：</w:t>
      </w:r>
    </w:p>
    <w:p>
      <w:pPr>
        <w:spacing w:line="480" w:lineRule="exact"/>
        <w:ind w:left="961"/>
        <w:rPr>
          <w:rFonts w:hint="eastAsia" w:ascii="仿宋" w:hAnsi="仿宋" w:eastAsia="仿宋" w:cs="仿宋"/>
          <w:color w:val="auto"/>
          <w:szCs w:val="21"/>
        </w:rPr>
      </w:pPr>
    </w:p>
    <w:p>
      <w:pPr>
        <w:spacing w:line="480" w:lineRule="exact"/>
        <w:ind w:left="961"/>
        <w:rPr>
          <w:rFonts w:hint="eastAsia" w:ascii="仿宋" w:hAnsi="仿宋" w:eastAsia="仿宋" w:cs="仿宋"/>
          <w:color w:val="auto"/>
          <w:szCs w:val="21"/>
        </w:rPr>
      </w:pPr>
      <w:r>
        <w:rPr>
          <w:rFonts w:hint="eastAsia" w:ascii="仿宋" w:hAnsi="仿宋" w:eastAsia="仿宋" w:cs="仿宋"/>
          <w:color w:val="auto"/>
          <w:szCs w:val="21"/>
        </w:rPr>
        <w:t>法定代表人                             法定代表人</w:t>
      </w:r>
    </w:p>
    <w:p>
      <w:pPr>
        <w:spacing w:line="480" w:lineRule="exact"/>
        <w:ind w:left="961"/>
        <w:rPr>
          <w:rFonts w:hint="eastAsia" w:ascii="仿宋" w:hAnsi="仿宋" w:eastAsia="仿宋" w:cs="仿宋"/>
          <w:color w:val="auto"/>
          <w:szCs w:val="21"/>
        </w:rPr>
      </w:pPr>
      <w:r>
        <w:rPr>
          <w:rFonts w:hint="eastAsia" w:ascii="仿宋" w:hAnsi="仿宋" w:eastAsia="仿宋" w:cs="仿宋"/>
          <w:color w:val="auto"/>
          <w:szCs w:val="21"/>
        </w:rPr>
        <w:t>（或授权签约人）：                      （或授权签约人）：</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color w:val="auto"/>
          <w:sz w:val="32"/>
          <w:szCs w:val="32"/>
          <w:lang w:val="en-US" w:eastAsia="zh-CN"/>
        </w:rPr>
      </w:pPr>
      <w:r>
        <w:rPr>
          <w:rFonts w:hint="eastAsia" w:ascii="仿宋" w:hAnsi="仿宋" w:eastAsia="仿宋" w:cs="仿宋"/>
          <w:color w:val="auto"/>
          <w:spacing w:val="8"/>
          <w:sz w:val="24"/>
        </w:rPr>
        <w:br w:type="page"/>
      </w:r>
      <w:r>
        <w:rPr>
          <w:rFonts w:hint="eastAsia" w:ascii="仿宋" w:hAnsi="仿宋" w:eastAsia="仿宋" w:cs="仿宋"/>
          <w:color w:val="auto"/>
          <w:spacing w:val="8"/>
          <w:kern w:val="2"/>
          <w:sz w:val="24"/>
        </w:rPr>
        <w:t>附件</w:t>
      </w:r>
      <w:r>
        <w:rPr>
          <w:rFonts w:hint="eastAsia" w:ascii="仿宋" w:hAnsi="仿宋" w:eastAsia="仿宋" w:cs="仿宋"/>
          <w:color w:val="auto"/>
          <w:spacing w:val="8"/>
          <w:kern w:val="2"/>
          <w:sz w:val="24"/>
          <w:lang w:val="en-US" w:eastAsia="zh-CN"/>
        </w:rPr>
        <w:t>一</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eastAsia" w:ascii="仿宋" w:hAnsi="仿宋" w:eastAsia="仿宋" w:cs="仿宋"/>
          <w:b/>
          <w:color w:val="auto"/>
          <w:sz w:val="44"/>
          <w:szCs w:val="44"/>
        </w:rPr>
      </w:pPr>
      <w:r>
        <w:rPr>
          <w:rFonts w:hint="eastAsia" w:ascii="仿宋" w:hAnsi="仿宋" w:eastAsia="仿宋" w:cs="仿宋"/>
          <w:b/>
          <w:color w:val="auto"/>
          <w:sz w:val="44"/>
          <w:szCs w:val="44"/>
        </w:rPr>
        <w:t>阳光合作协议</w:t>
      </w:r>
    </w:p>
    <w:p>
      <w:pPr>
        <w:keepNext w:val="0"/>
        <w:keepLines w:val="0"/>
        <w:pageBreakBefore w:val="0"/>
        <w:kinsoku/>
        <w:wordWrap/>
        <w:overflowPunct/>
        <w:topLinePunct w:val="0"/>
        <w:autoSpaceDE/>
        <w:autoSpaceDN/>
        <w:bidi w:val="0"/>
        <w:adjustRightInd/>
        <w:snapToGrid/>
        <w:spacing w:line="360" w:lineRule="auto"/>
        <w:ind w:firstLine="562" w:firstLineChars="200"/>
        <w:jc w:val="center"/>
        <w:textAlignment w:val="auto"/>
        <w:rPr>
          <w:rFonts w:hint="eastAsia" w:ascii="仿宋" w:hAnsi="仿宋" w:eastAsia="仿宋" w:cs="仿宋"/>
          <w:b/>
          <w:color w:val="auto"/>
          <w:sz w:val="28"/>
          <w:szCs w:val="28"/>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color w:val="auto"/>
        </w:rPr>
      </w:pPr>
      <w:r>
        <w:rPr>
          <w:rFonts w:hint="eastAsia" w:ascii="仿宋" w:hAnsi="仿宋" w:eastAsia="仿宋" w:cs="仿宋"/>
          <w:color w:val="auto"/>
          <w:kern w:val="2"/>
          <w:sz w:val="24"/>
          <w:lang w:val="en-US" w:eastAsia="zh-CN"/>
        </w:rPr>
        <w:t>甲方：</w:t>
      </w:r>
      <w:r>
        <w:rPr>
          <w:rFonts w:hint="eastAsia" w:ascii="仿宋" w:hAnsi="仿宋" w:eastAsia="仿宋" w:cs="仿宋"/>
          <w:color w:val="auto"/>
          <w:kern w:val="2"/>
          <w:sz w:val="24"/>
          <w:u w:val="single"/>
          <w:lang w:val="en-US" w:eastAsia="zh-CN"/>
        </w:rPr>
        <w:t>东莞市莞城建筑工程有限公司</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color w:val="auto"/>
          <w:szCs w:val="21"/>
          <w:lang w:val="en-US"/>
        </w:rPr>
      </w:pPr>
      <w:r>
        <w:rPr>
          <w:rFonts w:hint="eastAsia" w:ascii="仿宋" w:hAnsi="仿宋" w:eastAsia="仿宋" w:cs="仿宋"/>
          <w:color w:val="auto"/>
          <w:kern w:val="2"/>
          <w:sz w:val="24"/>
          <w:lang w:val="en-US" w:eastAsia="zh-CN"/>
        </w:rPr>
        <w:t>乙方：</w:t>
      </w:r>
      <w:r>
        <w:rPr>
          <w:rFonts w:hint="eastAsia" w:ascii="仿宋" w:hAnsi="仿宋" w:eastAsia="仿宋" w:cs="仿宋"/>
          <w:color w:val="auto"/>
          <w:kern w:val="2"/>
          <w:sz w:val="24"/>
          <w:u w:val="single"/>
          <w:lang w:val="en-US" w:eastAsia="zh-CN"/>
        </w:rPr>
        <w:t xml:space="preserve">                          </w:t>
      </w:r>
    </w:p>
    <w:p>
      <w:pPr>
        <w:pStyle w:val="7"/>
        <w:rPr>
          <w:rFonts w:hint="eastAsia" w:ascii="仿宋" w:hAnsi="仿宋" w:eastAsia="仿宋" w:cs="仿宋"/>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甲乙双方于</w:t>
      </w:r>
      <w:r>
        <w:rPr>
          <w:rFonts w:hint="eastAsia" w:ascii="仿宋" w:hAnsi="仿宋" w:eastAsia="仿宋" w:cs="仿宋"/>
          <w:color w:val="auto"/>
          <w:u w:val="single"/>
          <w:lang w:val="en-US" w:eastAsia="zh-CN"/>
        </w:rPr>
        <w:t xml:space="preserve"> 2023 </w:t>
      </w:r>
      <w:r>
        <w:rPr>
          <w:rFonts w:hint="eastAsia" w:ascii="仿宋" w:hAnsi="仿宋" w:eastAsia="仿宋" w:cs="仿宋"/>
          <w:color w:val="auto"/>
        </w:rPr>
        <w:t>年</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月</w:t>
      </w:r>
      <w:r>
        <w:rPr>
          <w:rFonts w:hint="eastAsia" w:ascii="仿宋" w:hAnsi="仿宋" w:eastAsia="仿宋" w:cs="仿宋"/>
          <w:color w:val="auto"/>
          <w:u w:val="single"/>
          <w:lang w:val="en-US" w:eastAsia="zh-CN"/>
        </w:rPr>
        <w:t xml:space="preserve">    </w:t>
      </w:r>
      <w:r>
        <w:rPr>
          <w:rFonts w:hint="eastAsia" w:ascii="仿宋" w:hAnsi="仿宋" w:eastAsia="仿宋" w:cs="仿宋"/>
          <w:color w:val="auto"/>
        </w:rPr>
        <w:t>日签署了《</w:t>
      </w:r>
      <w:r>
        <w:rPr>
          <w:rFonts w:hint="eastAsia" w:ascii="仿宋" w:hAnsi="仿宋" w:eastAsia="仿宋" w:cs="仿宋"/>
          <w:color w:val="auto"/>
          <w:lang w:val="en-US" w:eastAsia="zh-CN"/>
        </w:rPr>
        <w:t>广东省东莞市城区配套物流仓储建设项目-外立面玻璃幕墙</w:t>
      </w:r>
      <w:r>
        <w:rPr>
          <w:rFonts w:hint="eastAsia" w:ascii="仿宋" w:hAnsi="仿宋" w:eastAsia="仿宋" w:cs="仿宋"/>
          <w:color w:val="auto"/>
        </w:rPr>
        <w:t>工程</w:t>
      </w:r>
      <w:r>
        <w:rPr>
          <w:rFonts w:hint="eastAsia" w:ascii="仿宋" w:hAnsi="仿宋" w:eastAsia="仿宋" w:cs="仿宋"/>
          <w:color w:val="auto"/>
          <w:lang w:val="en-US" w:eastAsia="zh-CN"/>
        </w:rPr>
        <w:t>合同</w:t>
      </w:r>
      <w:r>
        <w:rPr>
          <w:rFonts w:hint="eastAsia" w:ascii="仿宋" w:hAnsi="仿宋" w:eastAsia="仿宋" w:cs="仿宋"/>
          <w:color w:val="auto"/>
        </w:rPr>
        <w:t>》（以下简称原合同），为加强双方阳光合作，保证职员职业安全，甲乙双方经协商签订本协议并作为双方共同遵守的阳光合作行为准则。</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 w:hAnsi="仿宋" w:eastAsia="仿宋" w:cs="仿宋"/>
          <w:b/>
          <w:color w:val="auto"/>
        </w:rPr>
      </w:pPr>
      <w:r>
        <w:rPr>
          <w:rFonts w:hint="eastAsia" w:ascii="仿宋" w:hAnsi="仿宋" w:eastAsia="仿宋" w:cs="仿宋"/>
          <w:b/>
          <w:color w:val="auto"/>
          <w:lang w:val="en-US" w:eastAsia="zh-CN"/>
        </w:rPr>
        <w:t>一、</w:t>
      </w:r>
      <w:r>
        <w:rPr>
          <w:rFonts w:hint="eastAsia" w:ascii="仿宋" w:hAnsi="仿宋" w:eastAsia="仿宋" w:cs="仿宋"/>
          <w:b/>
          <w:color w:val="auto"/>
        </w:rPr>
        <w:t>甲方责任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1.甲方有责任向乙方介绍本单位有关采购管理通用原则和本协议的规定。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2.甲方有责任对本单位相关人员进行阳光合作教育。</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4.甲方人员如违反阳光合作管理制度及本协议规定，甲方视情节轻重、影响大小给予行政及经济处罚。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5．对于乙方举报甲方人员违反阳光合作规定的情况，甲方应及时进行调查，根据调查情况进行处理，并将调查结果向乙方反馈。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6.接受举报的一方应为举报方保密，不得对举报方进行报复，对举报属实和严格遵守《阳光合作协议》的合作方，在同等条件下给予后续合作的优先权。</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 w:hAnsi="仿宋" w:eastAsia="仿宋" w:cs="仿宋"/>
          <w:b/>
          <w:color w:val="auto"/>
        </w:rPr>
      </w:pPr>
      <w:r>
        <w:rPr>
          <w:rFonts w:hint="eastAsia" w:ascii="仿宋" w:hAnsi="仿宋" w:eastAsia="仿宋" w:cs="仿宋"/>
          <w:b/>
          <w:color w:val="auto"/>
          <w:lang w:val="en-US" w:eastAsia="zh-CN"/>
        </w:rPr>
        <w:t>二、</w:t>
      </w:r>
      <w:r>
        <w:rPr>
          <w:rFonts w:hint="eastAsia" w:ascii="仿宋" w:hAnsi="仿宋" w:eastAsia="仿宋" w:cs="仿宋"/>
          <w:b/>
          <w:color w:val="auto"/>
        </w:rPr>
        <w:t>乙方责任</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1.乙方应保证乙方人员了解甲方有关采购管理通用原则和及本协议的规定，并遵照执行。</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2.乙方不得以任何形式给予甲方人员回扣、赠送实物、现金、有价证券、礼券等有价物品或提供旅游等其他可能影响职务行为公正履行的活动（以下统称“财物”）。</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3.乙方有责任接受甲方对乙方在合作期间阳光合作管理执行情况的监督，并对甲方相关调查工作主动配合。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4.乙方有义务就甲方人员任何形式的索取或收受财物行为及时向甲方（直接联系人为东莞实业投资控股集团有限公司</w:t>
      </w:r>
      <w:r>
        <w:rPr>
          <w:rFonts w:hint="eastAsia" w:ascii="仿宋" w:hAnsi="仿宋" w:eastAsia="仿宋" w:cs="仿宋"/>
          <w:color w:val="auto"/>
          <w:lang w:val="en-US" w:eastAsia="zh-CN"/>
        </w:rPr>
        <w:t>法律合规</w:t>
      </w:r>
      <w:r>
        <w:rPr>
          <w:rFonts w:hint="eastAsia" w:ascii="仿宋" w:hAnsi="仿宋" w:eastAsia="仿宋" w:cs="仿宋"/>
          <w:color w:val="auto"/>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5．甲方接受乙方实名或匿名举报，保证为举报者的信息保密，常设举报部门及电</w:t>
      </w:r>
      <w:r>
        <w:rPr>
          <w:rFonts w:hint="eastAsia" w:ascii="仿宋" w:hAnsi="仿宋" w:eastAsia="仿宋" w:cs="仿宋"/>
          <w:color w:val="auto"/>
          <w:lang w:val="en-US" w:eastAsia="zh-CN"/>
        </w:rPr>
        <w:t>话</w:t>
      </w:r>
      <w:r>
        <w:rPr>
          <w:rFonts w:hint="eastAsia" w:ascii="仿宋" w:hAnsi="仿宋" w:eastAsia="仿宋" w:cs="仿宋"/>
          <w:color w:val="auto"/>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举报受理部门：东莞实业投资控股集团有限公司</w:t>
      </w:r>
      <w:r>
        <w:rPr>
          <w:rFonts w:hint="eastAsia" w:ascii="仿宋" w:hAnsi="仿宋" w:eastAsia="仿宋" w:cs="仿宋"/>
          <w:color w:val="auto"/>
          <w:lang w:val="en-US" w:eastAsia="zh-CN"/>
        </w:rPr>
        <w:t>法律合规</w:t>
      </w:r>
      <w:r>
        <w:rPr>
          <w:rFonts w:hint="eastAsia" w:ascii="仿宋" w:hAnsi="仿宋" w:eastAsia="仿宋" w:cs="仿宋"/>
          <w:color w:val="auto"/>
        </w:rPr>
        <w:t>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东实集团举报邮箱：dgsyxf@163.com</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东实集团举报电话：0769-28820703（周一至周五9:00-12:00和14:00-18:00）</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邮寄地址：东莞市东城区八一路1号机关二号大院9号楼，东莞实业投资控股集团有限公司</w:t>
      </w:r>
      <w:r>
        <w:rPr>
          <w:rFonts w:hint="eastAsia" w:ascii="仿宋" w:hAnsi="仿宋" w:eastAsia="仿宋" w:cs="仿宋"/>
          <w:color w:val="auto"/>
          <w:lang w:val="en-US" w:eastAsia="zh-CN"/>
        </w:rPr>
        <w:t>法律合规</w:t>
      </w:r>
      <w:r>
        <w:rPr>
          <w:rFonts w:hint="eastAsia" w:ascii="仿宋" w:hAnsi="仿宋" w:eastAsia="仿宋" w:cs="仿宋"/>
          <w:color w:val="auto"/>
        </w:rPr>
        <w:t>部收，邮编523000。</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rPr>
          <w:rFonts w:hint="eastAsia" w:ascii="仿宋" w:hAnsi="仿宋" w:eastAsia="仿宋" w:cs="仿宋"/>
          <w:b/>
          <w:color w:val="auto"/>
        </w:rPr>
      </w:pPr>
      <w:r>
        <w:rPr>
          <w:rFonts w:hint="eastAsia" w:ascii="仿宋" w:hAnsi="仿宋" w:eastAsia="仿宋" w:cs="仿宋"/>
          <w:b/>
          <w:color w:val="auto"/>
          <w:lang w:val="en-US" w:eastAsia="zh-CN"/>
        </w:rPr>
        <w:t>三、</w:t>
      </w:r>
      <w:r>
        <w:rPr>
          <w:rFonts w:hint="eastAsia" w:ascii="仿宋" w:hAnsi="仿宋" w:eastAsia="仿宋" w:cs="仿宋"/>
          <w:b/>
          <w:color w:val="auto"/>
        </w:rPr>
        <w:t>其他</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1.本协议是原合同的补充协议，与原合同有同等法律效力。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2.</w:t>
      </w:r>
      <w:r>
        <w:rPr>
          <w:rFonts w:hint="eastAsia" w:ascii="仿宋" w:hAnsi="仿宋" w:eastAsia="仿宋" w:cs="仿宋"/>
          <w:b/>
          <w:color w:val="auto"/>
          <w:sz w:val="22"/>
          <w:szCs w:val="22"/>
        </w:rPr>
        <w:t>本协议一式肆份，甲方执</w:t>
      </w:r>
      <w:r>
        <w:rPr>
          <w:rFonts w:hint="eastAsia" w:ascii="仿宋" w:hAnsi="仿宋" w:eastAsia="仿宋" w:cs="仿宋"/>
          <w:b/>
          <w:color w:val="auto"/>
          <w:sz w:val="22"/>
          <w:szCs w:val="22"/>
          <w:lang w:val="en-US" w:eastAsia="zh-CN"/>
        </w:rPr>
        <w:t>叁</w:t>
      </w:r>
      <w:r>
        <w:rPr>
          <w:rFonts w:hint="eastAsia" w:ascii="仿宋" w:hAnsi="仿宋" w:eastAsia="仿宋" w:cs="仿宋"/>
          <w:b/>
          <w:color w:val="auto"/>
          <w:sz w:val="22"/>
          <w:szCs w:val="22"/>
        </w:rPr>
        <w:t>份，</w:t>
      </w:r>
      <w:r>
        <w:rPr>
          <w:rFonts w:hint="eastAsia" w:ascii="仿宋" w:hAnsi="仿宋" w:eastAsia="仿宋" w:cs="仿宋"/>
          <w:b/>
          <w:color w:val="auto"/>
          <w:sz w:val="22"/>
          <w:szCs w:val="22"/>
          <w:lang w:val="en-US" w:eastAsia="zh-CN"/>
        </w:rPr>
        <w:t>乙</w:t>
      </w:r>
      <w:r>
        <w:rPr>
          <w:rFonts w:hint="eastAsia" w:ascii="仿宋" w:hAnsi="仿宋" w:eastAsia="仿宋" w:cs="仿宋"/>
          <w:b/>
          <w:color w:val="auto"/>
          <w:sz w:val="22"/>
          <w:szCs w:val="22"/>
        </w:rPr>
        <w:t>方执</w:t>
      </w:r>
      <w:r>
        <w:rPr>
          <w:rFonts w:hint="eastAsia" w:ascii="仿宋" w:hAnsi="仿宋" w:eastAsia="仿宋" w:cs="仿宋"/>
          <w:b/>
          <w:color w:val="auto"/>
          <w:sz w:val="22"/>
          <w:szCs w:val="22"/>
          <w:lang w:val="en-US" w:eastAsia="zh-CN"/>
        </w:rPr>
        <w:t>壹</w:t>
      </w:r>
      <w:r>
        <w:rPr>
          <w:rFonts w:hint="eastAsia" w:ascii="仿宋" w:hAnsi="仿宋" w:eastAsia="仿宋" w:cs="仿宋"/>
          <w:b/>
          <w:color w:val="auto"/>
          <w:sz w:val="22"/>
          <w:szCs w:val="22"/>
        </w:rPr>
        <w:t>份</w:t>
      </w:r>
      <w:r>
        <w:rPr>
          <w:rFonts w:hint="eastAsia" w:ascii="仿宋" w:hAnsi="仿宋" w:eastAsia="仿宋" w:cs="仿宋"/>
          <w:color w:val="auto"/>
        </w:rPr>
        <w:t>,具有同等法律效力。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05" w:leftChars="50"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3.本协议经双方签署后生效。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 xml:space="preserve">甲方（盖章）：                      </w:t>
      </w:r>
      <w:r>
        <w:rPr>
          <w:rFonts w:hint="eastAsia" w:ascii="仿宋" w:hAnsi="仿宋" w:eastAsia="仿宋" w:cs="仿宋"/>
          <w:color w:val="auto"/>
          <w:lang w:val="en-US" w:eastAsia="zh-CN"/>
        </w:rPr>
        <w:t xml:space="preserve">        </w:t>
      </w:r>
      <w:r>
        <w:rPr>
          <w:rFonts w:hint="eastAsia" w:ascii="仿宋" w:hAnsi="仿宋" w:eastAsia="仿宋" w:cs="仿宋"/>
          <w:color w:val="auto"/>
        </w:rPr>
        <w:t xml:space="preserve">乙方（盖章）：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840" w:firstLineChars="400"/>
        <w:contextualSpacing/>
        <w:textAlignment w:val="auto"/>
        <w:rPr>
          <w:rFonts w:hint="eastAsia" w:ascii="仿宋" w:hAnsi="仿宋" w:eastAsia="仿宋" w:cs="仿宋"/>
          <w:color w:val="auto"/>
          <w:lang w:val="en-US" w:eastAsia="zh-CN"/>
        </w:rPr>
      </w:pPr>
      <w:r>
        <w:rPr>
          <w:rFonts w:hint="eastAsia" w:ascii="仿宋" w:hAnsi="仿宋" w:eastAsia="仿宋" w:cs="仿宋"/>
          <w:color w:val="auto"/>
          <w:lang w:val="en-US" w:eastAsia="zh-CN"/>
        </w:rPr>
        <w:t xml:space="preserve">东莞市莞城建筑工程有限公司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r>
        <w:rPr>
          <w:rFonts w:hint="eastAsia" w:ascii="仿宋" w:hAnsi="仿宋" w:eastAsia="仿宋" w:cs="仿宋"/>
          <w:color w:val="auto"/>
        </w:rPr>
        <w:t>法定代表人（授权代表）：</w:t>
      </w:r>
      <w:r>
        <w:rPr>
          <w:rFonts w:hint="eastAsia" w:ascii="仿宋" w:hAnsi="仿宋" w:eastAsia="仿宋" w:cs="仿宋"/>
          <w:color w:val="auto"/>
        </w:rPr>
        <w:tab/>
      </w:r>
      <w:r>
        <w:rPr>
          <w:rFonts w:hint="eastAsia" w:ascii="仿宋" w:hAnsi="仿宋" w:eastAsia="仿宋" w:cs="仿宋"/>
          <w:color w:val="auto"/>
        </w:rPr>
        <w:tab/>
      </w:r>
      <w:r>
        <w:rPr>
          <w:rFonts w:hint="eastAsia" w:ascii="仿宋" w:hAnsi="仿宋" w:eastAsia="仿宋" w:cs="仿宋"/>
          <w:color w:val="auto"/>
        </w:rPr>
        <w:t xml:space="preserve">  </w:t>
      </w:r>
      <w:r>
        <w:rPr>
          <w:rFonts w:hint="eastAsia" w:ascii="仿宋" w:hAnsi="仿宋" w:eastAsia="仿宋" w:cs="仿宋"/>
          <w:color w:val="auto"/>
        </w:rPr>
        <w:tab/>
      </w:r>
      <w:r>
        <w:rPr>
          <w:rFonts w:hint="eastAsia" w:ascii="仿宋" w:hAnsi="仿宋" w:eastAsia="仿宋" w:cs="仿宋"/>
          <w:color w:val="auto"/>
        </w:rPr>
        <w:t xml:space="preserve">  </w:t>
      </w:r>
      <w:r>
        <w:rPr>
          <w:rFonts w:hint="eastAsia" w:ascii="仿宋" w:hAnsi="仿宋" w:eastAsia="仿宋" w:cs="仿宋"/>
          <w:color w:val="auto"/>
          <w:lang w:val="en-US" w:eastAsia="zh-CN"/>
        </w:rPr>
        <w:t xml:space="preserve">     </w:t>
      </w:r>
      <w:r>
        <w:rPr>
          <w:rFonts w:hint="eastAsia" w:ascii="仿宋" w:hAnsi="仿宋" w:eastAsia="仿宋" w:cs="仿宋"/>
          <w:color w:val="auto"/>
        </w:rPr>
        <w:t xml:space="preserve"> 法定代表人（授权代表）：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20" w:firstLineChars="200"/>
        <w:contextualSpacing/>
        <w:textAlignment w:val="auto"/>
        <w:rPr>
          <w:rFonts w:hint="eastAsia" w:ascii="仿宋" w:hAnsi="仿宋" w:eastAsia="仿宋" w:cs="仿宋"/>
          <w:color w:val="auto"/>
        </w:rPr>
      </w:pPr>
    </w:p>
    <w:p>
      <w:pPr>
        <w:ind w:firstLine="420" w:firstLineChars="200"/>
        <w:rPr>
          <w:rFonts w:hint="eastAsia" w:ascii="仿宋" w:hAnsi="仿宋" w:eastAsia="仿宋" w:cs="仿宋"/>
          <w:color w:val="auto"/>
        </w:rPr>
      </w:pPr>
      <w:r>
        <w:rPr>
          <w:rFonts w:hint="eastAsia" w:ascii="仿宋" w:hAnsi="仿宋" w:eastAsia="仿宋" w:cs="仿宋"/>
          <w:color w:val="auto"/>
        </w:rPr>
        <w:t>签约日期：</w:t>
      </w:r>
      <w:r>
        <w:rPr>
          <w:rFonts w:hint="eastAsia" w:ascii="仿宋" w:hAnsi="仿宋" w:eastAsia="仿宋" w:cs="仿宋"/>
          <w:color w:val="auto"/>
          <w:lang w:val="en-US" w:eastAsia="zh-CN"/>
        </w:rPr>
        <w:t>2023</w:t>
      </w:r>
      <w:r>
        <w:rPr>
          <w:rFonts w:hint="eastAsia" w:ascii="仿宋" w:hAnsi="仿宋" w:eastAsia="仿宋" w:cs="仿宋"/>
          <w:color w:val="auto"/>
        </w:rPr>
        <w:t>年</w:t>
      </w:r>
      <w:r>
        <w:rPr>
          <w:rFonts w:hint="eastAsia" w:ascii="仿宋" w:hAnsi="仿宋" w:eastAsia="仿宋" w:cs="仿宋"/>
          <w:color w:val="auto"/>
          <w:lang w:val="en-US" w:eastAsia="zh-CN"/>
        </w:rPr>
        <w:t xml:space="preserve">   </w:t>
      </w:r>
      <w:r>
        <w:rPr>
          <w:rFonts w:hint="eastAsia" w:ascii="仿宋" w:hAnsi="仿宋" w:eastAsia="仿宋" w:cs="仿宋"/>
          <w:color w:val="auto"/>
        </w:rPr>
        <w:t>月</w:t>
      </w:r>
      <w:r>
        <w:rPr>
          <w:rFonts w:hint="eastAsia" w:ascii="仿宋" w:hAnsi="仿宋" w:eastAsia="仿宋" w:cs="仿宋"/>
          <w:color w:val="auto"/>
          <w:lang w:val="en-US" w:eastAsia="zh-CN"/>
        </w:rPr>
        <w:t xml:space="preserve">   </w:t>
      </w:r>
      <w:r>
        <w:rPr>
          <w:rFonts w:hint="eastAsia" w:ascii="仿宋" w:hAnsi="仿宋" w:eastAsia="仿宋" w:cs="仿宋"/>
          <w:color w:val="auto"/>
        </w:rPr>
        <w:t xml:space="preserve"> 日</w:t>
      </w:r>
      <w:bookmarkStart w:id="36" w:name="设计变更通知单"/>
      <w:bookmarkEnd w:id="36"/>
      <w:bookmarkStart w:id="37" w:name="现场签证通知单"/>
      <w:bookmarkEnd w:id="37"/>
      <w:r>
        <w:rPr>
          <w:rFonts w:hint="eastAsia" w:ascii="仿宋" w:hAnsi="仿宋" w:eastAsia="仿宋" w:cs="仿宋"/>
          <w:color w:val="auto"/>
        </w:rPr>
        <w:tab/>
      </w:r>
      <w:r>
        <w:rPr>
          <w:rFonts w:hint="eastAsia" w:ascii="仿宋" w:hAnsi="仿宋" w:eastAsia="仿宋" w:cs="仿宋"/>
          <w:color w:val="auto"/>
        </w:rPr>
        <w:t xml:space="preserve">  </w:t>
      </w:r>
      <w:r>
        <w:rPr>
          <w:rFonts w:hint="eastAsia" w:ascii="仿宋" w:hAnsi="仿宋" w:eastAsia="仿宋" w:cs="仿宋"/>
          <w:color w:val="auto"/>
          <w:lang w:val="en-US" w:eastAsia="zh-CN"/>
        </w:rPr>
        <w:t xml:space="preserve">        </w:t>
      </w:r>
      <w:r>
        <w:rPr>
          <w:rFonts w:hint="eastAsia" w:ascii="仿宋" w:hAnsi="仿宋" w:eastAsia="仿宋" w:cs="仿宋"/>
          <w:color w:val="auto"/>
        </w:rPr>
        <w:t xml:space="preserve">    </w:t>
      </w:r>
      <w:r>
        <w:rPr>
          <w:rFonts w:hint="eastAsia" w:ascii="仿宋" w:hAnsi="仿宋" w:eastAsia="仿宋" w:cs="仿宋"/>
          <w:color w:val="auto"/>
          <w:lang w:val="en-US" w:eastAsia="zh-CN"/>
        </w:rPr>
        <w:t xml:space="preserve"> </w:t>
      </w:r>
      <w:r>
        <w:rPr>
          <w:rFonts w:hint="eastAsia" w:ascii="仿宋" w:hAnsi="仿宋" w:eastAsia="仿宋" w:cs="仿宋"/>
          <w:color w:val="auto"/>
        </w:rPr>
        <w:t xml:space="preserve"> 签约日期：</w:t>
      </w:r>
      <w:r>
        <w:rPr>
          <w:rFonts w:hint="eastAsia" w:ascii="仿宋" w:hAnsi="仿宋" w:eastAsia="仿宋" w:cs="仿宋"/>
          <w:color w:val="auto"/>
          <w:lang w:val="en-US" w:eastAsia="zh-CN"/>
        </w:rPr>
        <w:t>2023</w:t>
      </w:r>
      <w:r>
        <w:rPr>
          <w:rFonts w:hint="eastAsia" w:ascii="仿宋" w:hAnsi="仿宋" w:eastAsia="仿宋" w:cs="仿宋"/>
          <w:color w:val="auto"/>
        </w:rPr>
        <w:t>年</w:t>
      </w:r>
      <w:r>
        <w:rPr>
          <w:rFonts w:hint="eastAsia" w:ascii="仿宋" w:hAnsi="仿宋" w:eastAsia="仿宋" w:cs="仿宋"/>
          <w:color w:val="auto"/>
          <w:lang w:val="en-US" w:eastAsia="zh-CN"/>
        </w:rPr>
        <w:t xml:space="preserve">  </w:t>
      </w:r>
      <w:r>
        <w:rPr>
          <w:rFonts w:hint="eastAsia" w:ascii="仿宋" w:hAnsi="仿宋" w:eastAsia="仿宋" w:cs="仿宋"/>
          <w:color w:val="auto"/>
        </w:rPr>
        <w:t>月</w:t>
      </w:r>
      <w:r>
        <w:rPr>
          <w:rFonts w:hint="eastAsia" w:ascii="仿宋" w:hAnsi="仿宋" w:eastAsia="仿宋" w:cs="仿宋"/>
          <w:color w:val="auto"/>
          <w:lang w:val="en-US" w:eastAsia="zh-CN"/>
        </w:rPr>
        <w:t xml:space="preserve">  </w:t>
      </w:r>
      <w:r>
        <w:rPr>
          <w:rFonts w:hint="eastAsia" w:ascii="仿宋" w:hAnsi="仿宋" w:eastAsia="仿宋" w:cs="仿宋"/>
          <w:color w:val="auto"/>
        </w:rPr>
        <w:t>日</w:t>
      </w:r>
    </w:p>
    <w:p>
      <w:pPr>
        <w:spacing w:line="360" w:lineRule="auto"/>
        <w:ind w:firstLine="315" w:firstLineChars="150"/>
        <w:rPr>
          <w:rFonts w:hint="eastAsia" w:ascii="仿宋" w:hAnsi="仿宋" w:eastAsia="仿宋" w:cs="仿宋"/>
          <w:color w:val="auto"/>
        </w:rPr>
      </w:pPr>
    </w:p>
    <w:p>
      <w:pPr>
        <w:spacing w:line="360" w:lineRule="auto"/>
        <w:rPr>
          <w:rFonts w:hint="eastAsia" w:ascii="仿宋" w:hAnsi="仿宋" w:eastAsia="仿宋" w:cs="仿宋"/>
          <w:color w:val="auto"/>
        </w:rPr>
      </w:pPr>
    </w:p>
    <w:p>
      <w:pPr>
        <w:spacing w:line="360" w:lineRule="auto"/>
        <w:rPr>
          <w:rFonts w:hint="eastAsia" w:ascii="仿宋" w:hAnsi="仿宋" w:eastAsia="仿宋" w:cs="仿宋"/>
          <w:color w:val="auto"/>
        </w:rPr>
      </w:pPr>
    </w:p>
    <w:p>
      <w:pPr>
        <w:spacing w:line="360" w:lineRule="auto"/>
        <w:rPr>
          <w:rFonts w:hint="eastAsia" w:ascii="仿宋" w:hAnsi="仿宋" w:eastAsia="仿宋" w:cs="仿宋"/>
          <w:color w:val="auto"/>
        </w:rPr>
      </w:pPr>
    </w:p>
    <w:p>
      <w:pPr>
        <w:spacing w:line="360" w:lineRule="auto"/>
        <w:rPr>
          <w:rFonts w:hint="eastAsia" w:ascii="仿宋" w:hAnsi="仿宋" w:eastAsia="仿宋" w:cs="仿宋"/>
          <w:color w:val="auto"/>
        </w:rPr>
      </w:pPr>
    </w:p>
    <w:p>
      <w:pPr>
        <w:rPr>
          <w:rFonts w:hint="eastAsia" w:ascii="仿宋" w:hAnsi="仿宋" w:eastAsia="仿宋" w:cs="仿宋"/>
          <w:color w:val="auto"/>
        </w:rPr>
      </w:pPr>
    </w:p>
    <w:p>
      <w:pPr>
        <w:rPr>
          <w:rFonts w:hint="eastAsia" w:ascii="仿宋" w:hAnsi="仿宋" w:eastAsia="仿宋" w:cs="仿宋"/>
          <w:color w:val="auto"/>
          <w:sz w:val="24"/>
        </w:rPr>
      </w:pPr>
      <w:r>
        <w:rPr>
          <w:rFonts w:hint="eastAsia" w:ascii="仿宋" w:hAnsi="仿宋" w:eastAsia="仿宋" w:cs="仿宋"/>
          <w:color w:val="auto"/>
          <w:sz w:val="24"/>
        </w:rPr>
        <w:t>附件二</w:t>
      </w:r>
    </w:p>
    <w:p>
      <w:pPr>
        <w:adjustRightInd w:val="0"/>
        <w:snapToGrid w:val="0"/>
        <w:spacing w:line="500" w:lineRule="exact"/>
        <w:jc w:val="center"/>
        <w:rPr>
          <w:rFonts w:hint="eastAsia" w:ascii="仿宋" w:hAnsi="仿宋" w:eastAsia="仿宋" w:cs="仿宋"/>
          <w:color w:val="auto"/>
          <w:sz w:val="32"/>
        </w:rPr>
      </w:pPr>
      <w:r>
        <w:rPr>
          <w:rFonts w:hint="eastAsia" w:ascii="仿宋" w:hAnsi="仿宋" w:eastAsia="仿宋" w:cs="仿宋"/>
          <w:color w:val="auto"/>
          <w:sz w:val="32"/>
        </w:rPr>
        <w:t>工 程 质 量 保 修 书</w:t>
      </w:r>
    </w:p>
    <w:p>
      <w:pPr>
        <w:adjustRightInd w:val="0"/>
        <w:snapToGrid w:val="0"/>
        <w:spacing w:line="500" w:lineRule="exact"/>
        <w:rPr>
          <w:rFonts w:hint="eastAsia" w:ascii="仿宋" w:hAnsi="仿宋" w:eastAsia="仿宋" w:cs="仿宋"/>
          <w:color w:val="auto"/>
          <w:sz w:val="24"/>
        </w:rPr>
      </w:pPr>
    </w:p>
    <w:p>
      <w:pPr>
        <w:adjustRightInd w:val="0"/>
        <w:snapToGrid w:val="0"/>
        <w:spacing w:line="500" w:lineRule="exact"/>
        <w:ind w:firstLine="420" w:firstLineChars="200"/>
        <w:rPr>
          <w:rFonts w:hint="eastAsia" w:ascii="仿宋" w:hAnsi="仿宋" w:eastAsia="仿宋" w:cs="仿宋"/>
          <w:color w:val="auto"/>
          <w:szCs w:val="21"/>
          <w:u w:val="single"/>
        </w:rPr>
      </w:pPr>
      <w:r>
        <w:rPr>
          <w:rFonts w:hint="eastAsia" w:ascii="仿宋" w:hAnsi="仿宋" w:eastAsia="仿宋" w:cs="仿宋"/>
          <w:color w:val="auto"/>
          <w:szCs w:val="21"/>
        </w:rPr>
        <w:t>发包人：（全称）</w:t>
      </w:r>
      <w:r>
        <w:rPr>
          <w:rFonts w:hint="eastAsia" w:ascii="仿宋" w:hAnsi="仿宋" w:eastAsia="仿宋" w:cs="仿宋"/>
          <w:color w:val="auto"/>
          <w:szCs w:val="21"/>
          <w:u w:val="single"/>
        </w:rPr>
        <w:t>　</w:t>
      </w:r>
      <w:r>
        <w:rPr>
          <w:rFonts w:hint="eastAsia" w:ascii="仿宋" w:hAnsi="仿宋" w:eastAsia="仿宋" w:cs="仿宋"/>
          <w:b/>
          <w:color w:val="auto"/>
          <w:szCs w:val="21"/>
          <w:u w:val="single"/>
        </w:rPr>
        <w:t>东莞市莞城建筑工程有限公司</w:t>
      </w:r>
      <w:r>
        <w:rPr>
          <w:rFonts w:hint="eastAsia" w:ascii="仿宋" w:hAnsi="仿宋" w:eastAsia="仿宋" w:cs="仿宋"/>
          <w:color w:val="auto"/>
          <w:szCs w:val="21"/>
          <w:u w:val="single"/>
        </w:rPr>
        <w:t xml:space="preserve">　 </w:t>
      </w:r>
    </w:p>
    <w:p>
      <w:pPr>
        <w:adjustRightInd w:val="0"/>
        <w:snapToGrid w:val="0"/>
        <w:spacing w:line="500" w:lineRule="exact"/>
        <w:ind w:firstLine="420" w:firstLineChars="200"/>
        <w:rPr>
          <w:rFonts w:hint="eastAsia" w:ascii="仿宋" w:hAnsi="仿宋" w:eastAsia="仿宋" w:cs="仿宋"/>
          <w:color w:val="auto"/>
          <w:szCs w:val="21"/>
          <w:u w:val="single"/>
        </w:rPr>
      </w:pPr>
      <w:r>
        <w:rPr>
          <w:rFonts w:hint="eastAsia" w:ascii="仿宋" w:hAnsi="仿宋" w:eastAsia="仿宋" w:cs="仿宋"/>
          <w:color w:val="auto"/>
          <w:szCs w:val="21"/>
        </w:rPr>
        <w:t>承包人：（全称）</w:t>
      </w:r>
      <w:r>
        <w:rPr>
          <w:rFonts w:hint="eastAsia" w:ascii="仿宋" w:hAnsi="仿宋" w:eastAsia="仿宋" w:cs="仿宋"/>
          <w:color w:val="auto"/>
          <w:szCs w:val="21"/>
          <w:u w:val="single"/>
        </w:rPr>
        <w:t xml:space="preserve">  </w:t>
      </w:r>
      <w:r>
        <w:rPr>
          <w:rFonts w:hint="eastAsia" w:ascii="仿宋" w:hAnsi="仿宋" w:eastAsia="仿宋" w:cs="仿宋"/>
          <w:color w:val="auto"/>
          <w:szCs w:val="21"/>
          <w:u w:val="single"/>
          <w:lang w:val="en-US" w:eastAsia="zh-CN"/>
        </w:rPr>
        <w:t xml:space="preserve">                         </w:t>
      </w:r>
      <w:r>
        <w:rPr>
          <w:rFonts w:hint="eastAsia" w:ascii="仿宋" w:hAnsi="仿宋" w:eastAsia="仿宋" w:cs="仿宋"/>
          <w:color w:val="auto"/>
          <w:szCs w:val="21"/>
          <w:u w:val="single"/>
        </w:rPr>
        <w:t xml:space="preserve">    </w:t>
      </w:r>
    </w:p>
    <w:p>
      <w:pPr>
        <w:adjustRightInd w:val="0"/>
        <w:snapToGrid w:val="0"/>
        <w:spacing w:line="500" w:lineRule="exact"/>
        <w:rPr>
          <w:rFonts w:hint="eastAsia" w:ascii="仿宋" w:hAnsi="仿宋" w:eastAsia="仿宋" w:cs="仿宋"/>
          <w:color w:val="auto"/>
          <w:szCs w:val="21"/>
        </w:rPr>
      </w:pPr>
    </w:p>
    <w:p>
      <w:pPr>
        <w:adjustRightInd w:val="0"/>
        <w:snapToGrid w:val="0"/>
        <w:spacing w:line="500" w:lineRule="exact"/>
        <w:ind w:firstLine="420" w:firstLineChars="200"/>
        <w:rPr>
          <w:rFonts w:hint="eastAsia" w:ascii="仿宋" w:hAnsi="仿宋" w:eastAsia="仿宋" w:cs="仿宋"/>
          <w:color w:val="auto"/>
          <w:sz w:val="24"/>
        </w:rPr>
      </w:pPr>
      <w:r>
        <w:rPr>
          <w:rFonts w:hint="eastAsia" w:ascii="仿宋" w:hAnsi="仿宋" w:eastAsia="仿宋" w:cs="仿宋"/>
          <w:color w:val="auto"/>
          <w:szCs w:val="21"/>
        </w:rPr>
        <w:t>为保证</w:t>
      </w:r>
      <w:r>
        <w:rPr>
          <w:rFonts w:hint="eastAsia" w:ascii="仿宋" w:hAnsi="仿宋" w:eastAsia="仿宋" w:cs="仿宋"/>
          <w:b/>
          <w:color w:val="auto"/>
          <w:szCs w:val="21"/>
          <w:u w:val="single"/>
        </w:rPr>
        <w:t xml:space="preserve"> </w:t>
      </w:r>
      <w:r>
        <w:rPr>
          <w:rFonts w:hint="eastAsia" w:ascii="仿宋" w:hAnsi="仿宋" w:eastAsia="仿宋" w:cs="仿宋"/>
          <w:b/>
          <w:color w:val="auto"/>
          <w:szCs w:val="21"/>
          <w:u w:val="single"/>
          <w:lang w:val="en-US" w:eastAsia="zh-CN"/>
        </w:rPr>
        <w:t>广东省东莞市城区配套物流仓储建设项目-外立面玻璃幕墙</w:t>
      </w:r>
      <w:r>
        <w:rPr>
          <w:rFonts w:hint="eastAsia" w:ascii="仿宋" w:hAnsi="仿宋" w:eastAsia="仿宋" w:cs="仿宋"/>
          <w:b/>
          <w:color w:val="auto"/>
          <w:szCs w:val="21"/>
          <w:u w:val="single"/>
        </w:rPr>
        <w:t xml:space="preserve">工程 </w:t>
      </w:r>
      <w:r>
        <w:rPr>
          <w:rFonts w:hint="eastAsia" w:ascii="仿宋" w:hAnsi="仿宋" w:eastAsia="仿宋" w:cs="仿宋"/>
          <w:color w:val="auto"/>
          <w:szCs w:val="21"/>
        </w:rPr>
        <w:t>在合理使用期限内正常使用，发包人和承包人根据《中华人民共和国建筑法》、《建设工程质量管理条例》和《房屋建筑工程质量保修办法》，经协商一致，签订工程质量保修书。承包人在质量保修期内应按照有关规定及双方约定承担工程质量保修责任。</w:t>
      </w:r>
    </w:p>
    <w:p>
      <w:pPr>
        <w:numPr>
          <w:ilvl w:val="0"/>
          <w:numId w:val="6"/>
        </w:numPr>
        <w:adjustRightInd w:val="0"/>
        <w:snapToGrid w:val="0"/>
        <w:spacing w:line="500" w:lineRule="exact"/>
        <w:rPr>
          <w:rFonts w:hint="eastAsia" w:ascii="仿宋" w:hAnsi="仿宋" w:eastAsia="仿宋" w:cs="仿宋"/>
          <w:color w:val="auto"/>
          <w:szCs w:val="21"/>
        </w:rPr>
      </w:pPr>
      <w:r>
        <w:rPr>
          <w:rFonts w:hint="eastAsia" w:ascii="仿宋" w:hAnsi="仿宋" w:eastAsia="仿宋" w:cs="仿宋"/>
          <w:color w:val="auto"/>
          <w:szCs w:val="21"/>
        </w:rPr>
        <w:t>质量保修范围</w:t>
      </w:r>
    </w:p>
    <w:p>
      <w:pPr>
        <w:adjustRightInd w:val="0"/>
        <w:snapToGrid w:val="0"/>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质量保修范围包括</w:t>
      </w:r>
      <w:r>
        <w:rPr>
          <w:rFonts w:hint="eastAsia" w:ascii="仿宋" w:hAnsi="仿宋" w:eastAsia="仿宋" w:cs="仿宋"/>
          <w:color w:val="auto"/>
          <w:sz w:val="21"/>
          <w:szCs w:val="21"/>
          <w:lang w:val="en-US" w:eastAsia="zh-CN"/>
        </w:rPr>
        <w:t>本工程图纸、工程量清单、变更签证范围内的钢结构安装工作，</w:t>
      </w:r>
      <w:r>
        <w:rPr>
          <w:rFonts w:hint="eastAsia" w:ascii="仿宋" w:hAnsi="仿宋" w:eastAsia="仿宋" w:cs="仿宋"/>
          <w:color w:val="auto"/>
          <w:kern w:val="0"/>
          <w:sz w:val="21"/>
          <w:szCs w:val="21"/>
        </w:rPr>
        <w:t>涉及本项目预埋件、</w:t>
      </w:r>
      <w:r>
        <w:rPr>
          <w:rFonts w:hint="eastAsia" w:ascii="仿宋" w:hAnsi="仿宋" w:eastAsia="仿宋" w:cs="仿宋"/>
          <w:color w:val="auto"/>
          <w:kern w:val="0"/>
          <w:sz w:val="21"/>
          <w:szCs w:val="21"/>
          <w:highlight w:val="none"/>
          <w:lang w:val="en-US" w:eastAsia="zh-CN"/>
        </w:rPr>
        <w:t>耳板、</w:t>
      </w:r>
      <w:r>
        <w:rPr>
          <w:rFonts w:hint="eastAsia" w:ascii="仿宋" w:hAnsi="仿宋" w:eastAsia="仿宋" w:cs="仿宋"/>
          <w:color w:val="auto"/>
          <w:kern w:val="0"/>
          <w:sz w:val="21"/>
          <w:szCs w:val="21"/>
          <w:lang w:val="en-US" w:eastAsia="zh-CN"/>
        </w:rPr>
        <w:t>预埋</w:t>
      </w:r>
      <w:r>
        <w:rPr>
          <w:rFonts w:hint="eastAsia" w:ascii="仿宋" w:hAnsi="仿宋" w:eastAsia="仿宋" w:cs="仿宋"/>
          <w:color w:val="auto"/>
          <w:kern w:val="0"/>
          <w:sz w:val="21"/>
          <w:szCs w:val="21"/>
        </w:rPr>
        <w:t>螺栓</w:t>
      </w:r>
      <w:r>
        <w:rPr>
          <w:rFonts w:hint="eastAsia" w:ascii="仿宋" w:hAnsi="仿宋" w:eastAsia="仿宋" w:cs="仿宋"/>
          <w:color w:val="auto"/>
          <w:kern w:val="0"/>
          <w:sz w:val="21"/>
          <w:szCs w:val="21"/>
          <w:lang w:eastAsia="zh-CN"/>
        </w:rPr>
        <w:t>、</w:t>
      </w:r>
      <w:r>
        <w:rPr>
          <w:rFonts w:hint="eastAsia" w:ascii="仿宋" w:hAnsi="仿宋" w:eastAsia="仿宋" w:cs="仿宋"/>
          <w:color w:val="auto"/>
          <w:kern w:val="0"/>
          <w:sz w:val="21"/>
          <w:szCs w:val="21"/>
          <w:lang w:val="en-US" w:eastAsia="zh-CN"/>
        </w:rPr>
        <w:t>排水管</w:t>
      </w:r>
      <w:r>
        <w:rPr>
          <w:rFonts w:hint="eastAsia" w:ascii="仿宋" w:hAnsi="仿宋" w:eastAsia="仿宋" w:cs="仿宋"/>
          <w:color w:val="auto"/>
          <w:kern w:val="0"/>
          <w:sz w:val="21"/>
          <w:szCs w:val="21"/>
        </w:rPr>
        <w:t>制作和安装、</w:t>
      </w:r>
      <w:r>
        <w:rPr>
          <w:rFonts w:hint="eastAsia" w:ascii="仿宋" w:hAnsi="仿宋" w:eastAsia="仿宋" w:cs="仿宋"/>
          <w:color w:val="auto"/>
          <w:kern w:val="0"/>
          <w:sz w:val="21"/>
          <w:szCs w:val="21"/>
          <w:highlight w:val="none"/>
          <w:lang w:val="en-US" w:eastAsia="zh-CN"/>
        </w:rPr>
        <w:t>钢构件面漆</w:t>
      </w:r>
      <w:r>
        <w:rPr>
          <w:rFonts w:hint="eastAsia" w:ascii="仿宋" w:hAnsi="仿宋" w:eastAsia="仿宋" w:cs="仿宋"/>
          <w:color w:val="auto"/>
          <w:kern w:val="0"/>
          <w:sz w:val="21"/>
          <w:szCs w:val="21"/>
        </w:rPr>
        <w:t>及防</w:t>
      </w:r>
      <w:r>
        <w:rPr>
          <w:rFonts w:hint="eastAsia" w:ascii="仿宋" w:hAnsi="仿宋" w:eastAsia="仿宋" w:cs="仿宋"/>
          <w:color w:val="auto"/>
          <w:kern w:val="0"/>
          <w:sz w:val="21"/>
          <w:szCs w:val="21"/>
          <w:lang w:val="en-US" w:eastAsia="zh-CN"/>
        </w:rPr>
        <w:t>火</w:t>
      </w:r>
      <w:r>
        <w:rPr>
          <w:rFonts w:hint="eastAsia" w:ascii="仿宋" w:hAnsi="仿宋" w:eastAsia="仿宋" w:cs="仿宋"/>
          <w:color w:val="auto"/>
          <w:kern w:val="0"/>
          <w:sz w:val="21"/>
          <w:szCs w:val="21"/>
        </w:rPr>
        <w:t>涂料</w:t>
      </w:r>
      <w:r>
        <w:rPr>
          <w:rFonts w:hint="eastAsia" w:ascii="仿宋" w:hAnsi="仿宋" w:eastAsia="仿宋" w:cs="仿宋"/>
          <w:color w:val="auto"/>
          <w:kern w:val="0"/>
          <w:sz w:val="21"/>
          <w:szCs w:val="21"/>
          <w:lang w:eastAsia="zh-CN"/>
        </w:rPr>
        <w:t>的</w:t>
      </w:r>
      <w:r>
        <w:rPr>
          <w:rFonts w:hint="eastAsia" w:ascii="仿宋" w:hAnsi="仿宋" w:eastAsia="仿宋" w:cs="仿宋"/>
          <w:color w:val="auto"/>
          <w:kern w:val="0"/>
          <w:sz w:val="21"/>
          <w:szCs w:val="21"/>
          <w:lang w:val="en-US" w:eastAsia="zh-CN"/>
        </w:rPr>
        <w:t>涂刷</w:t>
      </w:r>
      <w:r>
        <w:rPr>
          <w:rFonts w:hint="eastAsia" w:ascii="仿宋" w:hAnsi="仿宋" w:eastAsia="仿宋" w:cs="仿宋"/>
          <w:color w:val="auto"/>
          <w:sz w:val="21"/>
          <w:szCs w:val="21"/>
          <w:highlight w:val="none"/>
          <w:lang w:val="en-US" w:eastAsia="zh-CN"/>
        </w:rPr>
        <w:t>、钢管柱灌浆</w:t>
      </w:r>
      <w:r>
        <w:rPr>
          <w:rFonts w:hint="eastAsia" w:ascii="仿宋" w:hAnsi="仿宋" w:eastAsia="仿宋" w:cs="仿宋"/>
          <w:color w:val="auto"/>
          <w:sz w:val="21"/>
          <w:szCs w:val="21"/>
          <w:lang w:val="en-US" w:eastAsia="zh-CN"/>
        </w:rPr>
        <w:t>等</w:t>
      </w:r>
      <w:r>
        <w:rPr>
          <w:rFonts w:hint="eastAsia" w:ascii="仿宋" w:hAnsi="仿宋" w:eastAsia="仿宋" w:cs="仿宋"/>
          <w:color w:val="auto"/>
          <w:szCs w:val="21"/>
        </w:rPr>
        <w:t>以及双方约定其他项目。具体质量保修范围，双方约定如下：</w:t>
      </w:r>
    </w:p>
    <w:p>
      <w:pPr>
        <w:adjustRightInd w:val="0"/>
        <w:snapToGrid w:val="0"/>
        <w:spacing w:line="500" w:lineRule="exact"/>
        <w:ind w:firstLine="420" w:firstLineChars="200"/>
        <w:rPr>
          <w:rFonts w:hint="eastAsia" w:ascii="仿宋" w:hAnsi="仿宋" w:eastAsia="仿宋" w:cs="仿宋"/>
          <w:b/>
          <w:color w:val="auto"/>
          <w:szCs w:val="21"/>
          <w:u w:val="single"/>
        </w:rPr>
      </w:pPr>
      <w:r>
        <w:rPr>
          <w:rFonts w:hint="eastAsia" w:ascii="仿宋" w:hAnsi="仿宋" w:eastAsia="仿宋" w:cs="仿宋"/>
          <w:color w:val="auto"/>
          <w:szCs w:val="21"/>
        </w:rPr>
        <w:t>1、</w:t>
      </w:r>
      <w:r>
        <w:rPr>
          <w:rFonts w:hint="eastAsia" w:ascii="仿宋" w:hAnsi="仿宋" w:eastAsia="仿宋" w:cs="仿宋"/>
          <w:b/>
          <w:color w:val="auto"/>
          <w:szCs w:val="21"/>
          <w:u w:val="single"/>
        </w:rPr>
        <w:t>由于承包人施工原因造成的工程质量问题由承包人负责保修及保修费用。</w:t>
      </w:r>
    </w:p>
    <w:p>
      <w:pPr>
        <w:numPr>
          <w:ilvl w:val="0"/>
          <w:numId w:val="6"/>
        </w:numPr>
        <w:adjustRightInd w:val="0"/>
        <w:snapToGrid w:val="0"/>
        <w:spacing w:line="500" w:lineRule="exact"/>
        <w:rPr>
          <w:rFonts w:hint="eastAsia" w:ascii="仿宋" w:hAnsi="仿宋" w:eastAsia="仿宋" w:cs="仿宋"/>
          <w:color w:val="auto"/>
          <w:szCs w:val="21"/>
        </w:rPr>
      </w:pPr>
      <w:r>
        <w:rPr>
          <w:rFonts w:hint="eastAsia" w:ascii="仿宋" w:hAnsi="仿宋" w:eastAsia="仿宋" w:cs="仿宋"/>
          <w:color w:val="auto"/>
          <w:szCs w:val="21"/>
        </w:rPr>
        <w:t>质量保修期</w:t>
      </w:r>
    </w:p>
    <w:p>
      <w:pPr>
        <w:adjustRightInd w:val="0"/>
        <w:snapToGrid w:val="0"/>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2.1 质量保修期从工程实际竣工之日算起。单项分部分项验收的工程，按单项工程分别计算质量保修期。</w:t>
      </w:r>
    </w:p>
    <w:p>
      <w:pPr>
        <w:adjustRightInd w:val="0"/>
        <w:snapToGrid w:val="0"/>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2.2 双方根据《建设工程质量管理条例》及有关规定，约定本工程质量保修期如下：</w:t>
      </w:r>
    </w:p>
    <w:p>
      <w:pPr>
        <w:numPr>
          <w:ilvl w:val="0"/>
          <w:numId w:val="7"/>
        </w:numPr>
        <w:adjustRightInd w:val="0"/>
        <w:snapToGrid w:val="0"/>
        <w:spacing w:line="500" w:lineRule="exact"/>
        <w:rPr>
          <w:rFonts w:hint="eastAsia" w:ascii="仿宋" w:hAnsi="仿宋" w:eastAsia="仿宋" w:cs="仿宋"/>
          <w:color w:val="auto"/>
          <w:szCs w:val="21"/>
        </w:rPr>
      </w:pPr>
      <w:r>
        <w:rPr>
          <w:rFonts w:hint="eastAsia" w:ascii="仿宋" w:hAnsi="仿宋" w:eastAsia="仿宋" w:cs="仿宋"/>
          <w:color w:val="auto"/>
          <w:szCs w:val="21"/>
        </w:rPr>
        <w:t>地基基础工程、主体结构工程为设计文件规定的合理使用年限；</w:t>
      </w:r>
    </w:p>
    <w:p>
      <w:pPr>
        <w:numPr>
          <w:ilvl w:val="0"/>
          <w:numId w:val="7"/>
        </w:numPr>
        <w:adjustRightInd w:val="0"/>
        <w:snapToGrid w:val="0"/>
        <w:spacing w:line="500" w:lineRule="exact"/>
        <w:rPr>
          <w:rFonts w:hint="eastAsia" w:ascii="仿宋" w:hAnsi="仿宋" w:eastAsia="仿宋" w:cs="仿宋"/>
          <w:color w:val="auto"/>
          <w:szCs w:val="21"/>
        </w:rPr>
      </w:pPr>
      <w:r>
        <w:rPr>
          <w:rFonts w:hint="eastAsia" w:ascii="仿宋" w:hAnsi="仿宋" w:eastAsia="仿宋" w:cs="仿宋"/>
          <w:color w:val="auto"/>
          <w:szCs w:val="21"/>
        </w:rPr>
        <w:t>屋面防水工程、有防水要求的卫生间、房间和外墙面的防渗漏工程为</w:t>
      </w:r>
      <w:r>
        <w:rPr>
          <w:rFonts w:hint="eastAsia" w:ascii="仿宋" w:hAnsi="仿宋" w:eastAsia="仿宋" w:cs="仿宋"/>
          <w:color w:val="auto"/>
          <w:szCs w:val="21"/>
          <w:u w:val="single"/>
        </w:rPr>
        <w:t xml:space="preserve"> </w:t>
      </w:r>
      <w:r>
        <w:rPr>
          <w:rFonts w:hint="eastAsia" w:ascii="仿宋" w:hAnsi="仿宋" w:eastAsia="仿宋" w:cs="仿宋"/>
          <w:b/>
          <w:color w:val="auto"/>
          <w:szCs w:val="21"/>
          <w:u w:val="single"/>
        </w:rPr>
        <w:t>伍 年</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w:t>
      </w:r>
    </w:p>
    <w:p>
      <w:pPr>
        <w:adjustRightInd w:val="0"/>
        <w:snapToGrid w:val="0"/>
        <w:spacing w:line="500" w:lineRule="exact"/>
        <w:ind w:firstLine="210" w:firstLineChars="100"/>
        <w:rPr>
          <w:rFonts w:hint="eastAsia" w:ascii="仿宋" w:hAnsi="仿宋" w:eastAsia="仿宋" w:cs="仿宋"/>
          <w:color w:val="auto"/>
          <w:szCs w:val="21"/>
        </w:rPr>
      </w:pPr>
      <w:r>
        <w:rPr>
          <w:rFonts w:hint="eastAsia" w:ascii="仿宋" w:hAnsi="仿宋" w:eastAsia="仿宋" w:cs="仿宋"/>
          <w:color w:val="auto"/>
          <w:szCs w:val="21"/>
        </w:rPr>
        <w:t xml:space="preserve">  3、电气管线工程、给排水管道工程、设备安装工程为</w:t>
      </w:r>
      <w:r>
        <w:rPr>
          <w:rFonts w:hint="eastAsia" w:ascii="仿宋" w:hAnsi="仿宋" w:eastAsia="仿宋" w:cs="仿宋"/>
          <w:color w:val="auto"/>
          <w:szCs w:val="21"/>
          <w:u w:val="single"/>
        </w:rPr>
        <w:t xml:space="preserve"> </w:t>
      </w:r>
      <w:r>
        <w:rPr>
          <w:rFonts w:hint="eastAsia" w:ascii="仿宋" w:hAnsi="仿宋" w:eastAsia="仿宋" w:cs="仿宋"/>
          <w:b/>
          <w:color w:val="auto"/>
          <w:szCs w:val="21"/>
          <w:u w:val="single"/>
        </w:rPr>
        <w:t xml:space="preserve">贰 </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年；</w:t>
      </w:r>
    </w:p>
    <w:p>
      <w:pPr>
        <w:adjustRightInd w:val="0"/>
        <w:snapToGrid w:val="0"/>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 xml:space="preserve">4、供热、供冷系统工程为 </w:t>
      </w:r>
      <w:r>
        <w:rPr>
          <w:rFonts w:hint="eastAsia" w:ascii="仿宋" w:hAnsi="仿宋" w:eastAsia="仿宋" w:cs="仿宋"/>
          <w:color w:val="auto"/>
          <w:szCs w:val="21"/>
          <w:u w:val="single"/>
        </w:rPr>
        <w:t xml:space="preserve"> </w:t>
      </w:r>
      <w:r>
        <w:rPr>
          <w:rFonts w:hint="eastAsia" w:ascii="仿宋" w:hAnsi="仿宋" w:eastAsia="仿宋" w:cs="仿宋"/>
          <w:b/>
          <w:color w:val="auto"/>
          <w:szCs w:val="21"/>
          <w:u w:val="single"/>
        </w:rPr>
        <w:t xml:space="preserve">贰 </w:t>
      </w:r>
      <w:r>
        <w:rPr>
          <w:rFonts w:hint="eastAsia" w:ascii="仿宋" w:hAnsi="仿宋" w:eastAsia="仿宋" w:cs="仿宋"/>
          <w:color w:val="auto"/>
          <w:szCs w:val="21"/>
        </w:rPr>
        <w:t>个采暖期、供冷期；</w:t>
      </w:r>
    </w:p>
    <w:p>
      <w:pPr>
        <w:adjustRightInd w:val="0"/>
        <w:snapToGrid w:val="0"/>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5、装饰装修工程为</w:t>
      </w:r>
      <w:r>
        <w:rPr>
          <w:rFonts w:hint="eastAsia" w:ascii="仿宋" w:hAnsi="仿宋" w:eastAsia="仿宋" w:cs="仿宋"/>
          <w:b/>
          <w:color w:val="auto"/>
          <w:szCs w:val="21"/>
          <w:u w:val="single"/>
        </w:rPr>
        <w:t xml:space="preserve"> 贰</w:t>
      </w:r>
      <w:r>
        <w:rPr>
          <w:rFonts w:hint="eastAsia" w:ascii="仿宋" w:hAnsi="仿宋" w:eastAsia="仿宋" w:cs="仿宋"/>
          <w:color w:val="auto"/>
          <w:szCs w:val="21"/>
          <w:u w:val="single"/>
        </w:rPr>
        <w:t xml:space="preserve"> </w:t>
      </w:r>
      <w:r>
        <w:rPr>
          <w:rFonts w:hint="eastAsia" w:ascii="仿宋" w:hAnsi="仿宋" w:eastAsia="仿宋" w:cs="仿宋"/>
          <w:color w:val="auto"/>
          <w:szCs w:val="21"/>
        </w:rPr>
        <w:t>年；</w:t>
      </w:r>
    </w:p>
    <w:p>
      <w:pPr>
        <w:adjustRightInd w:val="0"/>
        <w:snapToGrid w:val="0"/>
        <w:spacing w:line="500" w:lineRule="exact"/>
        <w:ind w:firstLine="420" w:firstLineChars="200"/>
        <w:rPr>
          <w:rFonts w:hint="eastAsia" w:ascii="仿宋" w:hAnsi="仿宋" w:eastAsia="仿宋" w:cs="仿宋"/>
          <w:color w:val="auto"/>
        </w:rPr>
      </w:pPr>
      <w:r>
        <w:rPr>
          <w:rFonts w:hint="eastAsia" w:ascii="仿宋" w:hAnsi="仿宋" w:eastAsia="仿宋" w:cs="仿宋"/>
          <w:color w:val="auto"/>
          <w:szCs w:val="21"/>
        </w:rPr>
        <w:t>6、</w:t>
      </w:r>
      <w:r>
        <w:rPr>
          <w:rFonts w:hint="eastAsia" w:ascii="仿宋" w:hAnsi="仿宋" w:eastAsia="仿宋" w:cs="仿宋"/>
          <w:b/>
          <w:color w:val="auto"/>
          <w:szCs w:val="21"/>
          <w:u w:val="single"/>
        </w:rPr>
        <w:t xml:space="preserve"> </w:t>
      </w:r>
      <w:r>
        <w:rPr>
          <w:rFonts w:hint="eastAsia" w:ascii="仿宋" w:hAnsi="仿宋" w:eastAsia="仿宋" w:cs="仿宋"/>
          <w:b/>
          <w:color w:val="auto"/>
          <w:szCs w:val="21"/>
          <w:u w:val="single"/>
          <w:lang w:val="en-US" w:eastAsia="zh-CN"/>
        </w:rPr>
        <w:t xml:space="preserve">                                                                   </w:t>
      </w:r>
    </w:p>
    <w:p>
      <w:pPr>
        <w:adjustRightInd w:val="0"/>
        <w:snapToGrid w:val="0"/>
        <w:spacing w:line="500" w:lineRule="exact"/>
        <w:ind w:left="480"/>
        <w:rPr>
          <w:rFonts w:hint="eastAsia" w:ascii="仿宋" w:hAnsi="仿宋" w:eastAsia="仿宋" w:cs="仿宋"/>
          <w:color w:val="auto"/>
          <w:szCs w:val="21"/>
        </w:rPr>
      </w:pPr>
      <w:r>
        <w:rPr>
          <w:rFonts w:hint="eastAsia" w:ascii="仿宋" w:hAnsi="仿宋" w:eastAsia="仿宋" w:cs="仿宋"/>
          <w:color w:val="auto"/>
          <w:szCs w:val="21"/>
        </w:rPr>
        <w:t>3． 质量保修责任</w:t>
      </w:r>
    </w:p>
    <w:p>
      <w:pPr>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3.1  属于保修范围的项目，承包人应在接到通知后的7天内派人保修。承包人不在约定期限内派人保修，发包人可自行或指派第三方保修。</w:t>
      </w:r>
    </w:p>
    <w:p>
      <w:pPr>
        <w:adjustRightInd w:val="0"/>
        <w:snapToGrid w:val="0"/>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3.2  发生紧急抢修事故的，承包人在接到通知后，应立即到达事故现场抢修。</w:t>
      </w:r>
    </w:p>
    <w:p>
      <w:pPr>
        <w:adjustRightInd w:val="0"/>
        <w:snapToGrid w:val="0"/>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3.3  在国家规定的工程合理使用期限内，承包人应确保地基基础工程和主体结构的安全和质量。凡出现其质量问题，应立即报告当地建设行政主管部门，由设计单位提出保修方案，承包人应立即实施保修。</w:t>
      </w:r>
    </w:p>
    <w:p>
      <w:pPr>
        <w:adjustRightInd w:val="0"/>
        <w:snapToGrid w:val="0"/>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3.4  质量保修完成后，由发包人组织验收。</w:t>
      </w:r>
    </w:p>
    <w:p>
      <w:pPr>
        <w:adjustRightInd w:val="0"/>
        <w:snapToGrid w:val="0"/>
        <w:spacing w:line="500" w:lineRule="exact"/>
        <w:ind w:left="480"/>
        <w:rPr>
          <w:rFonts w:hint="eastAsia" w:ascii="仿宋" w:hAnsi="仿宋" w:eastAsia="仿宋" w:cs="仿宋"/>
          <w:color w:val="auto"/>
          <w:szCs w:val="21"/>
        </w:rPr>
      </w:pPr>
      <w:r>
        <w:rPr>
          <w:rFonts w:hint="eastAsia" w:ascii="仿宋" w:hAnsi="仿宋" w:eastAsia="仿宋" w:cs="仿宋"/>
          <w:color w:val="auto"/>
          <w:szCs w:val="21"/>
        </w:rPr>
        <w:t>4． 质量保修费用</w:t>
      </w:r>
    </w:p>
    <w:p>
      <w:pPr>
        <w:adjustRightInd w:val="0"/>
        <w:snapToGrid w:val="0"/>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质量保修费用及相关的损害赔偿费，由造成质量缺陷的责任方承担。</w:t>
      </w:r>
    </w:p>
    <w:p>
      <w:pPr>
        <w:adjustRightInd w:val="0"/>
        <w:snapToGrid w:val="0"/>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5．质量保证金</w:t>
      </w:r>
    </w:p>
    <w:p>
      <w:pPr>
        <w:adjustRightInd w:val="0"/>
        <w:snapToGrid w:val="0"/>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质量保证金的使用、约定和支付与本合同第九条第2点以及第十二条的规定一致。</w:t>
      </w:r>
    </w:p>
    <w:p>
      <w:pPr>
        <w:adjustRightInd w:val="0"/>
        <w:snapToGrid w:val="0"/>
        <w:spacing w:line="500" w:lineRule="exact"/>
        <w:ind w:left="480"/>
        <w:rPr>
          <w:rFonts w:hint="eastAsia" w:ascii="仿宋" w:hAnsi="仿宋" w:eastAsia="仿宋" w:cs="仿宋"/>
          <w:color w:val="auto"/>
          <w:szCs w:val="21"/>
        </w:rPr>
      </w:pPr>
      <w:r>
        <w:rPr>
          <w:rFonts w:hint="eastAsia" w:ascii="仿宋" w:hAnsi="仿宋" w:eastAsia="仿宋" w:cs="仿宋"/>
          <w:color w:val="auto"/>
          <w:szCs w:val="21"/>
        </w:rPr>
        <w:t>6．其它</w:t>
      </w:r>
    </w:p>
    <w:p>
      <w:pPr>
        <w:adjustRightInd w:val="0"/>
        <w:snapToGrid w:val="0"/>
        <w:spacing w:line="500" w:lineRule="exact"/>
        <w:ind w:firstLine="420" w:firstLineChars="200"/>
        <w:rPr>
          <w:rFonts w:hint="eastAsia" w:ascii="仿宋" w:hAnsi="仿宋" w:eastAsia="仿宋" w:cs="仿宋"/>
          <w:color w:val="auto"/>
          <w:szCs w:val="21"/>
          <w:u w:val="single"/>
        </w:rPr>
      </w:pPr>
      <w:r>
        <w:rPr>
          <w:rFonts w:hint="eastAsia" w:ascii="仿宋" w:hAnsi="仿宋" w:eastAsia="仿宋" w:cs="仿宋"/>
          <w:color w:val="auto"/>
          <w:szCs w:val="21"/>
        </w:rPr>
        <w:t>6.1  双方约定的其它工程质量保修事项：</w:t>
      </w:r>
      <w:r>
        <w:rPr>
          <w:rFonts w:hint="eastAsia" w:ascii="仿宋" w:hAnsi="仿宋" w:eastAsia="仿宋" w:cs="仿宋"/>
          <w:color w:val="auto"/>
          <w:szCs w:val="21"/>
          <w:u w:val="single"/>
        </w:rPr>
        <w:t xml:space="preserve">  无   </w:t>
      </w:r>
    </w:p>
    <w:p>
      <w:pPr>
        <w:adjustRightInd w:val="0"/>
        <w:snapToGrid w:val="0"/>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6.2  本工程质量保修书，由发包人承包人在工程分部分项验收前签署，作为合同附件，其有效期限至保修期满。</w:t>
      </w:r>
    </w:p>
    <w:p>
      <w:pPr>
        <w:adjustRightInd w:val="0"/>
        <w:snapToGrid w:val="0"/>
        <w:spacing w:line="500" w:lineRule="exact"/>
        <w:ind w:firstLine="420" w:firstLineChars="200"/>
        <w:rPr>
          <w:rFonts w:hint="eastAsia" w:ascii="仿宋" w:hAnsi="仿宋" w:eastAsia="仿宋" w:cs="仿宋"/>
          <w:color w:val="auto"/>
          <w:szCs w:val="21"/>
        </w:rPr>
      </w:pPr>
      <w:r>
        <w:rPr>
          <w:rFonts w:hint="eastAsia" w:ascii="仿宋" w:hAnsi="仿宋" w:eastAsia="仿宋" w:cs="仿宋"/>
          <w:color w:val="auto"/>
          <w:szCs w:val="21"/>
        </w:rPr>
        <w:t>6.3、属于保修范围和内容的项目。承包人应在接到修理通知之日后7天派人修理。承包人不在约定期限内派人修理，发包人可委托第三方修理，修理费从质量保修金内扣除。</w:t>
      </w:r>
    </w:p>
    <w:p>
      <w:pPr>
        <w:adjustRightInd w:val="0"/>
        <w:snapToGrid w:val="0"/>
        <w:spacing w:line="500" w:lineRule="exact"/>
        <w:ind w:firstLine="442" w:firstLineChars="200"/>
        <w:rPr>
          <w:rFonts w:hint="eastAsia" w:ascii="仿宋" w:hAnsi="仿宋" w:eastAsia="仿宋" w:cs="仿宋"/>
          <w:color w:val="auto"/>
          <w:szCs w:val="21"/>
        </w:rPr>
      </w:pPr>
      <w:r>
        <w:rPr>
          <w:rFonts w:hint="eastAsia" w:ascii="仿宋" w:hAnsi="仿宋" w:eastAsia="仿宋" w:cs="仿宋"/>
          <w:b/>
          <w:color w:val="auto"/>
          <w:sz w:val="22"/>
          <w:szCs w:val="22"/>
        </w:rPr>
        <w:t>本协议一式肆份，甲方执</w:t>
      </w:r>
      <w:r>
        <w:rPr>
          <w:rFonts w:hint="eastAsia" w:ascii="仿宋" w:hAnsi="仿宋" w:eastAsia="仿宋" w:cs="仿宋"/>
          <w:b/>
          <w:color w:val="auto"/>
          <w:sz w:val="22"/>
          <w:szCs w:val="22"/>
          <w:lang w:val="en-US" w:eastAsia="zh-CN"/>
        </w:rPr>
        <w:t>叁</w:t>
      </w:r>
      <w:r>
        <w:rPr>
          <w:rFonts w:hint="eastAsia" w:ascii="仿宋" w:hAnsi="仿宋" w:eastAsia="仿宋" w:cs="仿宋"/>
          <w:b/>
          <w:color w:val="auto"/>
          <w:sz w:val="22"/>
          <w:szCs w:val="22"/>
        </w:rPr>
        <w:t>份，</w:t>
      </w:r>
      <w:r>
        <w:rPr>
          <w:rFonts w:hint="eastAsia" w:ascii="仿宋" w:hAnsi="仿宋" w:eastAsia="仿宋" w:cs="仿宋"/>
          <w:b/>
          <w:color w:val="auto"/>
          <w:sz w:val="22"/>
          <w:szCs w:val="22"/>
          <w:lang w:val="en-US" w:eastAsia="zh-CN"/>
        </w:rPr>
        <w:t>乙</w:t>
      </w:r>
      <w:r>
        <w:rPr>
          <w:rFonts w:hint="eastAsia" w:ascii="仿宋" w:hAnsi="仿宋" w:eastAsia="仿宋" w:cs="仿宋"/>
          <w:b/>
          <w:color w:val="auto"/>
          <w:sz w:val="22"/>
          <w:szCs w:val="22"/>
        </w:rPr>
        <w:t>方执</w:t>
      </w:r>
      <w:r>
        <w:rPr>
          <w:rFonts w:hint="eastAsia" w:ascii="仿宋" w:hAnsi="仿宋" w:eastAsia="仿宋" w:cs="仿宋"/>
          <w:b/>
          <w:color w:val="auto"/>
          <w:sz w:val="22"/>
          <w:szCs w:val="22"/>
          <w:lang w:val="en-US" w:eastAsia="zh-CN"/>
        </w:rPr>
        <w:t>壹</w:t>
      </w:r>
      <w:r>
        <w:rPr>
          <w:rFonts w:hint="eastAsia" w:ascii="仿宋" w:hAnsi="仿宋" w:eastAsia="仿宋" w:cs="仿宋"/>
          <w:b/>
          <w:color w:val="auto"/>
          <w:sz w:val="22"/>
          <w:szCs w:val="22"/>
        </w:rPr>
        <w:t>份</w:t>
      </w:r>
    </w:p>
    <w:p>
      <w:pPr>
        <w:adjustRightInd w:val="0"/>
        <w:snapToGrid w:val="0"/>
        <w:spacing w:line="360" w:lineRule="auto"/>
        <w:ind w:firstLine="420" w:firstLineChars="200"/>
        <w:rPr>
          <w:rFonts w:hint="eastAsia" w:ascii="仿宋" w:hAnsi="仿宋" w:eastAsia="仿宋" w:cs="仿宋"/>
          <w:color w:val="auto"/>
          <w:szCs w:val="21"/>
        </w:rPr>
      </w:pPr>
    </w:p>
    <w:p>
      <w:pPr>
        <w:adjustRightInd w:val="0"/>
        <w:snapToGrid w:val="0"/>
        <w:spacing w:line="360" w:lineRule="auto"/>
        <w:rPr>
          <w:rFonts w:hint="eastAsia" w:ascii="仿宋" w:hAnsi="仿宋" w:eastAsia="仿宋" w:cs="仿宋"/>
          <w:color w:val="auto"/>
          <w:sz w:val="24"/>
        </w:rPr>
      </w:pPr>
    </w:p>
    <w:p>
      <w:pPr>
        <w:adjustRightInd w:val="0"/>
        <w:snapToGrid w:val="0"/>
        <w:spacing w:line="360" w:lineRule="auto"/>
        <w:ind w:firstLine="420" w:firstLineChars="200"/>
        <w:rPr>
          <w:rFonts w:hint="eastAsia" w:ascii="仿宋" w:hAnsi="仿宋" w:eastAsia="仿宋" w:cs="仿宋"/>
          <w:color w:val="auto"/>
          <w:szCs w:val="21"/>
        </w:rPr>
      </w:pPr>
      <w:r>
        <w:rPr>
          <w:rFonts w:hint="eastAsia" w:ascii="仿宋" w:hAnsi="仿宋" w:eastAsia="仿宋" w:cs="仿宋"/>
          <w:color w:val="auto"/>
          <w:szCs w:val="21"/>
        </w:rPr>
        <w:t>发 包 人 （公章）：                     承 包 人 （公章）：</w:t>
      </w:r>
    </w:p>
    <w:p>
      <w:pPr>
        <w:adjustRightInd w:val="0"/>
        <w:snapToGrid w:val="0"/>
        <w:spacing w:line="360" w:lineRule="auto"/>
        <w:ind w:firstLine="420" w:firstLineChars="200"/>
        <w:rPr>
          <w:rFonts w:hint="eastAsia" w:ascii="仿宋" w:hAnsi="仿宋" w:eastAsia="仿宋" w:cs="仿宋"/>
          <w:color w:val="auto"/>
          <w:szCs w:val="21"/>
        </w:rPr>
      </w:pPr>
    </w:p>
    <w:p>
      <w:pPr>
        <w:adjustRightInd w:val="0"/>
        <w:snapToGrid w:val="0"/>
        <w:spacing w:line="360" w:lineRule="auto"/>
        <w:ind w:firstLine="420" w:firstLineChars="200"/>
        <w:rPr>
          <w:rFonts w:hint="eastAsia" w:ascii="仿宋" w:hAnsi="仿宋" w:eastAsia="仿宋" w:cs="仿宋"/>
          <w:color w:val="auto"/>
          <w:szCs w:val="21"/>
        </w:rPr>
      </w:pPr>
      <w:r>
        <w:rPr>
          <w:rFonts w:hint="eastAsia" w:ascii="仿宋" w:hAnsi="仿宋" w:eastAsia="仿宋" w:cs="仿宋"/>
          <w:color w:val="auto"/>
          <w:szCs w:val="21"/>
        </w:rPr>
        <w:t>法定代表人</w:t>
      </w:r>
      <w:r>
        <w:rPr>
          <w:rFonts w:hint="eastAsia" w:ascii="仿宋" w:hAnsi="仿宋" w:eastAsia="仿宋" w:cs="仿宋"/>
          <w:color w:val="auto"/>
        </w:rPr>
        <w:t>（或授权代表）</w:t>
      </w:r>
      <w:r>
        <w:rPr>
          <w:rFonts w:hint="eastAsia" w:ascii="仿宋" w:hAnsi="仿宋" w:eastAsia="仿宋" w:cs="仿宋"/>
          <w:color w:val="auto"/>
          <w:szCs w:val="21"/>
        </w:rPr>
        <w:t>：              法定代表人</w:t>
      </w:r>
      <w:r>
        <w:rPr>
          <w:rFonts w:hint="eastAsia" w:ascii="仿宋" w:hAnsi="仿宋" w:eastAsia="仿宋" w:cs="仿宋"/>
          <w:color w:val="auto"/>
        </w:rPr>
        <w:t>（或授权代表）</w:t>
      </w:r>
      <w:r>
        <w:rPr>
          <w:rFonts w:hint="eastAsia" w:ascii="仿宋" w:hAnsi="仿宋" w:eastAsia="仿宋" w:cs="仿宋"/>
          <w:color w:val="auto"/>
          <w:szCs w:val="21"/>
        </w:rPr>
        <w:t>：</w:t>
      </w:r>
    </w:p>
    <w:p>
      <w:pPr>
        <w:adjustRightInd w:val="0"/>
        <w:snapToGrid w:val="0"/>
        <w:spacing w:line="360" w:lineRule="auto"/>
        <w:ind w:firstLine="1680" w:firstLineChars="800"/>
        <w:rPr>
          <w:rFonts w:hint="eastAsia" w:ascii="仿宋" w:hAnsi="仿宋" w:eastAsia="仿宋" w:cs="仿宋"/>
          <w:color w:val="auto"/>
          <w:szCs w:val="21"/>
        </w:rPr>
      </w:pPr>
    </w:p>
    <w:p>
      <w:pPr>
        <w:adjustRightInd w:val="0"/>
        <w:snapToGrid w:val="0"/>
        <w:spacing w:line="360" w:lineRule="auto"/>
        <w:ind w:firstLine="420" w:firstLineChars="200"/>
        <w:rPr>
          <w:rFonts w:hint="eastAsia" w:ascii="仿宋" w:hAnsi="仿宋" w:eastAsia="仿宋" w:cs="仿宋"/>
          <w:color w:val="auto"/>
          <w:sz w:val="24"/>
        </w:rPr>
      </w:pPr>
      <w:r>
        <w:rPr>
          <w:rFonts w:hint="eastAsia" w:ascii="仿宋" w:hAnsi="仿宋" w:eastAsia="仿宋" w:cs="仿宋"/>
          <w:color w:val="auto"/>
          <w:u w:val="single"/>
          <w:lang w:val="en-US" w:eastAsia="zh-CN"/>
        </w:rPr>
        <w:t>2023</w:t>
      </w:r>
      <w:r>
        <w:rPr>
          <w:rFonts w:hint="eastAsia" w:ascii="仿宋" w:hAnsi="仿宋" w:eastAsia="仿宋" w:cs="仿宋"/>
          <w:color w:val="auto"/>
          <w:u w:val="single"/>
        </w:rPr>
        <w:t xml:space="preserve">年 </w:t>
      </w:r>
      <w:r>
        <w:rPr>
          <w:rFonts w:hint="eastAsia" w:ascii="仿宋" w:hAnsi="仿宋" w:eastAsia="仿宋" w:cs="仿宋"/>
          <w:color w:val="auto"/>
          <w:u w:val="single"/>
          <w:lang w:val="en-US" w:eastAsia="zh-CN"/>
        </w:rPr>
        <w:t xml:space="preserve">   </w:t>
      </w:r>
      <w:r>
        <w:rPr>
          <w:rFonts w:hint="eastAsia" w:ascii="仿宋" w:hAnsi="仿宋" w:eastAsia="仿宋" w:cs="仿宋"/>
          <w:color w:val="auto"/>
          <w:u w:val="single"/>
        </w:rPr>
        <w:t>月</w:t>
      </w:r>
      <w:r>
        <w:rPr>
          <w:rFonts w:hint="eastAsia" w:ascii="仿宋" w:hAnsi="仿宋" w:eastAsia="仿宋" w:cs="仿宋"/>
          <w:color w:val="auto"/>
          <w:u w:val="single"/>
          <w:lang w:val="en-US" w:eastAsia="zh-CN"/>
        </w:rPr>
        <w:t xml:space="preserve">    </w:t>
      </w:r>
      <w:r>
        <w:rPr>
          <w:rFonts w:hint="eastAsia" w:ascii="仿宋" w:hAnsi="仿宋" w:eastAsia="仿宋" w:cs="仿宋"/>
          <w:color w:val="auto"/>
          <w:u w:val="single"/>
        </w:rPr>
        <w:t>日</w:t>
      </w:r>
      <w:r>
        <w:rPr>
          <w:rFonts w:hint="eastAsia" w:ascii="仿宋" w:hAnsi="仿宋" w:eastAsia="仿宋" w:cs="仿宋"/>
          <w:color w:val="auto"/>
          <w:szCs w:val="21"/>
        </w:rPr>
        <w:t xml:space="preserve">    </w:t>
      </w:r>
      <w:r>
        <w:rPr>
          <w:rFonts w:hint="eastAsia" w:ascii="仿宋" w:hAnsi="仿宋" w:eastAsia="仿宋" w:cs="仿宋"/>
          <w:color w:val="auto"/>
          <w:szCs w:val="21"/>
          <w:lang w:val="en-US" w:eastAsia="zh-CN"/>
        </w:rPr>
        <w:t xml:space="preserve">                 </w:t>
      </w:r>
      <w:r>
        <w:rPr>
          <w:rFonts w:hint="eastAsia" w:ascii="仿宋" w:hAnsi="仿宋" w:eastAsia="仿宋" w:cs="仿宋"/>
          <w:color w:val="auto"/>
          <w:u w:val="single"/>
        </w:rPr>
        <w:t xml:space="preserve"> </w:t>
      </w:r>
      <w:r>
        <w:rPr>
          <w:rFonts w:hint="eastAsia" w:ascii="仿宋" w:hAnsi="仿宋" w:eastAsia="仿宋" w:cs="仿宋"/>
          <w:color w:val="auto"/>
          <w:u w:val="single"/>
          <w:lang w:val="en-US" w:eastAsia="zh-CN"/>
        </w:rPr>
        <w:t>2023</w:t>
      </w:r>
      <w:r>
        <w:rPr>
          <w:rFonts w:hint="eastAsia" w:ascii="仿宋" w:hAnsi="仿宋" w:eastAsia="仿宋" w:cs="仿宋"/>
          <w:color w:val="auto"/>
          <w:u w:val="single"/>
        </w:rPr>
        <w:t xml:space="preserve">年 </w:t>
      </w:r>
      <w:r>
        <w:rPr>
          <w:rFonts w:hint="eastAsia" w:ascii="仿宋" w:hAnsi="仿宋" w:eastAsia="仿宋" w:cs="仿宋"/>
          <w:color w:val="auto"/>
          <w:u w:val="single"/>
          <w:lang w:val="en-US" w:eastAsia="zh-CN"/>
        </w:rPr>
        <w:t xml:space="preserve">   </w:t>
      </w:r>
      <w:r>
        <w:rPr>
          <w:rFonts w:hint="eastAsia" w:ascii="仿宋" w:hAnsi="仿宋" w:eastAsia="仿宋" w:cs="仿宋"/>
          <w:color w:val="auto"/>
          <w:u w:val="single"/>
        </w:rPr>
        <w:t>月</w:t>
      </w:r>
      <w:r>
        <w:rPr>
          <w:rFonts w:hint="eastAsia" w:ascii="仿宋" w:hAnsi="仿宋" w:eastAsia="仿宋" w:cs="仿宋"/>
          <w:color w:val="auto"/>
          <w:u w:val="single"/>
          <w:lang w:val="en-US" w:eastAsia="zh-CN"/>
        </w:rPr>
        <w:t xml:space="preserve">   </w:t>
      </w:r>
      <w:r>
        <w:rPr>
          <w:rFonts w:hint="eastAsia" w:ascii="仿宋" w:hAnsi="仿宋" w:eastAsia="仿宋" w:cs="仿宋"/>
          <w:color w:val="auto"/>
          <w:u w:val="single"/>
        </w:rPr>
        <w:t xml:space="preserve"> </w:t>
      </w:r>
      <w:r>
        <w:rPr>
          <w:rFonts w:hint="eastAsia" w:ascii="仿宋" w:hAnsi="仿宋" w:eastAsia="仿宋" w:cs="仿宋"/>
          <w:color w:val="auto"/>
          <w:u w:val="single"/>
          <w:lang w:val="en-US" w:eastAsia="zh-CN"/>
        </w:rPr>
        <w:t>日</w:t>
      </w:r>
      <w:r>
        <w:rPr>
          <w:rFonts w:hint="eastAsia" w:ascii="仿宋" w:hAnsi="仿宋" w:eastAsia="仿宋" w:cs="仿宋"/>
          <w:color w:val="auto"/>
          <w:u w:val="single"/>
        </w:rPr>
        <w:t xml:space="preserve"> </w:t>
      </w:r>
      <w:r>
        <w:rPr>
          <w:rFonts w:hint="eastAsia" w:ascii="仿宋" w:hAnsi="仿宋" w:eastAsia="仿宋" w:cs="仿宋"/>
          <w:color w:val="auto"/>
          <w:u w:val="single"/>
        </w:rPr>
        <w:br w:type="page"/>
      </w:r>
      <w:r>
        <w:rPr>
          <w:rFonts w:hint="eastAsia" w:ascii="仿宋" w:hAnsi="仿宋" w:eastAsia="仿宋" w:cs="仿宋"/>
          <w:color w:val="auto"/>
          <w:sz w:val="24"/>
        </w:rPr>
        <w:t>附件三</w:t>
      </w:r>
    </w:p>
    <w:tbl>
      <w:tblPr>
        <w:tblStyle w:val="15"/>
        <w:tblW w:w="0" w:type="auto"/>
        <w:jc w:val="center"/>
        <w:tblLayout w:type="fixed"/>
        <w:tblCellMar>
          <w:top w:w="0" w:type="dxa"/>
          <w:left w:w="108" w:type="dxa"/>
          <w:bottom w:w="0" w:type="dxa"/>
          <w:right w:w="108" w:type="dxa"/>
        </w:tblCellMar>
      </w:tblPr>
      <w:tblGrid>
        <w:gridCol w:w="750"/>
        <w:gridCol w:w="707"/>
        <w:gridCol w:w="460"/>
        <w:gridCol w:w="6995"/>
        <w:gridCol w:w="1050"/>
      </w:tblGrid>
      <w:tr>
        <w:tblPrEx>
          <w:tblCellMar>
            <w:top w:w="0" w:type="dxa"/>
            <w:left w:w="108" w:type="dxa"/>
            <w:bottom w:w="0" w:type="dxa"/>
            <w:right w:w="108" w:type="dxa"/>
          </w:tblCellMar>
        </w:tblPrEx>
        <w:trPr>
          <w:trHeight w:val="761" w:hRule="atLeast"/>
          <w:jc w:val="center"/>
        </w:trPr>
        <w:tc>
          <w:tcPr>
            <w:tcW w:w="9962" w:type="dxa"/>
            <w:gridSpan w:val="5"/>
            <w:tcBorders>
              <w:top w:val="nil"/>
              <w:left w:val="nil"/>
              <w:bottom w:val="nil"/>
              <w:right w:val="nil"/>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36"/>
                <w:szCs w:val="36"/>
              </w:rPr>
            </w:pPr>
            <w:r>
              <w:rPr>
                <w:rFonts w:hint="eastAsia" w:ascii="仿宋" w:hAnsi="仿宋" w:eastAsia="仿宋" w:cs="仿宋"/>
                <w:b/>
                <w:bCs/>
                <w:color w:val="auto"/>
                <w:sz w:val="36"/>
                <w:szCs w:val="36"/>
              </w:rPr>
              <w:t>安全文明生产管理细则</w:t>
            </w:r>
          </w:p>
        </w:tc>
      </w:tr>
      <w:tr>
        <w:tblPrEx>
          <w:tblCellMar>
            <w:top w:w="0" w:type="dxa"/>
            <w:left w:w="108" w:type="dxa"/>
            <w:bottom w:w="0" w:type="dxa"/>
            <w:right w:w="108" w:type="dxa"/>
          </w:tblCellMar>
        </w:tblPrEx>
        <w:trPr>
          <w:trHeight w:val="570" w:hRule="atLeast"/>
          <w:jc w:val="center"/>
        </w:trPr>
        <w:tc>
          <w:tcPr>
            <w:tcW w:w="75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检查项目</w:t>
            </w:r>
          </w:p>
        </w:tc>
        <w:tc>
          <w:tcPr>
            <w:tcW w:w="1167" w:type="dxa"/>
            <w:gridSpan w:val="2"/>
            <w:tcBorders>
              <w:top w:val="single" w:color="auto" w:sz="4" w:space="0"/>
              <w:left w:val="nil"/>
              <w:bottom w:val="single" w:color="auto"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编号</w:t>
            </w:r>
          </w:p>
        </w:tc>
        <w:tc>
          <w:tcPr>
            <w:tcW w:w="6995"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检查标准</w:t>
            </w:r>
          </w:p>
        </w:tc>
        <w:tc>
          <w:tcPr>
            <w:tcW w:w="1050" w:type="dxa"/>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罚款金额(元）/次</w:t>
            </w:r>
          </w:p>
        </w:tc>
      </w:tr>
      <w:tr>
        <w:tblPrEx>
          <w:tblCellMar>
            <w:top w:w="0" w:type="dxa"/>
            <w:left w:w="108" w:type="dxa"/>
            <w:bottom w:w="0" w:type="dxa"/>
            <w:right w:w="108" w:type="dxa"/>
          </w:tblCellMar>
        </w:tblPrEx>
        <w:trPr>
          <w:trHeight w:val="1302" w:hRule="atLeast"/>
          <w:jc w:val="center"/>
        </w:trPr>
        <w:tc>
          <w:tcPr>
            <w:tcW w:w="750" w:type="dxa"/>
            <w:vMerge w:val="restart"/>
            <w:tcBorders>
              <w:top w:val="nil"/>
              <w:left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18"/>
                <w:szCs w:val="18"/>
              </w:rPr>
            </w:pPr>
            <w:r>
              <w:rPr>
                <w:rFonts w:hint="eastAsia" w:ascii="仿宋" w:hAnsi="仿宋" w:eastAsia="仿宋" w:cs="仿宋"/>
                <w:b/>
                <w:bCs/>
                <w:color w:val="auto"/>
                <w:sz w:val="18"/>
                <w:szCs w:val="18"/>
              </w:rPr>
              <w:t>施工用电</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1</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color w:val="auto"/>
                <w:sz w:val="18"/>
                <w:szCs w:val="18"/>
              </w:rPr>
            </w:pPr>
            <w:r>
              <w:rPr>
                <w:rFonts w:hint="eastAsia" w:ascii="仿宋" w:hAnsi="仿宋" w:eastAsia="仿宋" w:cs="仿宋"/>
                <w:color w:val="auto"/>
                <w:sz w:val="18"/>
                <w:szCs w:val="18"/>
              </w:rPr>
              <w:t>1.外电线路与在建工程、脚手架、起重机、机械设备保持必要的安全距离；2.防护设备未设置明显警示标志；3.接地与接零保护必须采用TN-S供电系统，接地（包括防雷接地）电阻符合要求；4.工作接地与重复接地的设置、安装不符合要求，接地材料不符合要求；5.施工起重机、提升机、升降机、脚手架防雷设施不符合规范要求；</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500</w:t>
            </w:r>
          </w:p>
        </w:tc>
      </w:tr>
      <w:tr>
        <w:tblPrEx>
          <w:tblCellMar>
            <w:top w:w="0" w:type="dxa"/>
            <w:left w:w="108" w:type="dxa"/>
            <w:bottom w:w="0" w:type="dxa"/>
            <w:right w:w="108" w:type="dxa"/>
          </w:tblCellMar>
        </w:tblPrEx>
        <w:trPr>
          <w:trHeight w:val="13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2</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color w:val="auto"/>
                <w:sz w:val="18"/>
                <w:szCs w:val="18"/>
              </w:rPr>
            </w:pPr>
            <w:r>
              <w:rPr>
                <w:rFonts w:hint="eastAsia" w:ascii="仿宋" w:hAnsi="仿宋" w:eastAsia="仿宋" w:cs="仿宋"/>
                <w:color w:val="auto"/>
                <w:sz w:val="18"/>
                <w:szCs w:val="18"/>
              </w:rPr>
              <w:t>1.配电线路架空电缆干线按要求采用埋地或架空设，严禁沿地面明设、随地拖拉或绑在脚手架上；2.严禁使用老化、破皮电线、电缆；3.配电箱与开关箱采用三级配电两级保护，配电箱采用“一机一闸一漏”；4.箱体结构与箱内电器设置符合规范，严禁配电箱乱接电线,严禁同一个开关电器控制两个及以上用电设备（含插座）；5.特殊场地及手执照明灯使用36V及以下电源。</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500</w:t>
            </w:r>
          </w:p>
        </w:tc>
      </w:tr>
      <w:tr>
        <w:tblPrEx>
          <w:tblCellMar>
            <w:top w:w="0" w:type="dxa"/>
            <w:left w:w="108" w:type="dxa"/>
            <w:bottom w:w="0" w:type="dxa"/>
            <w:right w:w="108" w:type="dxa"/>
          </w:tblCellMar>
        </w:tblPrEx>
        <w:trPr>
          <w:trHeight w:val="16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18"/>
                <w:szCs w:val="18"/>
              </w:rPr>
            </w:pPr>
            <w:r>
              <w:rPr>
                <w:rFonts w:hint="eastAsia" w:ascii="仿宋" w:hAnsi="仿宋" w:eastAsia="仿宋" w:cs="仿宋"/>
                <w:b/>
                <w:bCs/>
                <w:color w:val="auto"/>
                <w:sz w:val="18"/>
                <w:szCs w:val="18"/>
              </w:rPr>
              <w:t>施工机械及机具</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3</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color w:val="auto"/>
                <w:sz w:val="18"/>
                <w:szCs w:val="18"/>
              </w:rPr>
            </w:pPr>
            <w:r>
              <w:rPr>
                <w:rFonts w:hint="eastAsia" w:ascii="仿宋" w:hAnsi="仿宋" w:eastAsia="仿宋" w:cs="仿宋"/>
                <w:color w:val="auto"/>
                <w:sz w:val="18"/>
                <w:szCs w:val="18"/>
              </w:rPr>
              <w:t>1.垂直提升机械（包括塔吊）必须办理登记备案和验收合格后才能使用；2.按规定时间进行安全检查和保养；3.操作人员需持证上岗；4.钢丝绳符合要求，无安全隐患；5.起重设备的安装与拆卸必须由具备资质的专业公司施工，人员持作业上岗证；6.塔吊的载荷限制、行程限位、保护限位装置处于有效状态；7.施工升降机的限位装置、防坠安全器、超载保护装置正常有效，防护栏、防护棚、层门符合要求；8.提升机扶墙架与建筑物的连接方式与角度以及扶墙架间距符合说明书要求。</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4</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color w:val="auto"/>
                <w:sz w:val="18"/>
                <w:szCs w:val="18"/>
              </w:rPr>
            </w:pPr>
            <w:r>
              <w:rPr>
                <w:rFonts w:hint="eastAsia" w:ascii="仿宋" w:hAnsi="仿宋" w:eastAsia="仿宋" w:cs="仿宋"/>
                <w:color w:val="auto"/>
                <w:sz w:val="18"/>
                <w:szCs w:val="18"/>
              </w:rPr>
              <w:t>1.平刨、圆盘锯、钢筋加工机、电焊机、搅拌机、振捣器加设防护罩和漏电保护器；2.手持电动工具等各类施工机械二次接线长度超过规定、老化、未进行穿管保护。</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18"/>
                <w:szCs w:val="18"/>
              </w:rPr>
            </w:pPr>
            <w:r>
              <w:rPr>
                <w:rFonts w:hint="eastAsia" w:ascii="仿宋" w:hAnsi="仿宋" w:eastAsia="仿宋" w:cs="仿宋"/>
                <w:b/>
                <w:bCs/>
                <w:color w:val="auto"/>
                <w:sz w:val="18"/>
                <w:szCs w:val="18"/>
              </w:rPr>
              <w:t>高处作业</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5</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color w:val="auto"/>
                <w:sz w:val="18"/>
                <w:szCs w:val="18"/>
              </w:rPr>
            </w:pPr>
            <w:r>
              <w:rPr>
                <w:rFonts w:hint="eastAsia" w:ascii="仿宋" w:hAnsi="仿宋" w:eastAsia="仿宋" w:cs="仿宋"/>
                <w:color w:val="auto"/>
                <w:sz w:val="18"/>
                <w:szCs w:val="18"/>
              </w:rPr>
              <w:t>1.施工人员未佩戴安全帽或安全帽不符合规范要求；2.高空作业人员未系安全带或系挂不符合要求；3.悬空作业未设置防护栏杆或其他安全措施；4.攀登作业梯子质量合格，制作和使用规范；</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500</w:t>
            </w:r>
          </w:p>
        </w:tc>
      </w:tr>
      <w:tr>
        <w:tblPrEx>
          <w:tblCellMar>
            <w:top w:w="0" w:type="dxa"/>
            <w:left w:w="108" w:type="dxa"/>
            <w:bottom w:w="0" w:type="dxa"/>
            <w:right w:w="108" w:type="dxa"/>
          </w:tblCellMar>
        </w:tblPrEx>
        <w:trPr>
          <w:trHeight w:val="900"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6</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color w:val="auto"/>
                <w:sz w:val="18"/>
                <w:szCs w:val="18"/>
              </w:rPr>
            </w:pPr>
            <w:r>
              <w:rPr>
                <w:rFonts w:hint="eastAsia" w:ascii="仿宋" w:hAnsi="仿宋" w:eastAsia="仿宋" w:cs="仿宋"/>
                <w:color w:val="auto"/>
                <w:sz w:val="18"/>
                <w:szCs w:val="18"/>
              </w:rPr>
              <w:t>1.防护设施强度和构造不符合规范；2.楼梯口设置1.2M高防护栏杆和30CM高踢脚杆；3.阳台、楼板、屋面设置1.2M和0.6M两道水平杆；4.电梯井口设置1.5M防护栏杆；4.电梯井内自二层楼面起不超过两层（不超过10M）设置硬质安全防护；5.预留洞口及坑井边按要求设置有效的防护；</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500</w:t>
            </w:r>
          </w:p>
        </w:tc>
      </w:tr>
      <w:tr>
        <w:tblPrEx>
          <w:tblCellMar>
            <w:top w:w="0" w:type="dxa"/>
            <w:left w:w="108" w:type="dxa"/>
            <w:bottom w:w="0" w:type="dxa"/>
            <w:right w:w="108" w:type="dxa"/>
          </w:tblCellMar>
        </w:tblPrEx>
        <w:trPr>
          <w:trHeight w:val="900"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7</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color w:val="auto"/>
                <w:sz w:val="18"/>
                <w:szCs w:val="18"/>
              </w:rPr>
            </w:pPr>
            <w:r>
              <w:rPr>
                <w:rFonts w:hint="eastAsia" w:ascii="仿宋" w:hAnsi="仿宋" w:eastAsia="仿宋" w:cs="仿宋"/>
                <w:color w:val="auto"/>
                <w:sz w:val="18"/>
                <w:szCs w:val="18"/>
              </w:rPr>
              <w:t>1.防护棚两侧未封闭或防护不牢固；2.建筑物超过24m防护棚未采用双层防护；3.悬挑平台下部支撑系统或上部拉结点设置在建筑物结构上；4.斜拉杆或钢丝绳按要求在两侧各设置两道；5.按要求设置固定防护栏杆或挡脚板，平台和建筑结构之间铺设严密；6.未在平台明显处设置核准限定牌。</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18"/>
                <w:szCs w:val="18"/>
              </w:rPr>
            </w:pPr>
            <w:r>
              <w:rPr>
                <w:rFonts w:hint="eastAsia" w:ascii="仿宋" w:hAnsi="仿宋" w:eastAsia="仿宋" w:cs="仿宋"/>
                <w:b/>
                <w:bCs/>
                <w:color w:val="auto"/>
                <w:sz w:val="18"/>
                <w:szCs w:val="18"/>
              </w:rPr>
              <w:t>安全生产</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8</w:t>
            </w:r>
          </w:p>
        </w:tc>
        <w:tc>
          <w:tcPr>
            <w:tcW w:w="6995" w:type="dxa"/>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color w:val="auto"/>
                <w:sz w:val="18"/>
                <w:szCs w:val="18"/>
              </w:rPr>
            </w:pPr>
            <w:r>
              <w:rPr>
                <w:rFonts w:hint="eastAsia" w:ascii="仿宋" w:hAnsi="仿宋" w:eastAsia="仿宋" w:cs="仿宋"/>
                <w:color w:val="auto"/>
                <w:sz w:val="18"/>
                <w:szCs w:val="18"/>
              </w:rPr>
              <w:t>1.进入现场人员必须佩戴安全帽；2.禁止高空抛物；3.在建工程内不得住人；4.施工用火、电焊须注意周围包括下部的易燃品保护;5.未经批准不得明火作业。</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lang w:val="en-US" w:eastAsia="zh-CN"/>
              </w:rPr>
              <w:t>9</w:t>
            </w:r>
          </w:p>
        </w:tc>
        <w:tc>
          <w:tcPr>
            <w:tcW w:w="6995" w:type="dxa"/>
            <w:tcBorders>
              <w:top w:val="single" w:color="auto" w:sz="4" w:space="0"/>
              <w:left w:val="nil"/>
              <w:bottom w:val="single" w:color="auto" w:sz="4" w:space="0"/>
              <w:right w:val="single" w:color="000000"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color w:val="auto"/>
                <w:sz w:val="18"/>
                <w:szCs w:val="18"/>
              </w:rPr>
            </w:pPr>
            <w:r>
              <w:rPr>
                <w:rFonts w:hint="eastAsia" w:ascii="仿宋" w:hAnsi="仿宋" w:eastAsia="仿宋" w:cs="仿宋"/>
                <w:color w:val="auto"/>
                <w:sz w:val="18"/>
                <w:szCs w:val="18"/>
              </w:rPr>
              <w:t>1.制定消防安全生产管理制度和措施；2.消防通道畅通；3.易燃材料分开堆放管理；4.消防水源设置合理；5.消防器材布置不合理或灭火器材失效；</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500</w:t>
            </w:r>
          </w:p>
        </w:tc>
      </w:tr>
      <w:tr>
        <w:tblPrEx>
          <w:tblCellMar>
            <w:top w:w="0" w:type="dxa"/>
            <w:left w:w="108" w:type="dxa"/>
            <w:bottom w:w="0" w:type="dxa"/>
            <w:right w:w="108" w:type="dxa"/>
          </w:tblCellMar>
        </w:tblPrEx>
        <w:trPr>
          <w:trHeight w:val="702"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707" w:type="dxa"/>
            <w:vMerge w:val="restart"/>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b/>
                <w:bCs/>
                <w:color w:val="auto"/>
                <w:sz w:val="18"/>
                <w:szCs w:val="18"/>
              </w:rPr>
            </w:pPr>
            <w:r>
              <w:rPr>
                <w:rFonts w:hint="eastAsia" w:ascii="仿宋" w:hAnsi="仿宋" w:eastAsia="仿宋" w:cs="仿宋"/>
                <w:b/>
                <w:bCs/>
                <w:color w:val="auto"/>
                <w:sz w:val="18"/>
                <w:szCs w:val="18"/>
              </w:rPr>
              <w:t>文明施工</w:t>
            </w: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lang w:eastAsia="zh-CN"/>
              </w:rPr>
            </w:pPr>
            <w:r>
              <w:rPr>
                <w:rFonts w:hint="eastAsia" w:ascii="仿宋" w:hAnsi="仿宋" w:eastAsia="仿宋" w:cs="仿宋"/>
                <w:color w:val="auto"/>
                <w:sz w:val="18"/>
                <w:szCs w:val="18"/>
              </w:rPr>
              <w:t>1</w:t>
            </w:r>
            <w:r>
              <w:rPr>
                <w:rFonts w:hint="eastAsia" w:ascii="仿宋" w:hAnsi="仿宋" w:eastAsia="仿宋" w:cs="仿宋"/>
                <w:color w:val="auto"/>
                <w:sz w:val="18"/>
                <w:szCs w:val="18"/>
                <w:lang w:val="en-US" w:eastAsia="zh-CN"/>
              </w:rPr>
              <w:t>0</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color w:val="auto"/>
                <w:sz w:val="18"/>
                <w:szCs w:val="18"/>
              </w:rPr>
            </w:pPr>
            <w:r>
              <w:rPr>
                <w:rFonts w:hint="eastAsia" w:ascii="仿宋" w:hAnsi="仿宋" w:eastAsia="仿宋" w:cs="仿宋"/>
                <w:color w:val="auto"/>
                <w:sz w:val="18"/>
                <w:szCs w:val="18"/>
              </w:rPr>
              <w:t>1.围挡按要求设置（1.8m/2.5m)；2.进口处设置大门、门卫室；3.现场按要求设置“五牌一图”；4.危险源公示牌、楼栋号标识牌；5.现场办公、生活区、施工区分离；。</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500</w:t>
            </w:r>
          </w:p>
        </w:tc>
      </w:tr>
      <w:tr>
        <w:tblPrEx>
          <w:tblCellMar>
            <w:top w:w="0" w:type="dxa"/>
            <w:left w:w="108" w:type="dxa"/>
            <w:bottom w:w="0" w:type="dxa"/>
            <w:right w:w="108" w:type="dxa"/>
          </w:tblCellMar>
        </w:tblPrEx>
        <w:trPr>
          <w:trHeight w:val="799" w:hRule="atLeast"/>
          <w:jc w:val="center"/>
        </w:trPr>
        <w:tc>
          <w:tcPr>
            <w:tcW w:w="750" w:type="dxa"/>
            <w:vMerge w:val="continue"/>
            <w:tcBorders>
              <w:top w:val="nil"/>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707" w:type="dxa"/>
            <w:vMerge w:val="continue"/>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b/>
                <w:bCs/>
                <w:color w:val="auto"/>
                <w:sz w:val="18"/>
                <w:szCs w:val="18"/>
              </w:rPr>
            </w:pPr>
          </w:p>
        </w:tc>
        <w:tc>
          <w:tcPr>
            <w:tcW w:w="46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lang w:val="en-US" w:eastAsia="zh-CN"/>
              </w:rPr>
            </w:pPr>
            <w:r>
              <w:rPr>
                <w:rFonts w:hint="eastAsia" w:ascii="仿宋" w:hAnsi="仿宋" w:eastAsia="仿宋" w:cs="仿宋"/>
                <w:color w:val="auto"/>
                <w:sz w:val="18"/>
                <w:szCs w:val="18"/>
                <w:lang w:val="en-US" w:eastAsia="zh-CN"/>
              </w:rPr>
              <w:t>11</w:t>
            </w:r>
          </w:p>
        </w:tc>
        <w:tc>
          <w:tcPr>
            <w:tcW w:w="6995" w:type="dxa"/>
            <w:tcBorders>
              <w:top w:val="single" w:color="auto" w:sz="4" w:space="0"/>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rPr>
                <w:rFonts w:hint="eastAsia" w:ascii="仿宋" w:hAnsi="仿宋" w:eastAsia="仿宋" w:cs="仿宋"/>
                <w:color w:val="auto"/>
                <w:sz w:val="18"/>
                <w:szCs w:val="18"/>
              </w:rPr>
            </w:pPr>
            <w:r>
              <w:rPr>
                <w:rFonts w:hint="eastAsia" w:ascii="仿宋" w:hAnsi="仿宋" w:eastAsia="仿宋" w:cs="仿宋"/>
                <w:color w:val="auto"/>
                <w:sz w:val="18"/>
                <w:szCs w:val="18"/>
              </w:rPr>
              <w:t>1.场内道路和平整，无积水、无污水、无粉尘；2.成品、半成品、材料按要求堆放整齐；3.搞好环境卫生、定点存放垃圾，施药除“四害”4.材料区按总平面布置并硬化；5.易爆品分类贮藏在专用仓库。</w:t>
            </w:r>
          </w:p>
        </w:tc>
        <w:tc>
          <w:tcPr>
            <w:tcW w:w="1050" w:type="dxa"/>
            <w:tcBorders>
              <w:top w:val="nil"/>
              <w:left w:val="nil"/>
              <w:bottom w:val="single" w:color="auto" w:sz="4" w:space="0"/>
              <w:right w:val="single" w:color="auto" w:sz="4" w:space="0"/>
            </w:tcBorders>
            <w:shd w:val="clear" w:color="000000" w:fill="FFFFFF"/>
            <w:noWrap w:val="0"/>
            <w:vAlign w:val="center"/>
          </w:tcPr>
          <w:p>
            <w:pPr>
              <w:keepNext w:val="0"/>
              <w:keepLines w:val="0"/>
              <w:widowControl/>
              <w:suppressLineNumbers w:val="0"/>
              <w:spacing w:before="0" w:beforeAutospacing="0" w:after="0" w:afterAutospacing="0"/>
              <w:ind w:left="0" w:right="0"/>
              <w:jc w:val="center"/>
              <w:rPr>
                <w:rFonts w:hint="eastAsia" w:ascii="仿宋" w:hAnsi="仿宋" w:eastAsia="仿宋" w:cs="仿宋"/>
                <w:color w:val="auto"/>
                <w:sz w:val="18"/>
                <w:szCs w:val="18"/>
              </w:rPr>
            </w:pPr>
            <w:r>
              <w:rPr>
                <w:rFonts w:hint="eastAsia" w:ascii="仿宋" w:hAnsi="仿宋" w:eastAsia="仿宋" w:cs="仿宋"/>
                <w:color w:val="auto"/>
                <w:sz w:val="18"/>
                <w:szCs w:val="18"/>
              </w:rPr>
              <w:t>500</w:t>
            </w:r>
          </w:p>
        </w:tc>
      </w:tr>
    </w:tbl>
    <w:p>
      <w:pPr>
        <w:spacing w:line="360" w:lineRule="auto"/>
        <w:jc w:val="left"/>
        <w:rPr>
          <w:rFonts w:hint="eastAsia" w:ascii="仿宋" w:hAnsi="仿宋" w:eastAsia="仿宋" w:cs="仿宋"/>
          <w:color w:val="auto"/>
          <w:sz w:val="22"/>
          <w:szCs w:val="22"/>
        </w:rPr>
      </w:pPr>
      <w:r>
        <w:rPr>
          <w:rFonts w:hint="eastAsia" w:ascii="仿宋" w:hAnsi="仿宋" w:eastAsia="仿宋" w:cs="仿宋"/>
          <w:color w:val="auto"/>
          <w:u w:val="single"/>
        </w:rPr>
        <w:br w:type="page"/>
      </w:r>
      <w:r>
        <w:rPr>
          <w:rFonts w:hint="eastAsia" w:ascii="仿宋" w:hAnsi="仿宋" w:eastAsia="仿宋" w:cs="仿宋"/>
          <w:color w:val="auto"/>
          <w:sz w:val="22"/>
          <w:szCs w:val="22"/>
        </w:rPr>
        <w:t>附件四</w:t>
      </w:r>
    </w:p>
    <w:p>
      <w:pPr>
        <w:spacing w:line="360" w:lineRule="auto"/>
        <w:jc w:val="center"/>
        <w:rPr>
          <w:rFonts w:hint="eastAsia" w:ascii="仿宋" w:hAnsi="仿宋" w:eastAsia="仿宋" w:cs="仿宋"/>
          <w:color w:val="auto"/>
          <w:sz w:val="32"/>
          <w:szCs w:val="32"/>
        </w:rPr>
      </w:pPr>
      <w:r>
        <w:rPr>
          <w:rFonts w:hint="eastAsia" w:ascii="仿宋" w:hAnsi="仿宋" w:eastAsia="仿宋" w:cs="仿宋"/>
          <w:color w:val="auto"/>
          <w:sz w:val="32"/>
          <w:szCs w:val="32"/>
        </w:rPr>
        <w:t>分包单位安全生产责任协议</w:t>
      </w:r>
    </w:p>
    <w:p>
      <w:pPr>
        <w:spacing w:line="500" w:lineRule="exact"/>
        <w:jc w:val="left"/>
        <w:rPr>
          <w:rFonts w:hint="eastAsia" w:ascii="仿宋" w:hAnsi="仿宋" w:eastAsia="仿宋" w:cs="仿宋"/>
          <w:color w:val="auto"/>
          <w:sz w:val="22"/>
          <w:szCs w:val="22"/>
        </w:rPr>
      </w:pPr>
      <w:r>
        <w:rPr>
          <w:rFonts w:hint="eastAsia" w:ascii="仿宋" w:hAnsi="仿宋" w:eastAsia="仿宋" w:cs="仿宋"/>
          <w:color w:val="auto"/>
          <w:sz w:val="22"/>
          <w:szCs w:val="22"/>
        </w:rPr>
        <w:t>总包单位（甲方）：</w:t>
      </w:r>
      <w:r>
        <w:rPr>
          <w:rFonts w:hint="eastAsia" w:ascii="仿宋" w:hAnsi="仿宋" w:eastAsia="仿宋" w:cs="仿宋"/>
          <w:b/>
          <w:color w:val="auto"/>
          <w:sz w:val="22"/>
          <w:szCs w:val="22"/>
          <w:u w:val="single"/>
        </w:rPr>
        <w:t xml:space="preserve">  东莞市莞城建筑工程有限公司     </w:t>
      </w:r>
    </w:p>
    <w:p>
      <w:pPr>
        <w:spacing w:line="500" w:lineRule="exact"/>
        <w:jc w:val="left"/>
        <w:rPr>
          <w:rFonts w:hint="eastAsia" w:ascii="仿宋" w:hAnsi="仿宋" w:eastAsia="仿宋" w:cs="仿宋"/>
          <w:color w:val="auto"/>
          <w:sz w:val="22"/>
          <w:szCs w:val="22"/>
          <w:u w:val="single"/>
        </w:rPr>
      </w:pPr>
      <w:r>
        <w:rPr>
          <w:rFonts w:hint="eastAsia" w:ascii="仿宋" w:hAnsi="仿宋" w:eastAsia="仿宋" w:cs="仿宋"/>
          <w:color w:val="auto"/>
          <w:sz w:val="22"/>
          <w:szCs w:val="22"/>
        </w:rPr>
        <w:t>专业分包单位（乙方）：</w:t>
      </w:r>
      <w:r>
        <w:rPr>
          <w:rFonts w:hint="eastAsia" w:ascii="仿宋" w:hAnsi="仿宋" w:eastAsia="仿宋" w:cs="仿宋"/>
          <w:b/>
          <w:bCs/>
          <w:color w:val="auto"/>
          <w:sz w:val="22"/>
          <w:szCs w:val="22"/>
          <w:u w:val="single"/>
        </w:rPr>
        <w:t xml:space="preserve"> </w:t>
      </w:r>
      <w:r>
        <w:rPr>
          <w:rFonts w:hint="eastAsia" w:ascii="仿宋" w:hAnsi="仿宋" w:eastAsia="仿宋" w:cs="仿宋"/>
          <w:b/>
          <w:bCs/>
          <w:color w:val="auto"/>
          <w:sz w:val="22"/>
          <w:szCs w:val="22"/>
          <w:u w:val="single"/>
          <w:lang w:val="en-US" w:eastAsia="zh-CN"/>
        </w:rPr>
        <w:t xml:space="preserve">                           </w:t>
      </w:r>
      <w:r>
        <w:rPr>
          <w:rFonts w:hint="eastAsia" w:ascii="仿宋" w:hAnsi="仿宋" w:eastAsia="仿宋" w:cs="仿宋"/>
          <w:b/>
          <w:bCs/>
          <w:color w:val="auto"/>
          <w:sz w:val="22"/>
          <w:szCs w:val="22"/>
          <w:u w:val="single"/>
        </w:rPr>
        <w:t xml:space="preserve"> </w:t>
      </w:r>
    </w:p>
    <w:p>
      <w:pPr>
        <w:spacing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为了认真贯彻“安全第一，预防为主，综合治理”的安全生产方针，根据《中华人民共和国劳动法》、《中华人民共和国建筑法》、《中华人民共和国安全生产法》、《中华人民共和国消防法》、《建设工程安全生产管理条例》、《安全生产许可证条例》、《化学危险品安全管理条例》、《生产安全事故报告和调查处理条例》等法规的要求。同时依据住建部《建筑施工安全检查标准》JGJ59-2011等规范的要求，保证本工程施工有个良好的安全、文明施工作业环境和正常的工作秩序，确保施工安全，避免各类人身伤害事故的发生，明确双方在施工中的安全管理责任，以约束和规范双方行为，使总包与各分包单位在工作中都能认真执行落实上级及项目的各项管理规定，提高安全意识，为有效的避免事故发生，特签订本协议，具体条款如下：</w:t>
      </w:r>
    </w:p>
    <w:p>
      <w:pPr>
        <w:spacing w:line="500" w:lineRule="exact"/>
        <w:ind w:firstLine="442" w:firstLineChars="200"/>
        <w:rPr>
          <w:rFonts w:hint="eastAsia" w:ascii="仿宋" w:hAnsi="仿宋" w:eastAsia="仿宋" w:cs="仿宋"/>
          <w:color w:val="auto"/>
          <w:sz w:val="22"/>
          <w:szCs w:val="22"/>
          <w:u w:val="single"/>
        </w:rPr>
      </w:pPr>
      <w:r>
        <w:rPr>
          <w:rFonts w:hint="eastAsia" w:ascii="仿宋" w:hAnsi="仿宋" w:eastAsia="仿宋" w:cs="仿宋"/>
          <w:b/>
          <w:bCs/>
          <w:color w:val="auto"/>
          <w:sz w:val="22"/>
          <w:szCs w:val="22"/>
        </w:rPr>
        <w:t>第一条</w:t>
      </w:r>
      <w:r>
        <w:rPr>
          <w:rFonts w:hint="eastAsia" w:ascii="仿宋" w:hAnsi="仿宋" w:eastAsia="仿宋" w:cs="仿宋"/>
          <w:color w:val="auto"/>
          <w:sz w:val="22"/>
          <w:szCs w:val="22"/>
        </w:rPr>
        <w:t xml:space="preserve">  工程名称：</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u w:val="single"/>
          <w:lang w:val="en-US" w:eastAsia="zh-CN"/>
        </w:rPr>
        <w:t>广东省东莞市城区配套物流仓储建设项目</w:t>
      </w:r>
      <w:r>
        <w:rPr>
          <w:rFonts w:hint="eastAsia" w:ascii="仿宋" w:hAnsi="仿宋" w:eastAsia="仿宋" w:cs="仿宋"/>
          <w:color w:val="auto"/>
          <w:sz w:val="22"/>
          <w:szCs w:val="22"/>
          <w:u w:val="single"/>
        </w:rPr>
        <w:t xml:space="preserve">   </w:t>
      </w:r>
    </w:p>
    <w:p>
      <w:pPr>
        <w:spacing w:line="500" w:lineRule="exact"/>
        <w:ind w:firstLine="880" w:firstLineChars="400"/>
        <w:rPr>
          <w:rFonts w:hint="eastAsia" w:ascii="仿宋" w:hAnsi="仿宋" w:eastAsia="仿宋" w:cs="仿宋"/>
          <w:color w:val="auto"/>
          <w:sz w:val="22"/>
          <w:szCs w:val="22"/>
          <w:u w:val="single"/>
        </w:rPr>
      </w:pPr>
      <w:r>
        <w:rPr>
          <w:rFonts w:hint="eastAsia" w:ascii="仿宋" w:hAnsi="仿宋" w:eastAsia="仿宋" w:cs="仿宋"/>
          <w:color w:val="auto"/>
          <w:sz w:val="22"/>
          <w:szCs w:val="22"/>
        </w:rPr>
        <w:t xml:space="preserve">    工程地点：</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u w:val="single"/>
          <w:lang w:val="en-US" w:eastAsia="zh-CN"/>
        </w:rPr>
        <w:t>东莞市</w:t>
      </w:r>
      <w:r>
        <w:rPr>
          <w:rFonts w:hint="eastAsia" w:ascii="仿宋" w:hAnsi="仿宋" w:eastAsia="仿宋" w:cs="仿宋"/>
          <w:color w:val="auto"/>
          <w:sz w:val="22"/>
          <w:szCs w:val="22"/>
          <w:u w:val="single"/>
        </w:rPr>
        <w:t xml:space="preserve">   </w:t>
      </w:r>
    </w:p>
    <w:p>
      <w:pPr>
        <w:spacing w:line="500" w:lineRule="exact"/>
        <w:ind w:left="1988" w:hanging="1988" w:hangingChars="900"/>
        <w:rPr>
          <w:rFonts w:hint="eastAsia" w:ascii="仿宋" w:hAnsi="仿宋" w:eastAsia="仿宋" w:cs="仿宋"/>
          <w:color w:val="auto"/>
          <w:sz w:val="22"/>
          <w:szCs w:val="22"/>
        </w:rPr>
      </w:pPr>
      <w:r>
        <w:rPr>
          <w:rFonts w:hint="eastAsia" w:ascii="仿宋" w:hAnsi="仿宋" w:eastAsia="仿宋" w:cs="仿宋"/>
          <w:b/>
          <w:bCs/>
          <w:color w:val="auto"/>
          <w:sz w:val="22"/>
          <w:szCs w:val="22"/>
        </w:rPr>
        <w:t xml:space="preserve">    第二条</w:t>
      </w:r>
      <w:r>
        <w:rPr>
          <w:rFonts w:hint="eastAsia" w:ascii="仿宋" w:hAnsi="仿宋" w:eastAsia="仿宋" w:cs="仿宋"/>
          <w:color w:val="auto"/>
          <w:sz w:val="22"/>
          <w:szCs w:val="22"/>
        </w:rPr>
        <w:t xml:space="preserve">  起止时间：从</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年</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月</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日进场起至</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年</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月</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rPr>
        <w:t>日。</w:t>
      </w:r>
    </w:p>
    <w:p>
      <w:pPr>
        <w:spacing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安全管理目标：无重伤、死亡事故发生等；</w:t>
      </w:r>
    </w:p>
    <w:p>
      <w:pPr>
        <w:spacing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文明施工管理目标：场内管理达到目标要求</w:t>
      </w:r>
    </w:p>
    <w:p>
      <w:pPr>
        <w:spacing w:line="500" w:lineRule="exact"/>
        <w:rPr>
          <w:rFonts w:hint="eastAsia" w:ascii="仿宋" w:hAnsi="仿宋" w:eastAsia="仿宋" w:cs="仿宋"/>
          <w:color w:val="auto"/>
          <w:sz w:val="22"/>
          <w:szCs w:val="22"/>
        </w:rPr>
      </w:pPr>
      <w:r>
        <w:rPr>
          <w:rFonts w:hint="eastAsia" w:ascii="仿宋" w:hAnsi="仿宋" w:eastAsia="仿宋" w:cs="仿宋"/>
          <w:b/>
          <w:bCs/>
          <w:color w:val="auto"/>
          <w:sz w:val="22"/>
          <w:szCs w:val="22"/>
        </w:rPr>
        <w:t xml:space="preserve">    第三条</w:t>
      </w:r>
      <w:r>
        <w:rPr>
          <w:rFonts w:hint="eastAsia" w:ascii="仿宋" w:hAnsi="仿宋" w:eastAsia="仿宋" w:cs="仿宋"/>
          <w:color w:val="auto"/>
          <w:sz w:val="22"/>
          <w:szCs w:val="22"/>
        </w:rPr>
        <w:t xml:space="preserve">  甲、乙双方共同的职责、权利和义务</w:t>
      </w:r>
    </w:p>
    <w:p>
      <w:pPr>
        <w:tabs>
          <w:tab w:val="left" w:pos="540"/>
          <w:tab w:val="left" w:pos="900"/>
        </w:tabs>
        <w:spacing w:before="50" w:after="50" w:line="500" w:lineRule="exact"/>
        <w:ind w:firstLine="480"/>
        <w:rPr>
          <w:rFonts w:hint="eastAsia" w:ascii="仿宋" w:hAnsi="仿宋" w:eastAsia="仿宋" w:cs="仿宋"/>
          <w:b/>
          <w:color w:val="auto"/>
          <w:sz w:val="22"/>
          <w:szCs w:val="22"/>
        </w:rPr>
      </w:pPr>
      <w:r>
        <w:rPr>
          <w:rFonts w:hint="eastAsia" w:ascii="仿宋" w:hAnsi="仿宋" w:eastAsia="仿宋" w:cs="仿宋"/>
          <w:b/>
          <w:color w:val="auto"/>
          <w:sz w:val="22"/>
          <w:szCs w:val="22"/>
        </w:rPr>
        <w:t>诠释：以下总包指甲方，分包指乙方</w:t>
      </w:r>
    </w:p>
    <w:p>
      <w:pPr>
        <w:tabs>
          <w:tab w:val="left" w:pos="540"/>
          <w:tab w:val="left" w:pos="900"/>
        </w:tabs>
        <w:spacing w:before="50" w:after="50" w:line="500" w:lineRule="exact"/>
        <w:ind w:firstLine="480"/>
        <w:rPr>
          <w:rFonts w:hint="eastAsia" w:ascii="仿宋" w:hAnsi="仿宋" w:eastAsia="仿宋" w:cs="仿宋"/>
          <w:color w:val="auto"/>
          <w:sz w:val="22"/>
          <w:szCs w:val="22"/>
        </w:rPr>
      </w:pPr>
      <w:r>
        <w:rPr>
          <w:rFonts w:hint="eastAsia" w:ascii="仿宋" w:hAnsi="仿宋" w:eastAsia="仿宋" w:cs="仿宋"/>
          <w:color w:val="auto"/>
          <w:sz w:val="22"/>
          <w:szCs w:val="22"/>
        </w:rPr>
        <w:t>1、双方分别作为独立的法人单位或独立法人单位授权的派出机构，均必须严格执行有关安全生产的法律、法规、标准、规范要求作为法人单位应当履行的责任，切实加强各自单位的安全生产管理工作，健全各自的安全管理体系。</w:t>
      </w:r>
    </w:p>
    <w:p>
      <w:pPr>
        <w:spacing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2、施工期间，分包单位指派</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u w:val="single"/>
          <w:lang w:val="en-US" w:eastAsia="zh-CN"/>
        </w:rPr>
        <w:t xml:space="preserve">      </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同志负责本项目的施工现场全面安全管理工作。上述分包授权的人员全权负责本单位安全生产，文明施工的各项管理工作。上述分包授权的人员负责签字接收总包单位各项通知、交底等文件，负责总包安排布置的有关安全生产，文明施工等方面任务的完成和落实工作。上述人员若发生变更，分包应及时与总包沟通，并留下书面变更记录。</w:t>
      </w:r>
    </w:p>
    <w:p>
      <w:pPr>
        <w:tabs>
          <w:tab w:val="left" w:pos="360"/>
          <w:tab w:val="left" w:pos="540"/>
          <w:tab w:val="left" w:pos="900"/>
          <w:tab w:val="left" w:pos="1080"/>
          <w:tab w:val="left" w:pos="156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3、双方应根据合同及本协议要求，分别认真做好各自的安全管理工作，最大限度减少和杜绝各类伤亡事故的发生。</w:t>
      </w:r>
    </w:p>
    <w:p>
      <w:pPr>
        <w:tabs>
          <w:tab w:val="left" w:pos="0"/>
          <w:tab w:val="left" w:pos="540"/>
          <w:tab w:val="left" w:pos="900"/>
          <w:tab w:val="left" w:pos="1080"/>
          <w:tab w:val="left" w:pos="1560"/>
        </w:tabs>
        <w:spacing w:before="50" w:after="50" w:line="500" w:lineRule="exact"/>
        <w:jc w:val="left"/>
        <w:rPr>
          <w:rFonts w:hint="eastAsia" w:ascii="仿宋" w:hAnsi="仿宋" w:eastAsia="仿宋" w:cs="仿宋"/>
          <w:color w:val="auto"/>
          <w:sz w:val="22"/>
          <w:szCs w:val="22"/>
        </w:rPr>
      </w:pPr>
      <w:r>
        <w:rPr>
          <w:rFonts w:hint="eastAsia" w:ascii="仿宋" w:hAnsi="仿宋" w:eastAsia="仿宋" w:cs="仿宋"/>
          <w:color w:val="auto"/>
          <w:sz w:val="22"/>
          <w:szCs w:val="22"/>
        </w:rPr>
        <w:t xml:space="preserve">    4、双方在履行法律、法规要求的安全职责过程中，需要双方合作共同完成的工作，双方必须严格按照协议约定的工作程序执行，确保法律、法规要求的职责得到落实。 </w:t>
      </w:r>
    </w:p>
    <w:p>
      <w:pPr>
        <w:tabs>
          <w:tab w:val="left" w:pos="0"/>
          <w:tab w:val="left" w:pos="540"/>
          <w:tab w:val="left" w:pos="900"/>
          <w:tab w:val="left" w:pos="1080"/>
          <w:tab w:val="left" w:pos="1260"/>
          <w:tab w:val="left" w:pos="156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5、双方依据国家地方法律、法规、合同及本协议内容在施工过程中留存的书面记录，作为双方履行各自安全职责的主要证据。</w:t>
      </w:r>
    </w:p>
    <w:p>
      <w:pPr>
        <w:tabs>
          <w:tab w:val="left" w:pos="360"/>
          <w:tab w:val="left" w:pos="540"/>
          <w:tab w:val="left" w:pos="900"/>
          <w:tab w:val="left" w:pos="1080"/>
          <w:tab w:val="left" w:pos="1260"/>
          <w:tab w:val="left" w:pos="156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6、本协议所称伤亡事故均包括对第三方人员造成的伤亡事故。</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7、双方作为法人单位或法人单位授权的派出机构均应当分别履行的责任主要包括：</w:t>
      </w:r>
    </w:p>
    <w:p>
      <w:pPr>
        <w:tabs>
          <w:tab w:val="left" w:pos="540"/>
        </w:tabs>
        <w:spacing w:before="50" w:after="50" w:line="500" w:lineRule="exact"/>
        <w:ind w:left="315" w:firstLine="110" w:firstLineChars="50"/>
        <w:rPr>
          <w:rFonts w:hint="eastAsia" w:ascii="仿宋" w:hAnsi="仿宋" w:eastAsia="仿宋" w:cs="仿宋"/>
          <w:color w:val="auto"/>
          <w:sz w:val="22"/>
          <w:szCs w:val="22"/>
        </w:rPr>
      </w:pPr>
      <w:r>
        <w:rPr>
          <w:rFonts w:hint="eastAsia" w:ascii="仿宋" w:hAnsi="仿宋" w:eastAsia="仿宋" w:cs="仿宋"/>
          <w:color w:val="auto"/>
          <w:sz w:val="22"/>
          <w:szCs w:val="22"/>
        </w:rPr>
        <w:t>7.1具备安全生产条件所必须的资金投入；</w:t>
      </w:r>
    </w:p>
    <w:p>
      <w:pPr>
        <w:tabs>
          <w:tab w:val="left" w:pos="540"/>
        </w:tabs>
        <w:spacing w:before="50" w:after="50" w:line="500" w:lineRule="exact"/>
        <w:ind w:left="315" w:firstLine="110" w:firstLineChars="50"/>
        <w:rPr>
          <w:rFonts w:hint="eastAsia" w:ascii="仿宋" w:hAnsi="仿宋" w:eastAsia="仿宋" w:cs="仿宋"/>
          <w:color w:val="auto"/>
          <w:sz w:val="22"/>
          <w:szCs w:val="22"/>
        </w:rPr>
      </w:pPr>
      <w:r>
        <w:rPr>
          <w:rFonts w:hint="eastAsia" w:ascii="仿宋" w:hAnsi="仿宋" w:eastAsia="仿宋" w:cs="仿宋"/>
          <w:color w:val="auto"/>
          <w:sz w:val="22"/>
          <w:szCs w:val="22"/>
        </w:rPr>
        <w:t>7.2按规定配备安全生产管理机构或人员；</w:t>
      </w:r>
    </w:p>
    <w:p>
      <w:pPr>
        <w:tabs>
          <w:tab w:val="left" w:pos="540"/>
        </w:tabs>
        <w:spacing w:before="50" w:after="50" w:line="500" w:lineRule="exact"/>
        <w:ind w:left="315" w:firstLine="110" w:firstLineChars="50"/>
        <w:rPr>
          <w:rFonts w:hint="eastAsia" w:ascii="仿宋" w:hAnsi="仿宋" w:eastAsia="仿宋" w:cs="仿宋"/>
          <w:color w:val="auto"/>
          <w:sz w:val="22"/>
          <w:szCs w:val="22"/>
        </w:rPr>
      </w:pPr>
      <w:r>
        <w:rPr>
          <w:rFonts w:hint="eastAsia" w:ascii="仿宋" w:hAnsi="仿宋" w:eastAsia="仿宋" w:cs="仿宋"/>
          <w:color w:val="auto"/>
          <w:sz w:val="22"/>
          <w:szCs w:val="22"/>
        </w:rPr>
        <w:t>7.3建立并落实安全生产责任制；</w:t>
      </w:r>
    </w:p>
    <w:p>
      <w:pPr>
        <w:tabs>
          <w:tab w:val="left" w:pos="540"/>
        </w:tabs>
        <w:spacing w:before="50" w:after="50" w:line="500" w:lineRule="exact"/>
        <w:ind w:left="315" w:firstLine="110" w:firstLineChars="50"/>
        <w:rPr>
          <w:rFonts w:hint="eastAsia" w:ascii="仿宋" w:hAnsi="仿宋" w:eastAsia="仿宋" w:cs="仿宋"/>
          <w:color w:val="auto"/>
          <w:sz w:val="22"/>
          <w:szCs w:val="22"/>
        </w:rPr>
      </w:pPr>
      <w:r>
        <w:rPr>
          <w:rFonts w:hint="eastAsia" w:ascii="仿宋" w:hAnsi="仿宋" w:eastAsia="仿宋" w:cs="仿宋"/>
          <w:color w:val="auto"/>
          <w:sz w:val="22"/>
          <w:szCs w:val="22"/>
        </w:rPr>
        <w:t>7.4健全并落实安全生产规章制度和安全操作规程；</w:t>
      </w:r>
    </w:p>
    <w:p>
      <w:pPr>
        <w:tabs>
          <w:tab w:val="left" w:pos="540"/>
        </w:tabs>
        <w:spacing w:before="50" w:after="50" w:line="500" w:lineRule="exact"/>
        <w:ind w:left="315" w:firstLine="110" w:firstLineChars="50"/>
        <w:rPr>
          <w:rFonts w:hint="eastAsia" w:ascii="仿宋" w:hAnsi="仿宋" w:eastAsia="仿宋" w:cs="仿宋"/>
          <w:color w:val="auto"/>
          <w:sz w:val="22"/>
          <w:szCs w:val="22"/>
        </w:rPr>
      </w:pPr>
      <w:r>
        <w:rPr>
          <w:rFonts w:hint="eastAsia" w:ascii="仿宋" w:hAnsi="仿宋" w:eastAsia="仿宋" w:cs="仿宋"/>
          <w:color w:val="auto"/>
          <w:sz w:val="22"/>
          <w:szCs w:val="22"/>
        </w:rPr>
        <w:t>7.5根据工程特点，制定相应的安全技术措施、方案，并确保实施；</w:t>
      </w:r>
    </w:p>
    <w:p>
      <w:pPr>
        <w:tabs>
          <w:tab w:val="left" w:pos="540"/>
        </w:tabs>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7.6对本单位管理人员和作业人员进行安全生产教育培训并经考核合格后上岗作业，施工生产过程中，要督促作业人员遵章守纪施工；</w:t>
      </w:r>
    </w:p>
    <w:p>
      <w:pPr>
        <w:tabs>
          <w:tab w:val="left" w:pos="540"/>
        </w:tabs>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7.7向本单位从业人员如实书面告知作业场所和工作岗位存在的危险因素和防范措施以及事故应急措施并履行签字手续，同时督促作业人员遵照执行；</w:t>
      </w:r>
    </w:p>
    <w:p>
      <w:pPr>
        <w:tabs>
          <w:tab w:val="left" w:pos="540"/>
        </w:tabs>
        <w:spacing w:before="50" w:after="50" w:line="500" w:lineRule="exact"/>
        <w:ind w:left="315" w:firstLine="110" w:firstLineChars="50"/>
        <w:rPr>
          <w:rFonts w:hint="eastAsia" w:ascii="仿宋" w:hAnsi="仿宋" w:eastAsia="仿宋" w:cs="仿宋"/>
          <w:color w:val="auto"/>
          <w:sz w:val="22"/>
          <w:szCs w:val="22"/>
        </w:rPr>
      </w:pPr>
      <w:r>
        <w:rPr>
          <w:rFonts w:hint="eastAsia" w:ascii="仿宋" w:hAnsi="仿宋" w:eastAsia="仿宋" w:cs="仿宋"/>
          <w:color w:val="auto"/>
          <w:sz w:val="22"/>
          <w:szCs w:val="22"/>
        </w:rPr>
        <w:t>7.8落实安全生产有关标准或规范、做好防护措施；</w:t>
      </w:r>
    </w:p>
    <w:p>
      <w:pPr>
        <w:tabs>
          <w:tab w:val="left" w:pos="540"/>
        </w:tabs>
        <w:spacing w:before="50" w:after="50" w:line="500" w:lineRule="exact"/>
        <w:ind w:left="315" w:firstLine="110" w:firstLineChars="50"/>
        <w:rPr>
          <w:rFonts w:hint="eastAsia" w:ascii="仿宋" w:hAnsi="仿宋" w:eastAsia="仿宋" w:cs="仿宋"/>
          <w:color w:val="auto"/>
          <w:sz w:val="22"/>
          <w:szCs w:val="22"/>
        </w:rPr>
      </w:pPr>
      <w:r>
        <w:rPr>
          <w:rFonts w:hint="eastAsia" w:ascii="仿宋" w:hAnsi="仿宋" w:eastAsia="仿宋" w:cs="仿宋"/>
          <w:color w:val="auto"/>
          <w:sz w:val="22"/>
          <w:szCs w:val="22"/>
        </w:rPr>
        <w:t>7.9及时发现和消除生产安全事故隐患；</w:t>
      </w:r>
    </w:p>
    <w:p>
      <w:pPr>
        <w:tabs>
          <w:tab w:val="left" w:pos="540"/>
        </w:tabs>
        <w:spacing w:before="50" w:after="50" w:line="500" w:lineRule="exact"/>
        <w:ind w:left="315" w:firstLine="110" w:firstLineChars="50"/>
        <w:rPr>
          <w:rFonts w:hint="eastAsia" w:ascii="仿宋" w:hAnsi="仿宋" w:eastAsia="仿宋" w:cs="仿宋"/>
          <w:color w:val="auto"/>
          <w:sz w:val="22"/>
          <w:szCs w:val="22"/>
        </w:rPr>
      </w:pPr>
      <w:r>
        <w:rPr>
          <w:rFonts w:hint="eastAsia" w:ascii="仿宋" w:hAnsi="仿宋" w:eastAsia="仿宋" w:cs="仿宋"/>
          <w:color w:val="auto"/>
          <w:sz w:val="22"/>
          <w:szCs w:val="22"/>
        </w:rPr>
        <w:t>7.10及时、如实报告生产安全事故；</w:t>
      </w:r>
    </w:p>
    <w:p>
      <w:pPr>
        <w:tabs>
          <w:tab w:val="left" w:pos="540"/>
        </w:tabs>
        <w:spacing w:before="50" w:after="50" w:line="500" w:lineRule="exact"/>
        <w:ind w:left="315" w:firstLine="110" w:firstLineChars="50"/>
        <w:rPr>
          <w:rFonts w:hint="eastAsia" w:ascii="仿宋" w:hAnsi="仿宋" w:eastAsia="仿宋" w:cs="仿宋"/>
          <w:color w:val="auto"/>
          <w:sz w:val="22"/>
          <w:szCs w:val="22"/>
        </w:rPr>
      </w:pPr>
      <w:r>
        <w:rPr>
          <w:rFonts w:hint="eastAsia" w:ascii="仿宋" w:hAnsi="仿宋" w:eastAsia="仿宋" w:cs="仿宋"/>
          <w:color w:val="auto"/>
          <w:sz w:val="22"/>
          <w:szCs w:val="22"/>
        </w:rPr>
        <w:t>7.11独立开展对所属从业人员的安全生产教育工作；</w:t>
      </w:r>
    </w:p>
    <w:p>
      <w:pPr>
        <w:tabs>
          <w:tab w:val="left" w:pos="540"/>
        </w:tabs>
        <w:spacing w:before="50" w:after="50" w:line="500" w:lineRule="exact"/>
        <w:ind w:left="315" w:firstLine="110" w:firstLineChars="50"/>
        <w:rPr>
          <w:rFonts w:hint="eastAsia" w:ascii="仿宋" w:hAnsi="仿宋" w:eastAsia="仿宋" w:cs="仿宋"/>
          <w:color w:val="auto"/>
          <w:sz w:val="22"/>
          <w:szCs w:val="22"/>
        </w:rPr>
      </w:pPr>
      <w:r>
        <w:rPr>
          <w:rFonts w:hint="eastAsia" w:ascii="仿宋" w:hAnsi="仿宋" w:eastAsia="仿宋" w:cs="仿宋"/>
          <w:color w:val="auto"/>
          <w:sz w:val="22"/>
          <w:szCs w:val="22"/>
        </w:rPr>
        <w:t>7.12执行法律、法规、标准、规范的其他要求。</w:t>
      </w:r>
    </w:p>
    <w:p>
      <w:pPr>
        <w:spacing w:line="500" w:lineRule="exact"/>
        <w:rPr>
          <w:rFonts w:hint="eastAsia" w:ascii="仿宋" w:hAnsi="仿宋" w:eastAsia="仿宋" w:cs="仿宋"/>
          <w:color w:val="auto"/>
          <w:sz w:val="22"/>
          <w:szCs w:val="22"/>
        </w:rPr>
      </w:pPr>
      <w:r>
        <w:rPr>
          <w:rFonts w:hint="eastAsia" w:ascii="仿宋" w:hAnsi="仿宋" w:eastAsia="仿宋" w:cs="仿宋"/>
          <w:b/>
          <w:bCs/>
          <w:color w:val="auto"/>
          <w:sz w:val="22"/>
          <w:szCs w:val="22"/>
        </w:rPr>
        <w:t xml:space="preserve">    第四条</w:t>
      </w:r>
      <w:r>
        <w:rPr>
          <w:rFonts w:hint="eastAsia" w:ascii="仿宋" w:hAnsi="仿宋" w:eastAsia="仿宋" w:cs="仿宋"/>
          <w:color w:val="auto"/>
          <w:sz w:val="22"/>
          <w:szCs w:val="22"/>
        </w:rPr>
        <w:t xml:space="preserve">  甲方（总包）的责任、权利与义务</w:t>
      </w:r>
    </w:p>
    <w:p>
      <w:pPr>
        <w:tabs>
          <w:tab w:val="left" w:pos="540"/>
        </w:tabs>
        <w:spacing w:before="50" w:after="50" w:line="500" w:lineRule="exact"/>
        <w:rPr>
          <w:rFonts w:hint="eastAsia" w:ascii="仿宋" w:hAnsi="仿宋" w:eastAsia="仿宋" w:cs="仿宋"/>
          <w:color w:val="auto"/>
          <w:sz w:val="22"/>
          <w:szCs w:val="22"/>
        </w:rPr>
      </w:pPr>
      <w:r>
        <w:rPr>
          <w:rFonts w:hint="eastAsia" w:ascii="仿宋" w:hAnsi="仿宋" w:eastAsia="仿宋" w:cs="仿宋"/>
          <w:b/>
          <w:color w:val="auto"/>
          <w:sz w:val="22"/>
          <w:szCs w:val="22"/>
        </w:rPr>
        <w:t xml:space="preserve">    </w:t>
      </w:r>
      <w:r>
        <w:rPr>
          <w:rFonts w:hint="eastAsia" w:ascii="仿宋" w:hAnsi="仿宋" w:eastAsia="仿宋" w:cs="仿宋"/>
          <w:color w:val="auto"/>
          <w:sz w:val="22"/>
          <w:szCs w:val="22"/>
        </w:rPr>
        <w:t>1、总包负责制定工程建设总的安全生产管理各项制度，规范工程建设的安全生产管理，协调分包之间、分包同其他施工单位之间的关系。</w:t>
      </w:r>
    </w:p>
    <w:p>
      <w:pPr>
        <w:tabs>
          <w:tab w:val="left" w:pos="54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2、在分包提出关于明确分包安全责任区的书面要求后，总包负责根据工程现场情况及双方合同要求，为分包明确安全责任区，并负责根据工程进展情况，及时变更分包的安全责任区。</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总包要尽可能以书面的形式为分包明确安全责任区，并由双方负责人签字确认，分别留存，无法书面明确的安全责任区按安全责任区的划分原则确定。</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安全责任区划分的原则见分包责任第五条7点</w:t>
      </w:r>
    </w:p>
    <w:p>
      <w:pPr>
        <w:tabs>
          <w:tab w:val="left" w:pos="54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3、总包负责编制工程总的施工组织设计及施组中适应本工程特点的安全技术措施；并及时进行审批、下发给相应的分包；</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对于专业分包单位施工的专业性较强的工程项目，由分包负责及时制定施工组织设计或专项施工方案及相应的安全技术措施，具体要求见分包责任5、10点</w:t>
      </w:r>
    </w:p>
    <w:p>
      <w:pPr>
        <w:tabs>
          <w:tab w:val="left" w:pos="54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4、总包负责根据相关规定，明确在较大危险因素的场所和有关设施、设备上设置安全警示标志的要求。</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较大危险因素的场所和有关设施、设备上主要包括：施工现场入口处、施工起重机械、临时用电设施、脚手架、出入通道口、楼梯口、电梯井口、预留洞口、坑槽口、涵洞口、基坑边沿、爆破物及有害危险气体和液体存放处等。</w:t>
      </w:r>
    </w:p>
    <w:p>
      <w:pPr>
        <w:tabs>
          <w:tab w:val="left" w:pos="54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5、总包负责组织分包及相关方，进行施工现场安全生产的各项验收工作，验收工作必须履行书面手续，总包、分包、第三方等相关方签字确认。</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需要进行安全生产验收的工作由分包负责申请报验，具体要求见分包责任第3.13条。</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安全生产验收工作内容主要包括：分包提供的安全防护用具、机械设备、施工机具及配件等的入场验收工作；分包报验的分项工程的验收工作；分包报验的自行安装机械设备与安全防护措施的验收工作等。</w:t>
      </w:r>
    </w:p>
    <w:p>
      <w:pPr>
        <w:tabs>
          <w:tab w:val="left" w:pos="540"/>
        </w:tabs>
        <w:spacing w:before="50" w:after="50" w:line="500" w:lineRule="exact"/>
        <w:ind w:firstLine="330" w:firstLineChars="150"/>
        <w:jc w:val="left"/>
        <w:rPr>
          <w:rFonts w:hint="eastAsia" w:ascii="仿宋" w:hAnsi="仿宋" w:eastAsia="仿宋" w:cs="仿宋"/>
          <w:color w:val="auto"/>
          <w:sz w:val="22"/>
          <w:szCs w:val="22"/>
        </w:rPr>
      </w:pPr>
      <w:r>
        <w:rPr>
          <w:rFonts w:hint="eastAsia" w:ascii="仿宋" w:hAnsi="仿宋" w:eastAsia="仿宋" w:cs="仿宋"/>
          <w:color w:val="auto"/>
          <w:sz w:val="22"/>
          <w:szCs w:val="22"/>
        </w:rPr>
        <w:t xml:space="preserve"> 分包需报验的分项工程范围执行国家相关规范要求，需报验的机械设备与安全防护措施范围由总包确定。</w:t>
      </w:r>
    </w:p>
    <w:p>
      <w:pPr>
        <w:tabs>
          <w:tab w:val="left" w:pos="54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6、为督促和协助分包做好施工现场安全管理，进一步消除施工现场安全隐患，总包有权对分包的安全责任区进行安全检查，对发现的“人的不安全行为”、“物的不安全状态”、“环境的不良因素”等各类隐患，总包可以以文字或口头形式要求分包及时整改。</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分包必须知晓，总包对分包施工现场进行的安全检查并非本协议要求总包必须履行的责任，总包对分包安全管理责任区域和范围内的安全隐患未及时得到消除而导致的事故不承担责任。</w:t>
      </w:r>
    </w:p>
    <w:p>
      <w:pPr>
        <w:tabs>
          <w:tab w:val="left" w:pos="54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7、当分包根据本协议分包责任第五条16点、第五条18点要求，书面提出某作业场所存在安全隐患导致无法施工时，总包负责和分包共同协商，消除作业场所的安全隐患，保证施工工人的安全，隐患消除完毕，需留存相应的资料，双方签字确认。</w:t>
      </w:r>
    </w:p>
    <w:p>
      <w:pPr>
        <w:tabs>
          <w:tab w:val="left" w:pos="54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8、总包负责监督、督促分包认真开展安全生产教育工作。</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分包必须知晓，总包监督、督促分包对施工工人进行安全教育并非本协议要求总包必须履行的责任，总包对分包事故人员缺失安全教育不承担责任。</w:t>
      </w:r>
    </w:p>
    <w:p>
      <w:pPr>
        <w:tabs>
          <w:tab w:val="left" w:pos="54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9、总包有权对于分包施工人员在生产工作中的违反安全生产规章制度的行为予以制止、纠正和处罚。总包有权对不满足安全管理要求的分包授权的人员提出更换。</w:t>
      </w:r>
    </w:p>
    <w:p>
      <w:pPr>
        <w:tabs>
          <w:tab w:val="left" w:pos="54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10、总包对分包落实法律法规规章要求、落实合同及本协议要求情况，有权进行监督。对分包违法行为有权进行举报，对违反合同及本协议的行为，有权及时制止。同时，因分包违法或违反合同及本协议对总包造成的损失，总包有权进行索赔。</w:t>
      </w:r>
    </w:p>
    <w:p>
      <w:pPr>
        <w:tabs>
          <w:tab w:val="left" w:pos="54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11、总包有权对分包不服从管理，拖延、推委和拒不完成总包安排布置的任务的行为予以制止、纠正和处罚。总包有权对不负责任，不讲安全野蛮指挥的分包管理人员提出更换。</w:t>
      </w:r>
    </w:p>
    <w:p>
      <w:pPr>
        <w:tabs>
          <w:tab w:val="left" w:pos="54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12、其他法律、法规要求作为总包单位应承担的安全责任。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b/>
          <w:bCs/>
          <w:color w:val="auto"/>
          <w:sz w:val="22"/>
          <w:szCs w:val="22"/>
        </w:rPr>
        <w:t xml:space="preserve">    第五条</w:t>
      </w:r>
      <w:r>
        <w:rPr>
          <w:rFonts w:hint="eastAsia" w:ascii="仿宋" w:hAnsi="仿宋" w:eastAsia="仿宋" w:cs="仿宋"/>
          <w:color w:val="auto"/>
          <w:sz w:val="22"/>
          <w:szCs w:val="22"/>
        </w:rPr>
        <w:t xml:space="preserve">  乙方（分包）的责任、权利与义务</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b/>
          <w:color w:val="auto"/>
          <w:sz w:val="22"/>
          <w:szCs w:val="22"/>
        </w:rPr>
        <w:t xml:space="preserve">   </w:t>
      </w:r>
      <w:r>
        <w:rPr>
          <w:rFonts w:hint="eastAsia" w:ascii="仿宋" w:hAnsi="仿宋" w:eastAsia="仿宋" w:cs="仿宋"/>
          <w:color w:val="auto"/>
          <w:sz w:val="22"/>
          <w:szCs w:val="22"/>
        </w:rPr>
        <w:t xml:space="preserve"> 1、分包授权的项目经理和专职安全生产管理人员必须持有法定代表人身份证明书或授权委托书，同时持《安全生产考核合格证书》上岗；分包使用不满足上述条件的人员对现场进行管理，本单位施工发生事故时，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2、分包特种作业人员必须持证上岗，无证上岗人员造成的伤亡事故，由分包承担全部责任。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3、分包施工现场专职安全管理人员配置必须符合法律法规要求。</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施工人员50人以下的，应当设置1名专职安全生产管理人员；50人-200人的，应设2名专职安全生产管理人员；200人以上的，应根据所承担的分部分项工程施工危险实际情况增配，并不少于3人。</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分包上述人员配置不到位或无证上岗，施工工人发生伤亡事故时，由分包承担全部责任。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4、分包必须与进入总包施工现场的工人签订合法的劳动合同，载明有关保障从业人员劳动安全、防止职业危害的事项，以及依法为从业人员办理工伤社会保险等事项。同时，分包施工人员进入本工程现场，必须向总包提供准确的现场施工工人花名册和身份证明文件，施工过程中临时调整人员时必须及时书面通知总包。</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分包施工人员发生伤亡事故，若事故者未与分包签订劳动合同，或事故者和花名册不符合，不论双方或第三方的原因造成的事故，均由分包承担全部责任。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5、分包应保证本单位工人身体条件符合所从事工作的要求，尤其不得使用未满18周岁的未成年工或童工、每个上岗人员提供健康证明。由于分包施工工人身体条件不符合所从事工作的要求或分包私自使用上述人员，发生伤亡事故，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6、分包不得将承接的工程非法再次转包。分包违反本规定，发生在非法转包单位的伤亡事故，由分包承担全部责任。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7、分包进入施工现场，须首先向总包提出关于明确分包安全责任区的书面申请，确定责任区后，要和总包履行签字手续。</w:t>
      </w:r>
    </w:p>
    <w:p>
      <w:pPr>
        <w:spacing w:before="50" w:after="50" w:line="500" w:lineRule="exact"/>
        <w:ind w:left="-105" w:leftChars="-50"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分包进入施工现场，未向总包提出上述要求，或未经总包明确安全责任区即开始施工，发生伤亡事故，由分包承担全部责任。</w:t>
      </w:r>
    </w:p>
    <w:p>
      <w:pPr>
        <w:spacing w:before="50" w:after="50" w:line="500" w:lineRule="exact"/>
        <w:ind w:left="-105" w:leftChars="-50"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安全责任区划分的原则为：施工区以分包与总包签订的合同内容所涉及到的所有工作面、材料存放场地和分包施工人员进出工作面所必经的施工区域等为分包安全责任区域，办公区和生活区以分包施工人员办公、生活的区间为责任区域。</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8、分包进入施工现场后，必须服从总包关于施工现场安全管理的各项规定，分包不服从管理导致生产安全事故的，由分包承担全部责任。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9、分包负责按照相关法规要求，独立组织本单位新进场工人的公司级、项目级、班组级 “三级安全教育”及其他各类教育，并及时组织受教育人员的考核，考核合格后方可上岗操作。</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分包还必须对施工工人做好班前、日常安全教育（每周至少开展一次），并留下教育资料存档。</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分包需将对工人开展的“三级安全教育”、考核记录在完成考核后三日内，报总包项目部备案，并留书面记录，双方分别留存。</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分包未按照规定对施工工人开展安全生产教育和考核，分包未按要求向总包上报上述资料，分包工人进场后没有及时组织进行安全教育或遗漏工人没有进行安全教育发生伤亡事故的，由分包承担全部责任。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10、对于专业分包单位施工的专业性较强的工程项目，由分包负责及时制定各专项施工方案，方案中必须制定符合本工程特点的安全技术措施，及时按程序进行审批。同时由分包负责组织实施方案及相关安全技术措施。由分包编制的施工方案存在缺陷或分包未落实方案及相关安全技术措施导致现场发生伤亡事故的，由分包承担全部责任。</w:t>
      </w:r>
    </w:p>
    <w:p>
      <w:pPr>
        <w:tabs>
          <w:tab w:val="left" w:pos="540"/>
        </w:tabs>
        <w:spacing w:before="50" w:after="50" w:line="500" w:lineRule="exact"/>
        <w:jc w:val="left"/>
        <w:rPr>
          <w:rFonts w:hint="eastAsia" w:ascii="仿宋" w:hAnsi="仿宋" w:eastAsia="仿宋" w:cs="仿宋"/>
          <w:color w:val="auto"/>
          <w:sz w:val="22"/>
          <w:szCs w:val="22"/>
        </w:rPr>
      </w:pPr>
      <w:r>
        <w:rPr>
          <w:rFonts w:hint="eastAsia" w:ascii="仿宋" w:hAnsi="仿宋" w:eastAsia="仿宋" w:cs="仿宋"/>
          <w:color w:val="auto"/>
          <w:sz w:val="22"/>
          <w:szCs w:val="22"/>
        </w:rPr>
        <w:t xml:space="preserve">    11、分包负责根据总包的施工安排和专项施工方案（响应的安全技术措施）的要求，在自己的责任区内，合理组织施工。不按总包施工安排及技术措施方案施工，自作主张、盲目施工、私自更改施工程序，造成的伤亡事故，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12、分包负责根据标准、规程、操作规程、总包技术交底、安全交底、安全作业指导书等的要求，对下属每一位施工工人进行安全技术交底，书面告知作业场所和工作岗位存在的危险因素、技术措施、危险岗位的操作规程、违章操作的危害及事故应急措施等，务必使每一位施工工人掌握自我保护的知识，并负责督促工人执行交底。</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安全技术交底必须采用书面形式，接受交底的施工工人必须在交底上签字接收。安全交底一式三份，由工人、分包单位分别留存一份，同时，分包还必须在交底签字完毕后三日内，报总包项目部一份进行备案。</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分包施工人员未接受安全技术交底，或未按照交底要求施工，或分包未按要求向总包上报上述资料，发生伤亡事故的，由分包承担全部责任。</w:t>
      </w:r>
    </w:p>
    <w:p>
      <w:pPr>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13、分包负责按照安全生产相关的法律法规、标准规范、总包签发的技术交底、安全交底、安全作业指导书等要求，及时做好本单位安全责任区内的施工生产和各项安全防护措施等安全生产工作。</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对于相关标准、规范及总包要求进行验收的分项工程及安全防护措施，分包按标准做到位后，在进行下一道工序施工或操作工人进入工作面之前，必须填写报验表，书面报总包进行验收。待双方相关方共同验收合格并履行验收签字手续后，方可进行后续工序的施工。双方及相关方分别留存报验资料和验收资料。</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分包需报验的分项工程、机械设备及安全防护措施范围，同总包责任4、5点内容。</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分包未按要求做好分项工程及安全防护措施，或分项工程、施工机械设备及安全防护措施未经验收私自施工（以双方签认的验收单为准），导致发生伤亡事故，由分包承担全部责任。</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14、分包负责根据相关标准规范及总包要求，在较大危险因素的场所和有关设施、机械设备上（同总包责任第四条第4点内容）设置安全警示标志。</w:t>
      </w:r>
    </w:p>
    <w:p>
      <w:pPr>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15、当经双方及相关方共同验收合格的分项工程、施工机械设备及安全防护措施移交分包后，分包负责对本单位安全责任区内的分项工程、机械设备及安全防护措施进行日常维护，确保其有效性。</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分包在未向第三方移交分部分项工程及安全防护措施前，对因己方负责范围内的分部分项工程或安全防护措施存在缺陷导致的伤亡事故承担全部责任。</w:t>
      </w:r>
    </w:p>
    <w:p>
      <w:pPr>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16、分包除按4、3.15点做好分部分项工程、施工机械设备及安全防护措施有效性的保障工作外，还必须经常性的检查本单位安全责任区内的各类隐患，包括人的不安全行为、物的不安全状态、环境的不良因素等，对发现的各类隐患要及时处理，并将检查及处理情况记录在案。</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分包需将对本单位安全责任区的检查情况或检查记录，每日及时向总包进行书面汇报，以便于总包协助分包解决其安全责任区的隐患，保证分包施工工人的安全。</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分包未履行检查职责或未发现本单位安全责任区的隐患，导致发生伤亡事故，由分包承担全部责任。</w:t>
      </w:r>
    </w:p>
    <w:p>
      <w:pPr>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分包发现安全隐患未按上述要求向总包及时汇报或隐瞒不报，总包即认为分包能够独立解决该隐患，此类隐患导致的事故由分包承担全部责任。</w:t>
      </w:r>
    </w:p>
    <w:p>
      <w:pPr>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17、当总包按照总包责任3、6点要求，对分包安全责任区的隐患提出整改要求后，分包负责按照总包文字或口头的整改要求，及时纠正本单位的安全隐患并要以整改反馈单的形式向总包反馈整改情况。分包未按总包要求及时纠正隐患，导致发生伤亡事故，由分包承担全部责任。</w:t>
      </w:r>
    </w:p>
    <w:p>
      <w:pPr>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18、分包负责在安排本单位施工工人工作任务前，派专人检查工人所在的施工区域、作业环境、安全防护措施、施工机械设备、工具用具等有无安全隐患。若存在安全隐患能够内部解决的，分包必须及时将隐患解决后方能安排工人作业。若需和总包协调解决的，分包必须及时以书面形式向总包反馈，待双方共同将隐患排除后方准施工。</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若分包安排工人作业前未检查有无安全隐患，或发现隐患不进行整改也没有书面反馈给总包要求排除即自行组织施工，就表示分包确认施工场所、作业环境、施工机械设备、工具用具等符合分包安全要求。分包对施工过程中由于上述因素不良而导致的伤亡事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19、分包负责合理使用总包提供的施工机械设备、临时用电设施、居住住所等安全物质条件。分包使用总包提供的上述安全物质条件前，要向总包提出书面申请，并认真检查物质条件能否满足安全规定并保证己方安全生产需要。对于满足分包需要的要与总包履行交接手续，对于不符合安全规定的应及时向总包提出。总包必须积极整改，整改合格后，履行交接手续后方准使用。</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违反本规定或不经总包许可，不正确使用安全物质条件导致伤亡事故，或因分包原因导致安全物质条件发生缺陷等导致伤亡事故时，由分包承担全部责任。</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本条阐述事项的典型事例包括但不限于下列各项：</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19.1分包使用总包提供电器设备，未报请总包同意，在使用前也未进行检测是否合格后即自行使用，擅自乱拉电器线路造成伤亡事故的，由分包承担全部责任。</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19.2分包施工人员未经总包允许私自动用、乱开总包机械设备造成伤亡事故的。</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19.3分包使用总包提供的机械时，操作人员违反操作规程操作造成伤亡事故，由分包承担全部责任。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20、分包必须按有关临时用电规范和总包的相关要求设置临时用电设施，并派专职电工负责临时用电设施的维护和接用电作业。</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21、分包不得擅自拆除、变动现场的安全防护措施、安全标志和警告牌。</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因施工生产需要拆卸的安全防护措施，分包必须向总包提出书面申请。经双方及相关方协商一致并采取必要、可靠的安全措施后方能拆除。安全防护措施拆除后，由分包负责该区域的安全管理责任。如在该区域发生安全生产事故，由分包承担全部责任。</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安全防护措施的拆除必须留存双方签认的书面记录。</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分包对本单位施工工人擅自拆除或未按总包批准的拆除要求拆除安全防护措施所造成的伤亡事故，承担全部责任。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22、分包负责为本单位施工工人提供合格的安全帽、安全带、护目镜、手套等各类安全防护用具和安全防护服装，并不能以货币等非实物的方式代替。同时分包相关管理人员必须督促施工工人自觉穿戴好防护用品。</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分包未向工人提供安全防护用品，或提供不合格的安全防护用品，以及分包施工工人不正确佩戴安全防护用品发生伤亡事故的，由分包承担全部责任。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23、分包不得使用国家明令淘汰、禁止使用的危及安全生产的工艺和设备。分包自带的施工机械设备、电器设备、各类设施等必须符合国家标准、规范的要求，且受力性能、机械性能良好、安全防护装置齐全、灵敏、有效。分包对自带的上述设备、设施必须建立管理制度，并进行有效管理，设备的安装、使用、检测和报废必须符合相关标准。</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分包自带的上述物品，进场前需向总包项目部提交清单进行备案。</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分包自带的设备设施工具存在缺陷造成的安全生产事故，由分包承担全部责任。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24、分包进行爆破、吊装、土方开挖等危险作业时，必须派专门人员进行现场安全管理，确保操作规程的遵守和安全措施的落实。</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分包进行上述作业时，现场无专人进行安全管理，发生伤亡事故，由分包承担全部责任。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25、分包自带进入施工现场的氧气、乙炔、油漆、涂料等易燃、易爆危险物品，必须建立专门的安全管理制度，并设专人管理和发放，同时要书面报总包同意后，在室外设专库存放。</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分包自带的上述物品，进场前需向总包项目部提交清单进行备案。</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分包私自使用上述物品或管理不善导致的爆炸、火灾等事故造成的伤亡事故和经济损失，由分包承担全部责任。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26、分包负责采购合格、卫生的食品及配料，并保证食品加工过程的安全性，防止食物中毒等事故的发生，分包对本单位施工工人发生的食物中毒等事故承担全部责任。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27、分包食堂的环境卫生及硬件设施应符合总包《食堂管理制度》的要求。应按照《食品安全法》的要求，自行办理餐饮服务许可证，食堂工作人员应持健康证上岗。如分包不按照相关法规度要求设置食堂并办理相关行政许可手续而发生食物中毒等事故的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28、分包负责督促本单位施工工人保持生活住所的干净整洁及良好的住宿习惯，对于发生在施工工人住所的伤亡事故，由分包承担全部责任。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29、分包施工人员违反总包管理规定、违反安全操作规程作业或分包管理人员违章指挥造成的伤亡事故，由分包承担全部责任；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30、分包施工人员发生以下无法采取有效防护措施进行杜绝的伤亡事故时，由分包承担全部责任：</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30.1非工作时间工人突然死亡、2米以下非高处作业发生摔倒导致伤亡、挪动大件材料发生意外伤亡等；</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30.2高处作业人员系挂安全带，但在摘带移动作业位置时发生伤亡事故的；</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30.3在现场或生活区吸烟，动用电气焊、明火而发生的火灾事故导致伤亡事故的；</w:t>
      </w:r>
    </w:p>
    <w:p>
      <w:pPr>
        <w:spacing w:before="50" w:after="50" w:line="500" w:lineRule="exact"/>
        <w:ind w:left="-105" w:leftChars="-50" w:firstLine="550" w:firstLineChars="250"/>
        <w:rPr>
          <w:rFonts w:hint="eastAsia" w:ascii="仿宋" w:hAnsi="仿宋" w:eastAsia="仿宋" w:cs="仿宋"/>
          <w:color w:val="auto"/>
          <w:sz w:val="22"/>
          <w:szCs w:val="22"/>
        </w:rPr>
      </w:pPr>
      <w:r>
        <w:rPr>
          <w:rFonts w:hint="eastAsia" w:ascii="仿宋" w:hAnsi="仿宋" w:eastAsia="仿宋" w:cs="仿宋"/>
          <w:color w:val="auto"/>
          <w:sz w:val="22"/>
          <w:szCs w:val="22"/>
        </w:rPr>
        <w:t>30.4从防护拆除处摔落造成的生产安全事故的；</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30.5专职持证上岗电工接用电作业导致生产安全事故的；</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30.6违规在办公室或宿舍使用电炉、电暖气、电热棒等高耗能电器而导致发生生产安全事故的；</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30.7违规在非指定配电箱接用电，导致生产安全事故的；</w:t>
      </w:r>
    </w:p>
    <w:p>
      <w:pPr>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30.8违反临时用电规范接用电，导致生产安全事故的。</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31、分包在非允许施工时间内施工，发生伤亡事故时，由分包承担全部责任。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32、分包施工人员在施工现场外，生活区外发生的违反治安管理规定、违法行为造成的后果，由分包承担全部责任。</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33、分包负责救治因安全生产事故导致受伤的本单位人员，并承担相应的赔偿责任，自行处理并办结本单位人员的安全生产事故。</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34、分包负责救治因本单位原因导致发生安全生产伤亡事故受伤害的第三方人员，并根据责任划分承担相应的赔偿责任，自行处理并办结第三方人员的安全生产事故。</w:t>
      </w:r>
    </w:p>
    <w:p>
      <w:pPr>
        <w:tabs>
          <w:tab w:val="left" w:pos="540"/>
          <w:tab w:val="left" w:pos="90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35、因分包全部责任或主要责任而导致发生安全生产事故的，其经济损失由分包全部承担，并由分包具体负责事故的善后处理工作。</w:t>
      </w:r>
    </w:p>
    <w:p>
      <w:pPr>
        <w:tabs>
          <w:tab w:val="left" w:pos="540"/>
          <w:tab w:val="left" w:pos="900"/>
        </w:tabs>
        <w:spacing w:before="50" w:after="50" w:line="500" w:lineRule="exact"/>
        <w:ind w:firstLine="495"/>
        <w:rPr>
          <w:rFonts w:hint="eastAsia" w:ascii="仿宋" w:hAnsi="仿宋" w:eastAsia="仿宋" w:cs="仿宋"/>
          <w:color w:val="auto"/>
          <w:sz w:val="22"/>
          <w:szCs w:val="22"/>
        </w:rPr>
      </w:pPr>
      <w:r>
        <w:rPr>
          <w:rFonts w:hint="eastAsia" w:ascii="仿宋" w:hAnsi="仿宋" w:eastAsia="仿宋" w:cs="仿宋"/>
          <w:color w:val="auto"/>
          <w:sz w:val="22"/>
          <w:szCs w:val="22"/>
        </w:rPr>
        <w:t>36、分包必须服从其他法律法规要求应承担的安全责任。</w:t>
      </w:r>
    </w:p>
    <w:p>
      <w:pPr>
        <w:spacing w:line="500" w:lineRule="exact"/>
        <w:ind w:firstLine="442" w:firstLineChars="200"/>
        <w:rPr>
          <w:rFonts w:hint="eastAsia" w:ascii="仿宋" w:hAnsi="仿宋" w:eastAsia="仿宋" w:cs="仿宋"/>
          <w:b/>
          <w:color w:val="auto"/>
          <w:sz w:val="22"/>
          <w:szCs w:val="22"/>
        </w:rPr>
      </w:pPr>
      <w:r>
        <w:rPr>
          <w:rFonts w:hint="eastAsia" w:ascii="仿宋" w:hAnsi="仿宋" w:eastAsia="仿宋" w:cs="仿宋"/>
          <w:b/>
          <w:bCs/>
          <w:color w:val="auto"/>
          <w:sz w:val="22"/>
          <w:szCs w:val="22"/>
        </w:rPr>
        <w:t>第六条</w:t>
      </w:r>
      <w:r>
        <w:rPr>
          <w:rFonts w:hint="eastAsia" w:ascii="仿宋" w:hAnsi="仿宋" w:eastAsia="仿宋" w:cs="仿宋"/>
          <w:color w:val="auto"/>
          <w:sz w:val="22"/>
          <w:szCs w:val="22"/>
        </w:rPr>
        <w:t xml:space="preserve">  补充条款</w:t>
      </w:r>
      <w:r>
        <w:rPr>
          <w:rFonts w:hint="eastAsia" w:ascii="仿宋" w:hAnsi="仿宋" w:eastAsia="仿宋" w:cs="仿宋"/>
          <w:b/>
          <w:color w:val="auto"/>
          <w:sz w:val="22"/>
          <w:szCs w:val="22"/>
        </w:rPr>
        <w:t xml:space="preserve">  </w:t>
      </w:r>
    </w:p>
    <w:p>
      <w:pPr>
        <w:spacing w:line="500" w:lineRule="exact"/>
        <w:ind w:firstLine="440" w:firstLineChars="200"/>
        <w:rPr>
          <w:rFonts w:hint="eastAsia" w:ascii="仿宋" w:hAnsi="仿宋" w:eastAsia="仿宋" w:cs="仿宋"/>
          <w:color w:val="auto"/>
          <w:sz w:val="22"/>
          <w:szCs w:val="22"/>
          <w:u w:val="single"/>
        </w:rPr>
      </w:pPr>
      <w:r>
        <w:rPr>
          <w:rFonts w:hint="eastAsia" w:ascii="仿宋" w:hAnsi="仿宋" w:eastAsia="仿宋" w:cs="仿宋"/>
          <w:color w:val="auto"/>
          <w:sz w:val="22"/>
          <w:szCs w:val="22"/>
        </w:rPr>
        <w:t>1、合同工期完成或因其它原因造成的退场，乙方应自己协调好所属施工人员的撤场问题，禁止发生围堵甲方或政府职能部门的办公场所；对存在的问题产生异议，由甲、乙双方管理层领导共同协商解决。否则，造成不良影响及后果，由乙方承担。</w:t>
      </w:r>
    </w:p>
    <w:p>
      <w:pPr>
        <w:spacing w:line="500" w:lineRule="exact"/>
        <w:ind w:firstLine="440" w:firstLineChars="200"/>
        <w:rPr>
          <w:rFonts w:hint="eastAsia" w:ascii="仿宋" w:hAnsi="仿宋" w:eastAsia="仿宋" w:cs="仿宋"/>
          <w:color w:val="auto"/>
          <w:sz w:val="22"/>
          <w:szCs w:val="22"/>
          <w:u w:val="single"/>
        </w:rPr>
      </w:pPr>
      <w:r>
        <w:rPr>
          <w:rFonts w:hint="eastAsia" w:ascii="仿宋" w:hAnsi="仿宋" w:eastAsia="仿宋" w:cs="仿宋"/>
          <w:color w:val="auto"/>
          <w:sz w:val="22"/>
          <w:szCs w:val="22"/>
        </w:rPr>
        <w:t>2、本协议中经济损失是指包括但不限于依据《工伤保险条例》规定赔付的各项工伤赔偿费用、处理事故善后事宜的相关费用、事故中损坏的各项设备设施及对第三方受害人的赔偿费用、政府部门的行政罚款、非责任方因事故停工的损失以及因停工导致的窝工损失等。</w:t>
      </w:r>
    </w:p>
    <w:p>
      <w:pPr>
        <w:spacing w:line="500" w:lineRule="exact"/>
        <w:ind w:firstLine="440" w:firstLineChars="200"/>
        <w:rPr>
          <w:rFonts w:hint="eastAsia" w:ascii="仿宋" w:hAnsi="仿宋" w:eastAsia="仿宋" w:cs="仿宋"/>
          <w:color w:val="auto"/>
          <w:sz w:val="22"/>
          <w:szCs w:val="22"/>
          <w:u w:val="single"/>
        </w:rPr>
      </w:pPr>
      <w:r>
        <w:rPr>
          <w:rFonts w:hint="eastAsia" w:ascii="仿宋" w:hAnsi="仿宋" w:eastAsia="仿宋" w:cs="仿宋"/>
          <w:color w:val="auto"/>
          <w:sz w:val="22"/>
          <w:szCs w:val="22"/>
        </w:rPr>
        <w:t>3、其他：</w:t>
      </w:r>
      <w:r>
        <w:rPr>
          <w:rFonts w:hint="eastAsia" w:ascii="仿宋" w:hAnsi="仿宋" w:eastAsia="仿宋" w:cs="仿宋"/>
          <w:color w:val="auto"/>
          <w:sz w:val="22"/>
          <w:szCs w:val="22"/>
          <w:u w:val="single"/>
        </w:rPr>
        <w:t xml:space="preserve">      /      </w:t>
      </w:r>
    </w:p>
    <w:p>
      <w:pPr>
        <w:tabs>
          <w:tab w:val="left" w:pos="360"/>
          <w:tab w:val="left" w:pos="540"/>
          <w:tab w:val="left" w:pos="900"/>
          <w:tab w:val="left" w:pos="1080"/>
        </w:tabs>
        <w:spacing w:before="50" w:after="50" w:line="500" w:lineRule="exact"/>
        <w:ind w:firstLine="440" w:firstLineChars="200"/>
        <w:rPr>
          <w:rFonts w:hint="eastAsia" w:ascii="仿宋" w:hAnsi="仿宋" w:eastAsia="仿宋" w:cs="仿宋"/>
          <w:color w:val="auto"/>
          <w:sz w:val="22"/>
          <w:szCs w:val="22"/>
        </w:rPr>
      </w:pPr>
      <w:r>
        <w:rPr>
          <w:rFonts w:hint="eastAsia" w:ascii="仿宋" w:hAnsi="仿宋" w:eastAsia="仿宋" w:cs="仿宋"/>
          <w:color w:val="auto"/>
          <w:sz w:val="22"/>
          <w:szCs w:val="22"/>
        </w:rPr>
        <w:t>4、本协议作为双方工程合同的补充，与工程合同具备同样法律效力，协议内容如有和国家、地方的有关法律法规规章不符者，按国家和地方的有关规定执行。</w:t>
      </w:r>
    </w:p>
    <w:p>
      <w:pPr>
        <w:tabs>
          <w:tab w:val="left" w:pos="360"/>
          <w:tab w:val="left" w:pos="540"/>
          <w:tab w:val="left" w:pos="900"/>
          <w:tab w:val="left" w:pos="1080"/>
        </w:tabs>
        <w:spacing w:before="50" w:after="50" w:line="500" w:lineRule="exact"/>
        <w:rPr>
          <w:rFonts w:hint="eastAsia" w:ascii="仿宋" w:hAnsi="仿宋" w:eastAsia="仿宋" w:cs="仿宋"/>
          <w:color w:val="auto"/>
          <w:sz w:val="22"/>
          <w:szCs w:val="22"/>
        </w:rPr>
      </w:pPr>
      <w:r>
        <w:rPr>
          <w:rFonts w:hint="eastAsia" w:ascii="仿宋" w:hAnsi="仿宋" w:eastAsia="仿宋" w:cs="仿宋"/>
          <w:color w:val="auto"/>
          <w:sz w:val="22"/>
          <w:szCs w:val="22"/>
        </w:rPr>
        <w:t xml:space="preserve">    5、本协议一经签订，双方必须共同遵守，施工现场发生施工人员伤亡事故时，本协议作为区分双方责任的主要文件，协议未阐明的事项，由双方按照法律法规的规定解决。</w:t>
      </w:r>
    </w:p>
    <w:p>
      <w:pPr>
        <w:tabs>
          <w:tab w:val="left" w:pos="360"/>
          <w:tab w:val="left" w:pos="540"/>
          <w:tab w:val="left" w:pos="900"/>
          <w:tab w:val="left" w:pos="1080"/>
        </w:tabs>
        <w:spacing w:before="50" w:after="50" w:line="500" w:lineRule="exact"/>
        <w:ind w:firstLine="420"/>
        <w:rPr>
          <w:rFonts w:hint="eastAsia" w:ascii="仿宋" w:hAnsi="仿宋" w:eastAsia="仿宋" w:cs="仿宋"/>
          <w:b/>
          <w:color w:val="auto"/>
          <w:sz w:val="22"/>
          <w:szCs w:val="22"/>
          <w:lang w:eastAsia="zh-CN"/>
        </w:rPr>
      </w:pPr>
      <w:r>
        <w:rPr>
          <w:rFonts w:hint="eastAsia" w:ascii="仿宋" w:hAnsi="仿宋" w:eastAsia="仿宋" w:cs="仿宋"/>
          <w:color w:val="auto"/>
          <w:sz w:val="22"/>
          <w:szCs w:val="22"/>
        </w:rPr>
        <w:t>6、本协议经双方单位盖章和负责人签字后生效，有效期自签订之日至合同任务结束。</w:t>
      </w:r>
      <w:r>
        <w:rPr>
          <w:rFonts w:hint="eastAsia" w:ascii="仿宋" w:hAnsi="仿宋" w:eastAsia="仿宋" w:cs="仿宋"/>
          <w:b/>
          <w:color w:val="auto"/>
          <w:sz w:val="22"/>
          <w:szCs w:val="22"/>
        </w:rPr>
        <w:t>本协议一式肆份，甲方执</w:t>
      </w:r>
      <w:r>
        <w:rPr>
          <w:rFonts w:hint="eastAsia" w:ascii="仿宋" w:hAnsi="仿宋" w:eastAsia="仿宋" w:cs="仿宋"/>
          <w:b/>
          <w:color w:val="auto"/>
          <w:sz w:val="22"/>
          <w:szCs w:val="22"/>
          <w:lang w:val="en-US" w:eastAsia="zh-CN"/>
        </w:rPr>
        <w:t>叁</w:t>
      </w:r>
      <w:r>
        <w:rPr>
          <w:rFonts w:hint="eastAsia" w:ascii="仿宋" w:hAnsi="仿宋" w:eastAsia="仿宋" w:cs="仿宋"/>
          <w:b/>
          <w:color w:val="auto"/>
          <w:sz w:val="22"/>
          <w:szCs w:val="22"/>
        </w:rPr>
        <w:t>份，</w:t>
      </w:r>
      <w:r>
        <w:rPr>
          <w:rFonts w:hint="eastAsia" w:ascii="仿宋" w:hAnsi="仿宋" w:eastAsia="仿宋" w:cs="仿宋"/>
          <w:b/>
          <w:color w:val="auto"/>
          <w:sz w:val="22"/>
          <w:szCs w:val="22"/>
          <w:lang w:val="en-US" w:eastAsia="zh-CN"/>
        </w:rPr>
        <w:t>乙</w:t>
      </w:r>
      <w:r>
        <w:rPr>
          <w:rFonts w:hint="eastAsia" w:ascii="仿宋" w:hAnsi="仿宋" w:eastAsia="仿宋" w:cs="仿宋"/>
          <w:b/>
          <w:color w:val="auto"/>
          <w:sz w:val="22"/>
          <w:szCs w:val="22"/>
        </w:rPr>
        <w:t>方执</w:t>
      </w:r>
      <w:r>
        <w:rPr>
          <w:rFonts w:hint="eastAsia" w:ascii="仿宋" w:hAnsi="仿宋" w:eastAsia="仿宋" w:cs="仿宋"/>
          <w:b/>
          <w:color w:val="auto"/>
          <w:sz w:val="22"/>
          <w:szCs w:val="22"/>
          <w:lang w:val="en-US" w:eastAsia="zh-CN"/>
        </w:rPr>
        <w:t>壹</w:t>
      </w:r>
      <w:r>
        <w:rPr>
          <w:rFonts w:hint="eastAsia" w:ascii="仿宋" w:hAnsi="仿宋" w:eastAsia="仿宋" w:cs="仿宋"/>
          <w:b/>
          <w:color w:val="auto"/>
          <w:sz w:val="22"/>
          <w:szCs w:val="22"/>
        </w:rPr>
        <w:t>份</w:t>
      </w:r>
      <w:r>
        <w:rPr>
          <w:rFonts w:hint="eastAsia" w:ascii="仿宋" w:hAnsi="仿宋" w:eastAsia="仿宋" w:cs="仿宋"/>
          <w:b/>
          <w:color w:val="auto"/>
          <w:sz w:val="22"/>
          <w:szCs w:val="22"/>
          <w:lang w:eastAsia="zh-CN"/>
        </w:rPr>
        <w:t>。</w:t>
      </w:r>
    </w:p>
    <w:p>
      <w:pPr>
        <w:tabs>
          <w:tab w:val="left" w:pos="360"/>
          <w:tab w:val="left" w:pos="540"/>
          <w:tab w:val="left" w:pos="900"/>
          <w:tab w:val="left" w:pos="1080"/>
        </w:tabs>
        <w:spacing w:before="50" w:after="50" w:line="500" w:lineRule="exact"/>
        <w:ind w:firstLine="420"/>
        <w:rPr>
          <w:rFonts w:hint="eastAsia" w:ascii="仿宋" w:hAnsi="仿宋" w:eastAsia="仿宋" w:cs="仿宋"/>
          <w:b/>
          <w:color w:val="auto"/>
          <w:sz w:val="22"/>
          <w:szCs w:val="22"/>
        </w:rPr>
      </w:pPr>
    </w:p>
    <w:p>
      <w:pPr>
        <w:tabs>
          <w:tab w:val="left" w:pos="360"/>
          <w:tab w:val="left" w:pos="540"/>
          <w:tab w:val="left" w:pos="900"/>
          <w:tab w:val="left" w:pos="1080"/>
        </w:tabs>
        <w:spacing w:before="50" w:after="50" w:line="500" w:lineRule="exact"/>
        <w:ind w:firstLine="420"/>
        <w:rPr>
          <w:rFonts w:hint="eastAsia" w:ascii="仿宋" w:hAnsi="仿宋" w:eastAsia="仿宋" w:cs="仿宋"/>
          <w:b/>
          <w:color w:val="auto"/>
          <w:sz w:val="22"/>
          <w:szCs w:val="22"/>
        </w:rPr>
      </w:pPr>
    </w:p>
    <w:p>
      <w:pPr>
        <w:tabs>
          <w:tab w:val="left" w:pos="360"/>
          <w:tab w:val="left" w:pos="540"/>
          <w:tab w:val="left" w:pos="900"/>
          <w:tab w:val="left" w:pos="1080"/>
        </w:tabs>
        <w:spacing w:before="50" w:after="50" w:line="500" w:lineRule="exact"/>
        <w:ind w:firstLine="420"/>
        <w:rPr>
          <w:rFonts w:hint="eastAsia" w:ascii="仿宋" w:hAnsi="仿宋" w:eastAsia="仿宋" w:cs="仿宋"/>
          <w:b/>
          <w:color w:val="auto"/>
          <w:sz w:val="22"/>
          <w:szCs w:val="22"/>
        </w:rPr>
      </w:pPr>
    </w:p>
    <w:p>
      <w:pPr>
        <w:tabs>
          <w:tab w:val="left" w:pos="360"/>
          <w:tab w:val="left" w:pos="540"/>
          <w:tab w:val="left" w:pos="900"/>
          <w:tab w:val="left" w:pos="1080"/>
        </w:tabs>
        <w:spacing w:before="50" w:after="50" w:line="500" w:lineRule="exact"/>
        <w:ind w:firstLine="420"/>
        <w:rPr>
          <w:rFonts w:hint="eastAsia" w:ascii="仿宋" w:hAnsi="仿宋" w:eastAsia="仿宋" w:cs="仿宋"/>
          <w:color w:val="auto"/>
          <w:sz w:val="22"/>
          <w:szCs w:val="22"/>
        </w:rPr>
      </w:pPr>
    </w:p>
    <w:p>
      <w:pPr>
        <w:rPr>
          <w:rFonts w:hint="eastAsia" w:ascii="仿宋" w:hAnsi="仿宋" w:eastAsia="仿宋" w:cs="仿宋"/>
          <w:color w:val="auto"/>
          <w:sz w:val="22"/>
          <w:szCs w:val="22"/>
        </w:rPr>
      </w:pPr>
      <w:r>
        <w:rPr>
          <w:rFonts w:hint="eastAsia" w:ascii="仿宋" w:hAnsi="仿宋" w:eastAsia="仿宋" w:cs="仿宋"/>
          <w:color w:val="auto"/>
          <w:sz w:val="22"/>
          <w:szCs w:val="22"/>
        </w:rPr>
        <w:t>甲 方：（签章）                           乙 方：（签章）</w:t>
      </w:r>
    </w:p>
    <w:p>
      <w:pPr>
        <w:ind w:firstLine="550" w:firstLineChars="250"/>
        <w:rPr>
          <w:rFonts w:hint="eastAsia" w:ascii="仿宋" w:hAnsi="仿宋" w:eastAsia="仿宋" w:cs="仿宋"/>
          <w:color w:val="auto"/>
          <w:sz w:val="22"/>
          <w:szCs w:val="22"/>
        </w:rPr>
      </w:pPr>
    </w:p>
    <w:p>
      <w:pPr>
        <w:ind w:firstLine="550" w:firstLineChars="250"/>
        <w:rPr>
          <w:rFonts w:hint="eastAsia" w:ascii="仿宋" w:hAnsi="仿宋" w:eastAsia="仿宋" w:cs="仿宋"/>
          <w:color w:val="auto"/>
          <w:sz w:val="22"/>
          <w:szCs w:val="22"/>
        </w:rPr>
      </w:pPr>
    </w:p>
    <w:p>
      <w:pPr>
        <w:rPr>
          <w:rFonts w:hint="eastAsia" w:ascii="仿宋" w:hAnsi="仿宋" w:eastAsia="仿宋" w:cs="仿宋"/>
          <w:color w:val="auto"/>
          <w:sz w:val="22"/>
          <w:szCs w:val="22"/>
          <w:u w:val="single"/>
        </w:rPr>
      </w:pPr>
      <w:r>
        <w:rPr>
          <w:rFonts w:hint="eastAsia" w:ascii="仿宋" w:hAnsi="仿宋" w:eastAsia="仿宋" w:cs="仿宋"/>
          <w:color w:val="auto"/>
          <w:sz w:val="22"/>
          <w:szCs w:val="22"/>
        </w:rPr>
        <w:t>法定代表人（或授权代表）：</w:t>
      </w:r>
      <w:r>
        <w:rPr>
          <w:rFonts w:hint="eastAsia" w:ascii="仿宋" w:hAnsi="仿宋" w:eastAsia="仿宋" w:cs="仿宋"/>
          <w:color w:val="auto"/>
          <w:sz w:val="22"/>
          <w:szCs w:val="22"/>
          <w:u w:val="single"/>
        </w:rPr>
        <w:t xml:space="preserve">             </w:t>
      </w:r>
      <w:r>
        <w:rPr>
          <w:rFonts w:hint="eastAsia" w:ascii="仿宋" w:hAnsi="仿宋" w:eastAsia="仿宋" w:cs="仿宋"/>
          <w:color w:val="auto"/>
          <w:sz w:val="22"/>
          <w:szCs w:val="22"/>
        </w:rPr>
        <w:t xml:space="preserve">   法定代表人（或授权代表）：</w:t>
      </w:r>
      <w:r>
        <w:rPr>
          <w:rFonts w:hint="eastAsia" w:ascii="仿宋" w:hAnsi="仿宋" w:eastAsia="仿宋" w:cs="仿宋"/>
          <w:color w:val="auto"/>
          <w:sz w:val="22"/>
          <w:szCs w:val="22"/>
          <w:u w:val="single"/>
        </w:rPr>
        <w:t xml:space="preserve">             </w:t>
      </w:r>
    </w:p>
    <w:p>
      <w:pPr>
        <w:rPr>
          <w:rFonts w:hint="eastAsia" w:ascii="仿宋" w:hAnsi="仿宋" w:eastAsia="仿宋" w:cs="仿宋"/>
          <w:color w:val="auto"/>
          <w:sz w:val="22"/>
          <w:szCs w:val="22"/>
        </w:rPr>
      </w:pPr>
    </w:p>
    <w:p>
      <w:pPr>
        <w:rPr>
          <w:rFonts w:hint="eastAsia" w:ascii="仿宋" w:hAnsi="仿宋" w:eastAsia="仿宋" w:cs="仿宋"/>
          <w:color w:val="auto"/>
          <w:sz w:val="22"/>
          <w:szCs w:val="22"/>
        </w:rPr>
      </w:pPr>
      <w:r>
        <w:rPr>
          <w:rFonts w:hint="eastAsia" w:ascii="仿宋" w:hAnsi="仿宋" w:eastAsia="仿宋" w:cs="仿宋"/>
          <w:color w:val="auto"/>
          <w:sz w:val="22"/>
          <w:szCs w:val="22"/>
          <w:lang w:val="en-US" w:eastAsia="zh-CN"/>
        </w:rPr>
        <w:t xml:space="preserve">           </w:t>
      </w:r>
      <w:r>
        <w:rPr>
          <w:rFonts w:hint="eastAsia" w:ascii="仿宋" w:hAnsi="仿宋" w:eastAsia="仿宋" w:cs="仿宋"/>
          <w:color w:val="auto"/>
          <w:sz w:val="22"/>
          <w:szCs w:val="22"/>
        </w:rPr>
        <w:t>年</w:t>
      </w:r>
      <w:r>
        <w:rPr>
          <w:rFonts w:hint="eastAsia" w:ascii="仿宋" w:hAnsi="仿宋" w:eastAsia="仿宋" w:cs="仿宋"/>
          <w:color w:val="auto"/>
          <w:sz w:val="22"/>
          <w:szCs w:val="22"/>
          <w:lang w:val="en-US" w:eastAsia="zh-CN"/>
        </w:rPr>
        <w:t xml:space="preserve">   </w:t>
      </w:r>
      <w:r>
        <w:rPr>
          <w:rFonts w:hint="eastAsia" w:ascii="仿宋" w:hAnsi="仿宋" w:eastAsia="仿宋" w:cs="仿宋"/>
          <w:color w:val="auto"/>
          <w:sz w:val="22"/>
          <w:szCs w:val="22"/>
        </w:rPr>
        <w:t>月</w:t>
      </w:r>
      <w:r>
        <w:rPr>
          <w:rFonts w:hint="eastAsia" w:ascii="仿宋" w:hAnsi="仿宋" w:eastAsia="仿宋" w:cs="仿宋"/>
          <w:color w:val="auto"/>
          <w:sz w:val="22"/>
          <w:szCs w:val="22"/>
          <w:lang w:val="en-US" w:eastAsia="zh-CN"/>
        </w:rPr>
        <w:t xml:space="preserve">    </w:t>
      </w:r>
      <w:r>
        <w:rPr>
          <w:rFonts w:hint="eastAsia" w:ascii="仿宋" w:hAnsi="仿宋" w:eastAsia="仿宋" w:cs="仿宋"/>
          <w:color w:val="auto"/>
          <w:sz w:val="22"/>
          <w:szCs w:val="22"/>
        </w:rPr>
        <w:t xml:space="preserve">日                           </w:t>
      </w:r>
      <w:r>
        <w:rPr>
          <w:rFonts w:hint="eastAsia" w:ascii="仿宋" w:hAnsi="仿宋" w:eastAsia="仿宋" w:cs="仿宋"/>
          <w:color w:val="auto"/>
          <w:sz w:val="22"/>
          <w:szCs w:val="22"/>
          <w:lang w:val="en-US" w:eastAsia="zh-CN"/>
        </w:rPr>
        <w:t xml:space="preserve">  </w:t>
      </w:r>
      <w:r>
        <w:rPr>
          <w:rFonts w:hint="eastAsia" w:ascii="仿宋" w:hAnsi="仿宋" w:eastAsia="仿宋" w:cs="仿宋"/>
          <w:color w:val="auto"/>
          <w:sz w:val="22"/>
          <w:szCs w:val="22"/>
        </w:rPr>
        <w:t>年</w:t>
      </w:r>
      <w:r>
        <w:rPr>
          <w:rFonts w:hint="eastAsia" w:ascii="仿宋" w:hAnsi="仿宋" w:eastAsia="仿宋" w:cs="仿宋"/>
          <w:color w:val="auto"/>
          <w:sz w:val="22"/>
          <w:szCs w:val="22"/>
          <w:lang w:val="en-US" w:eastAsia="zh-CN"/>
        </w:rPr>
        <w:t xml:space="preserve">   </w:t>
      </w:r>
      <w:r>
        <w:rPr>
          <w:rFonts w:hint="eastAsia" w:ascii="仿宋" w:hAnsi="仿宋" w:eastAsia="仿宋" w:cs="仿宋"/>
          <w:color w:val="auto"/>
          <w:sz w:val="22"/>
          <w:szCs w:val="22"/>
        </w:rPr>
        <w:t>月</w:t>
      </w:r>
      <w:r>
        <w:rPr>
          <w:rFonts w:hint="eastAsia" w:ascii="仿宋" w:hAnsi="仿宋" w:eastAsia="仿宋" w:cs="仿宋"/>
          <w:color w:val="auto"/>
          <w:sz w:val="22"/>
          <w:szCs w:val="22"/>
          <w:lang w:val="en-US" w:eastAsia="zh-CN"/>
        </w:rPr>
        <w:t xml:space="preserve">    </w:t>
      </w:r>
      <w:r>
        <w:rPr>
          <w:rFonts w:hint="eastAsia" w:ascii="仿宋" w:hAnsi="仿宋" w:eastAsia="仿宋" w:cs="仿宋"/>
          <w:color w:val="auto"/>
          <w:sz w:val="22"/>
          <w:szCs w:val="22"/>
        </w:rPr>
        <w:t>日</w:t>
      </w:r>
    </w:p>
    <w:p>
      <w:pPr>
        <w:rPr>
          <w:rFonts w:hint="eastAsia" w:ascii="仿宋" w:hAnsi="仿宋" w:eastAsia="仿宋" w:cs="仿宋"/>
          <w:color w:val="auto"/>
          <w:sz w:val="22"/>
          <w:szCs w:val="22"/>
          <w:lang w:val="en-US" w:eastAsia="zh-CN"/>
        </w:rPr>
      </w:pPr>
      <w:r>
        <w:rPr>
          <w:rFonts w:hint="eastAsia" w:ascii="仿宋" w:hAnsi="仿宋" w:eastAsia="仿宋" w:cs="仿宋"/>
          <w:color w:val="auto"/>
          <w:sz w:val="22"/>
          <w:szCs w:val="22"/>
        </w:rPr>
        <w:br w:type="page"/>
      </w:r>
      <w:r>
        <w:rPr>
          <w:rFonts w:hint="eastAsia" w:ascii="仿宋" w:hAnsi="仿宋" w:eastAsia="仿宋" w:cs="仿宋"/>
          <w:color w:val="auto"/>
          <w:sz w:val="22"/>
          <w:szCs w:val="22"/>
        </w:rPr>
        <w:t>附件五、</w:t>
      </w:r>
      <w:r>
        <w:rPr>
          <w:rFonts w:hint="eastAsia" w:ascii="仿宋" w:hAnsi="仿宋" w:eastAsia="仿宋" w:cs="仿宋"/>
          <w:color w:val="auto"/>
          <w:sz w:val="22"/>
          <w:szCs w:val="22"/>
          <w:lang w:val="en-US" w:eastAsia="zh-CN"/>
        </w:rPr>
        <w:t>材料品牌清单表</w:t>
      </w:r>
    </w:p>
    <w:p>
      <w:pPr>
        <w:pStyle w:val="7"/>
        <w:rPr>
          <w:rFonts w:hint="eastAsia" w:ascii="仿宋" w:hAnsi="仿宋" w:eastAsia="仿宋" w:cs="仿宋"/>
          <w:color w:val="auto"/>
          <w:sz w:val="22"/>
          <w:szCs w:val="22"/>
          <w:lang w:val="en-US" w:eastAsia="zh-CN"/>
        </w:rPr>
      </w:pPr>
    </w:p>
    <w:p>
      <w:pPr>
        <w:pStyle w:val="8"/>
        <w:rPr>
          <w:rFonts w:hint="eastAsia" w:ascii="仿宋" w:hAnsi="仿宋" w:eastAsia="仿宋" w:cs="仿宋"/>
          <w:color w:val="auto"/>
          <w:sz w:val="22"/>
          <w:szCs w:val="22"/>
          <w:lang w:val="en-US" w:eastAsia="zh-CN"/>
        </w:rPr>
      </w:pPr>
    </w:p>
    <w:p>
      <w:pPr>
        <w:pStyle w:val="8"/>
        <w:rPr>
          <w:rFonts w:hint="eastAsia" w:ascii="仿宋" w:hAnsi="仿宋" w:eastAsia="仿宋" w:cs="仿宋"/>
          <w:color w:val="auto"/>
          <w:sz w:val="22"/>
          <w:szCs w:val="22"/>
          <w:lang w:val="en-US" w:eastAsia="zh-CN"/>
        </w:rPr>
      </w:pPr>
    </w:p>
    <w:p>
      <w:pPr>
        <w:pStyle w:val="8"/>
        <w:rPr>
          <w:rFonts w:hint="eastAsia" w:ascii="仿宋" w:hAnsi="仿宋" w:eastAsia="仿宋" w:cs="仿宋"/>
          <w:color w:val="auto"/>
          <w:sz w:val="22"/>
          <w:szCs w:val="22"/>
          <w:lang w:val="en-US" w:eastAsia="zh-CN"/>
        </w:rPr>
      </w:pPr>
    </w:p>
    <w:p>
      <w:pPr>
        <w:pStyle w:val="8"/>
        <w:rPr>
          <w:rFonts w:hint="eastAsia" w:ascii="仿宋" w:hAnsi="仿宋" w:eastAsia="仿宋" w:cs="仿宋"/>
          <w:color w:val="auto"/>
          <w:sz w:val="22"/>
          <w:szCs w:val="22"/>
          <w:lang w:val="en-US" w:eastAsia="zh-CN"/>
        </w:rPr>
      </w:pPr>
    </w:p>
    <w:p>
      <w:pPr>
        <w:adjustRightInd w:val="0"/>
        <w:snapToGrid w:val="0"/>
        <w:spacing w:line="360" w:lineRule="auto"/>
        <w:jc w:val="both"/>
        <w:rPr>
          <w:rFonts w:hint="eastAsia" w:ascii="仿宋" w:hAnsi="仿宋" w:eastAsia="仿宋" w:cs="仿宋"/>
          <w:color w:val="auto"/>
          <w:sz w:val="22"/>
          <w:szCs w:val="22"/>
        </w:rPr>
      </w:pPr>
      <w:r>
        <w:rPr>
          <w:rFonts w:hint="eastAsia" w:ascii="仿宋" w:hAnsi="仿宋" w:eastAsia="仿宋" w:cs="仿宋"/>
          <w:color w:val="auto"/>
          <w:sz w:val="22"/>
          <w:szCs w:val="22"/>
        </w:rPr>
        <w:br w:type="page"/>
      </w:r>
      <w:r>
        <w:rPr>
          <w:rFonts w:hint="eastAsia" w:ascii="仿宋" w:hAnsi="仿宋" w:eastAsia="仿宋" w:cs="仿宋"/>
          <w:color w:val="auto"/>
          <w:sz w:val="22"/>
          <w:szCs w:val="22"/>
        </w:rPr>
        <w:t>附件六、乙方主要施工管理人员表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94"/>
        <w:gridCol w:w="1417"/>
        <w:gridCol w:w="1134"/>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岗位类别</w:t>
            </w:r>
          </w:p>
        </w:tc>
        <w:tc>
          <w:tcPr>
            <w:tcW w:w="1417"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姓名</w:t>
            </w:r>
          </w:p>
        </w:tc>
        <w:tc>
          <w:tcPr>
            <w:tcW w:w="1134"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性别</w:t>
            </w:r>
          </w:p>
        </w:tc>
        <w:tc>
          <w:tcPr>
            <w:tcW w:w="3260" w:type="dxa"/>
            <w:noWrap w:val="0"/>
            <w:vAlign w:val="top"/>
          </w:tcPr>
          <w:p>
            <w:pPr>
              <w:keepNext w:val="0"/>
              <w:keepLines w:val="0"/>
              <w:suppressLineNumbers w:val="0"/>
              <w:spacing w:before="0" w:beforeAutospacing="0" w:after="0" w:afterAutospacing="0" w:line="360" w:lineRule="auto"/>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项目负责人/技术负责人</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center"/>
          </w:tcPr>
          <w:p>
            <w:pPr>
              <w:keepNext w:val="0"/>
              <w:keepLines w:val="0"/>
              <w:suppressLineNumbers w:val="0"/>
              <w:spacing w:before="0" w:beforeAutospacing="0" w:after="0" w:afterAutospacing="0"/>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合约负责人</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生产经理</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安全员（持证）</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资料员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施工员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ind w:left="0" w:right="0"/>
              <w:jc w:val="center"/>
              <w:rPr>
                <w:rFonts w:hint="eastAsia" w:ascii="仿宋" w:hAnsi="仿宋" w:eastAsia="仿宋" w:cs="仿宋"/>
                <w:color w:val="auto"/>
                <w:sz w:val="22"/>
                <w:szCs w:val="22"/>
              </w:rPr>
            </w:pPr>
            <w:r>
              <w:rPr>
                <w:rFonts w:hint="eastAsia" w:ascii="仿宋" w:hAnsi="仿宋" w:eastAsia="仿宋" w:cs="仿宋"/>
                <w:color w:val="auto"/>
                <w:sz w:val="22"/>
                <w:szCs w:val="22"/>
              </w:rPr>
              <w:t>质量员</w:t>
            </w: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9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417"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1134"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c>
          <w:tcPr>
            <w:tcW w:w="3260" w:type="dxa"/>
            <w:noWrap w:val="0"/>
            <w:vAlign w:val="top"/>
          </w:tcPr>
          <w:p>
            <w:pPr>
              <w:keepNext w:val="0"/>
              <w:keepLines w:val="0"/>
              <w:suppressLineNumbers w:val="0"/>
              <w:spacing w:before="0" w:beforeAutospacing="0" w:after="0" w:afterAutospacing="0" w:line="360" w:lineRule="auto"/>
              <w:ind w:left="0" w:right="0"/>
              <w:rPr>
                <w:rFonts w:hint="eastAsia" w:ascii="仿宋" w:hAnsi="仿宋" w:eastAsia="仿宋" w:cs="仿宋"/>
                <w:color w:val="auto"/>
                <w:sz w:val="22"/>
                <w:szCs w:val="22"/>
              </w:rPr>
            </w:pPr>
          </w:p>
        </w:tc>
      </w:tr>
    </w:tbl>
    <w:p>
      <w:pPr>
        <w:numPr>
          <w:ilvl w:val="0"/>
          <w:numId w:val="0"/>
        </w:numPr>
        <w:spacing w:line="480" w:lineRule="exact"/>
        <w:rPr>
          <w:rFonts w:hint="eastAsia" w:ascii="仿宋" w:hAnsi="仿宋" w:eastAsia="仿宋" w:cs="仿宋"/>
          <w:b/>
          <w:color w:val="auto"/>
          <w:sz w:val="52"/>
          <w:u w:val="single"/>
        </w:rPr>
      </w:pPr>
    </w:p>
    <w:p>
      <w:pPr>
        <w:rPr>
          <w:rFonts w:hint="eastAsia" w:ascii="仿宋" w:hAnsi="仿宋" w:eastAsia="仿宋" w:cs="仿宋"/>
          <w:color w:val="auto"/>
          <w:spacing w:val="8"/>
          <w:sz w:val="22"/>
          <w:szCs w:val="22"/>
        </w:rPr>
      </w:pPr>
    </w:p>
    <w:p>
      <w:pPr>
        <w:rPr>
          <w:rFonts w:hint="eastAsia" w:ascii="仿宋" w:hAnsi="仿宋" w:eastAsia="仿宋" w:cs="仿宋"/>
          <w:color w:val="auto"/>
          <w:spacing w:val="8"/>
          <w:sz w:val="22"/>
          <w:szCs w:val="22"/>
        </w:rPr>
      </w:pPr>
    </w:p>
    <w:p>
      <w:pPr>
        <w:rPr>
          <w:rFonts w:hint="eastAsia" w:ascii="仿宋" w:hAnsi="仿宋" w:eastAsia="仿宋" w:cs="仿宋"/>
          <w:color w:val="auto"/>
          <w:spacing w:val="8"/>
          <w:sz w:val="22"/>
          <w:szCs w:val="22"/>
        </w:rPr>
      </w:pPr>
    </w:p>
    <w:p>
      <w:pPr>
        <w:rPr>
          <w:rFonts w:hint="eastAsia" w:ascii="仿宋" w:hAnsi="仿宋" w:eastAsia="仿宋" w:cs="仿宋"/>
          <w:color w:val="auto"/>
          <w:spacing w:val="8"/>
          <w:sz w:val="22"/>
          <w:szCs w:val="22"/>
        </w:rPr>
      </w:pPr>
    </w:p>
    <w:p>
      <w:pPr>
        <w:rPr>
          <w:rFonts w:hint="eastAsia" w:ascii="仿宋" w:hAnsi="仿宋" w:eastAsia="仿宋" w:cs="仿宋"/>
          <w:color w:val="auto"/>
          <w:spacing w:val="8"/>
          <w:sz w:val="22"/>
          <w:szCs w:val="22"/>
        </w:rPr>
      </w:pPr>
    </w:p>
    <w:p>
      <w:pPr>
        <w:rPr>
          <w:rFonts w:hint="eastAsia" w:ascii="仿宋" w:hAnsi="仿宋" w:eastAsia="仿宋" w:cs="仿宋"/>
          <w:color w:val="auto"/>
          <w:spacing w:val="8"/>
          <w:sz w:val="22"/>
          <w:szCs w:val="22"/>
        </w:rPr>
      </w:pPr>
    </w:p>
    <w:p>
      <w:pPr>
        <w:rPr>
          <w:rFonts w:hint="eastAsia" w:ascii="仿宋" w:hAnsi="仿宋" w:eastAsia="仿宋" w:cs="仿宋"/>
          <w:color w:val="auto"/>
          <w:spacing w:val="8"/>
          <w:sz w:val="22"/>
          <w:szCs w:val="22"/>
        </w:rPr>
      </w:pPr>
    </w:p>
    <w:p>
      <w:pPr>
        <w:rPr>
          <w:rFonts w:hint="eastAsia" w:ascii="仿宋" w:hAnsi="仿宋" w:eastAsia="仿宋" w:cs="仿宋"/>
          <w:color w:val="auto"/>
          <w:spacing w:val="8"/>
          <w:sz w:val="22"/>
          <w:szCs w:val="22"/>
        </w:rPr>
      </w:pPr>
    </w:p>
    <w:p>
      <w:pPr>
        <w:numPr>
          <w:ilvl w:val="0"/>
          <w:numId w:val="0"/>
        </w:numPr>
        <w:spacing w:line="480" w:lineRule="exact"/>
        <w:ind w:left="601" w:leftChars="0"/>
        <w:rPr>
          <w:rFonts w:hint="eastAsia" w:ascii="仿宋" w:hAnsi="仿宋" w:eastAsia="仿宋" w:cs="仿宋"/>
          <w:color w:val="auto"/>
          <w:szCs w:val="21"/>
          <w:lang w:val="en-US" w:eastAsia="zh-CN"/>
        </w:rPr>
      </w:pPr>
    </w:p>
    <w:p>
      <w:pPr>
        <w:numPr>
          <w:ilvl w:val="0"/>
          <w:numId w:val="0"/>
        </w:numPr>
        <w:spacing w:line="480" w:lineRule="exact"/>
        <w:ind w:left="601" w:leftChars="0"/>
        <w:rPr>
          <w:rFonts w:hint="eastAsia" w:ascii="仿宋" w:hAnsi="仿宋" w:eastAsia="仿宋" w:cs="仿宋"/>
          <w:color w:val="auto"/>
          <w:szCs w:val="21"/>
          <w:lang w:val="en-US" w:eastAsia="zh-CN"/>
        </w:rPr>
      </w:pPr>
    </w:p>
    <w:p>
      <w:pPr>
        <w:numPr>
          <w:ilvl w:val="0"/>
          <w:numId w:val="0"/>
        </w:numPr>
        <w:spacing w:line="480" w:lineRule="exact"/>
        <w:ind w:left="601" w:leftChars="0"/>
        <w:rPr>
          <w:rFonts w:hint="eastAsia" w:ascii="仿宋" w:hAnsi="仿宋" w:eastAsia="仿宋" w:cs="仿宋"/>
          <w:color w:val="auto"/>
          <w:szCs w:val="21"/>
          <w:lang w:val="en-US" w:eastAsia="zh-CN"/>
        </w:rPr>
      </w:pPr>
    </w:p>
    <w:p>
      <w:pPr>
        <w:numPr>
          <w:ilvl w:val="0"/>
          <w:numId w:val="0"/>
        </w:numPr>
        <w:spacing w:line="480" w:lineRule="exact"/>
        <w:rPr>
          <w:rFonts w:hint="eastAsia" w:ascii="仿宋" w:hAnsi="仿宋" w:eastAsia="仿宋" w:cs="仿宋"/>
          <w:color w:val="auto"/>
          <w:szCs w:val="21"/>
        </w:rPr>
      </w:pPr>
      <w:r>
        <w:rPr>
          <w:rFonts w:hint="eastAsia" w:ascii="仿宋" w:hAnsi="仿宋" w:eastAsia="仿宋" w:cs="仿宋"/>
          <w:color w:val="auto"/>
          <w:szCs w:val="21"/>
          <w:lang w:val="en-US" w:eastAsia="zh-CN"/>
        </w:rPr>
        <w:t>附件七：</w:t>
      </w:r>
      <w:r>
        <w:rPr>
          <w:rFonts w:hint="eastAsia" w:ascii="仿宋" w:hAnsi="仿宋" w:eastAsia="仿宋" w:cs="仿宋"/>
          <w:color w:val="auto"/>
          <w:szCs w:val="21"/>
        </w:rPr>
        <w:t>工程量清单报价表</w:t>
      </w:r>
    </w:p>
    <w:p>
      <w:pPr>
        <w:rPr>
          <w:rFonts w:hint="eastAsia" w:ascii="仿宋" w:hAnsi="仿宋" w:eastAsia="仿宋" w:cs="仿宋"/>
          <w:color w:val="auto"/>
          <w:spacing w:val="8"/>
          <w:sz w:val="22"/>
          <w:szCs w:val="22"/>
        </w:rPr>
      </w:pPr>
    </w:p>
    <w:p>
      <w:pPr>
        <w:rPr>
          <w:rFonts w:hint="eastAsia" w:ascii="仿宋" w:hAnsi="仿宋" w:eastAsia="仿宋" w:cs="仿宋"/>
          <w:color w:val="auto"/>
          <w:spacing w:val="8"/>
          <w:sz w:val="22"/>
          <w:szCs w:val="22"/>
        </w:rPr>
      </w:pPr>
    </w:p>
    <w:p>
      <w:pPr>
        <w:rPr>
          <w:rFonts w:hint="eastAsia" w:ascii="仿宋" w:hAnsi="仿宋" w:eastAsia="仿宋" w:cs="仿宋"/>
          <w:color w:val="auto"/>
          <w:spacing w:val="8"/>
          <w:sz w:val="22"/>
          <w:szCs w:val="22"/>
        </w:rPr>
      </w:pPr>
    </w:p>
    <w:p>
      <w:pPr>
        <w:rPr>
          <w:rFonts w:hint="eastAsia" w:ascii="仿宋" w:hAnsi="仿宋" w:eastAsia="仿宋" w:cs="仿宋"/>
          <w:color w:val="auto"/>
          <w:spacing w:val="8"/>
          <w:sz w:val="22"/>
          <w:szCs w:val="22"/>
        </w:rPr>
      </w:pPr>
    </w:p>
    <w:p>
      <w:pPr>
        <w:rPr>
          <w:rFonts w:hint="eastAsia" w:ascii="仿宋" w:hAnsi="仿宋" w:eastAsia="仿宋" w:cs="仿宋"/>
          <w:color w:val="auto"/>
          <w:spacing w:val="8"/>
          <w:sz w:val="22"/>
          <w:szCs w:val="22"/>
        </w:rPr>
      </w:pPr>
    </w:p>
    <w:sectPr>
      <w:footerReference r:id="rId4" w:type="default"/>
      <w:pgSz w:w="11906" w:h="16838"/>
      <w:pgMar w:top="1134" w:right="1418" w:bottom="1134"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t>8</w:t>
    </w:r>
    <w:r>
      <w:fldChar w:fldCharType="end"/>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23210B"/>
    <w:multiLevelType w:val="singleLevel"/>
    <w:tmpl w:val="9C23210B"/>
    <w:lvl w:ilvl="0" w:tentative="0">
      <w:start w:val="3"/>
      <w:numFmt w:val="chineseCounting"/>
      <w:suff w:val="nothing"/>
      <w:lvlText w:val="%1、"/>
      <w:lvlJc w:val="left"/>
      <w:rPr>
        <w:rFonts w:hint="eastAsia"/>
      </w:rPr>
    </w:lvl>
  </w:abstractNum>
  <w:abstractNum w:abstractNumId="1">
    <w:nsid w:val="00000002"/>
    <w:multiLevelType w:val="multilevel"/>
    <w:tmpl w:val="00000002"/>
    <w:lvl w:ilvl="0" w:tentative="0">
      <w:start w:val="1"/>
      <w:numFmt w:val="decimal"/>
      <w:lvlText w:val="%1、"/>
      <w:lvlJc w:val="left"/>
      <w:pPr>
        <w:tabs>
          <w:tab w:val="left" w:pos="900"/>
        </w:tabs>
        <w:ind w:left="907" w:hanging="340"/>
      </w:pPr>
      <w:rPr>
        <w:rFonts w:hint="default"/>
      </w:rPr>
    </w:lvl>
    <w:lvl w:ilvl="1" w:tentative="0">
      <w:start w:val="1"/>
      <w:numFmt w:val="decimal"/>
      <w:lvlText w:val="%2、"/>
      <w:lvlJc w:val="left"/>
      <w:pPr>
        <w:tabs>
          <w:tab w:val="left" w:pos="1020"/>
        </w:tabs>
        <w:ind w:left="1020" w:hanging="60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C1457CA"/>
    <w:multiLevelType w:val="multilevel"/>
    <w:tmpl w:val="1C1457CA"/>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3">
    <w:nsid w:val="2C2B23A7"/>
    <w:multiLevelType w:val="multilevel"/>
    <w:tmpl w:val="2C2B23A7"/>
    <w:lvl w:ilvl="0" w:tentative="0">
      <w:start w:val="1"/>
      <w:numFmt w:val="decimal"/>
      <w:lvlText w:val="%1、"/>
      <w:lvlJc w:val="left"/>
      <w:pPr>
        <w:tabs>
          <w:tab w:val="left" w:pos="961"/>
        </w:tabs>
        <w:ind w:left="961" w:hanging="360"/>
      </w:pPr>
      <w:rPr>
        <w:rFonts w:hint="eastAsia"/>
      </w:rPr>
    </w:lvl>
    <w:lvl w:ilvl="1" w:tentative="0">
      <w:start w:val="1"/>
      <w:numFmt w:val="lowerLetter"/>
      <w:lvlText w:val="%2)"/>
      <w:lvlJc w:val="left"/>
      <w:pPr>
        <w:tabs>
          <w:tab w:val="left" w:pos="1441"/>
        </w:tabs>
        <w:ind w:left="1441" w:hanging="420"/>
      </w:pPr>
    </w:lvl>
    <w:lvl w:ilvl="2" w:tentative="0">
      <w:start w:val="1"/>
      <w:numFmt w:val="lowerRoman"/>
      <w:lvlText w:val="%3."/>
      <w:lvlJc w:val="right"/>
      <w:pPr>
        <w:tabs>
          <w:tab w:val="left" w:pos="1861"/>
        </w:tabs>
        <w:ind w:left="1861" w:hanging="420"/>
      </w:pPr>
    </w:lvl>
    <w:lvl w:ilvl="3" w:tentative="0">
      <w:start w:val="1"/>
      <w:numFmt w:val="decimal"/>
      <w:lvlText w:val="%4."/>
      <w:lvlJc w:val="left"/>
      <w:pPr>
        <w:tabs>
          <w:tab w:val="left" w:pos="2281"/>
        </w:tabs>
        <w:ind w:left="2281" w:hanging="420"/>
      </w:pPr>
    </w:lvl>
    <w:lvl w:ilvl="4" w:tentative="0">
      <w:start w:val="1"/>
      <w:numFmt w:val="lowerLetter"/>
      <w:lvlText w:val="%5)"/>
      <w:lvlJc w:val="left"/>
      <w:pPr>
        <w:tabs>
          <w:tab w:val="left" w:pos="2701"/>
        </w:tabs>
        <w:ind w:left="2701" w:hanging="420"/>
      </w:pPr>
    </w:lvl>
    <w:lvl w:ilvl="5" w:tentative="0">
      <w:start w:val="1"/>
      <w:numFmt w:val="lowerRoman"/>
      <w:lvlText w:val="%6."/>
      <w:lvlJc w:val="right"/>
      <w:pPr>
        <w:tabs>
          <w:tab w:val="left" w:pos="3121"/>
        </w:tabs>
        <w:ind w:left="3121" w:hanging="420"/>
      </w:pPr>
    </w:lvl>
    <w:lvl w:ilvl="6" w:tentative="0">
      <w:start w:val="1"/>
      <w:numFmt w:val="decimal"/>
      <w:lvlText w:val="%7."/>
      <w:lvlJc w:val="left"/>
      <w:pPr>
        <w:tabs>
          <w:tab w:val="left" w:pos="3541"/>
        </w:tabs>
        <w:ind w:left="3541" w:hanging="420"/>
      </w:pPr>
    </w:lvl>
    <w:lvl w:ilvl="7" w:tentative="0">
      <w:start w:val="1"/>
      <w:numFmt w:val="lowerLetter"/>
      <w:lvlText w:val="%8)"/>
      <w:lvlJc w:val="left"/>
      <w:pPr>
        <w:tabs>
          <w:tab w:val="left" w:pos="3961"/>
        </w:tabs>
        <w:ind w:left="3961" w:hanging="420"/>
      </w:pPr>
    </w:lvl>
    <w:lvl w:ilvl="8" w:tentative="0">
      <w:start w:val="1"/>
      <w:numFmt w:val="lowerRoman"/>
      <w:lvlText w:val="%9."/>
      <w:lvlJc w:val="right"/>
      <w:pPr>
        <w:tabs>
          <w:tab w:val="left" w:pos="4381"/>
        </w:tabs>
        <w:ind w:left="4381" w:hanging="420"/>
      </w:pPr>
    </w:lvl>
  </w:abstractNum>
  <w:abstractNum w:abstractNumId="4">
    <w:nsid w:val="4D5A4498"/>
    <w:multiLevelType w:val="multilevel"/>
    <w:tmpl w:val="4D5A4498"/>
    <w:lvl w:ilvl="0" w:tentative="0">
      <w:start w:val="1"/>
      <w:numFmt w:val="decimal"/>
      <w:lvlText w:val="%1．"/>
      <w:lvlJc w:val="left"/>
      <w:pPr>
        <w:tabs>
          <w:tab w:val="left" w:pos="840"/>
        </w:tabs>
        <w:ind w:left="840" w:hanging="360"/>
      </w:pPr>
      <w:rPr>
        <w:rFonts w:hint="eastAsia"/>
      </w:r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6FBA9D92"/>
    <w:multiLevelType w:val="singleLevel"/>
    <w:tmpl w:val="6FBA9D92"/>
    <w:lvl w:ilvl="0" w:tentative="0">
      <w:start w:val="1"/>
      <w:numFmt w:val="decimal"/>
      <w:suff w:val="nothing"/>
      <w:lvlText w:val="%1、"/>
      <w:lvlJc w:val="left"/>
    </w:lvl>
  </w:abstractNum>
  <w:abstractNum w:abstractNumId="6">
    <w:nsid w:val="7C964DAC"/>
    <w:multiLevelType w:val="multilevel"/>
    <w:tmpl w:val="7C964DAC"/>
    <w:lvl w:ilvl="0" w:tentative="0">
      <w:start w:val="3"/>
      <w:numFmt w:val="japaneseCounting"/>
      <w:lvlText w:val="第%1条"/>
      <w:lvlJc w:val="left"/>
      <w:pPr>
        <w:tabs>
          <w:tab w:val="left" w:pos="976"/>
        </w:tabs>
        <w:ind w:left="976" w:hanging="960"/>
      </w:pPr>
      <w:rPr>
        <w:rFonts w:hint="eastAsia"/>
      </w:rPr>
    </w:lvl>
    <w:lvl w:ilvl="1" w:tentative="0">
      <w:start w:val="1"/>
      <w:numFmt w:val="lowerLetter"/>
      <w:lvlText w:val="%2)"/>
      <w:lvlJc w:val="left"/>
      <w:pPr>
        <w:tabs>
          <w:tab w:val="left" w:pos="856"/>
        </w:tabs>
        <w:ind w:left="856" w:hanging="420"/>
      </w:pPr>
    </w:lvl>
    <w:lvl w:ilvl="2" w:tentative="0">
      <w:start w:val="1"/>
      <w:numFmt w:val="lowerRoman"/>
      <w:lvlText w:val="%3."/>
      <w:lvlJc w:val="right"/>
      <w:pPr>
        <w:tabs>
          <w:tab w:val="left" w:pos="1276"/>
        </w:tabs>
        <w:ind w:left="1276" w:hanging="420"/>
      </w:pPr>
    </w:lvl>
    <w:lvl w:ilvl="3" w:tentative="0">
      <w:start w:val="1"/>
      <w:numFmt w:val="decimal"/>
      <w:lvlText w:val="%4."/>
      <w:lvlJc w:val="left"/>
      <w:pPr>
        <w:tabs>
          <w:tab w:val="left" w:pos="1696"/>
        </w:tabs>
        <w:ind w:left="1696" w:hanging="420"/>
      </w:pPr>
    </w:lvl>
    <w:lvl w:ilvl="4" w:tentative="0">
      <w:start w:val="1"/>
      <w:numFmt w:val="lowerLetter"/>
      <w:lvlText w:val="%5)"/>
      <w:lvlJc w:val="left"/>
      <w:pPr>
        <w:tabs>
          <w:tab w:val="left" w:pos="2116"/>
        </w:tabs>
        <w:ind w:left="2116" w:hanging="420"/>
      </w:pPr>
    </w:lvl>
    <w:lvl w:ilvl="5" w:tentative="0">
      <w:start w:val="1"/>
      <w:numFmt w:val="lowerRoman"/>
      <w:lvlText w:val="%6."/>
      <w:lvlJc w:val="right"/>
      <w:pPr>
        <w:tabs>
          <w:tab w:val="left" w:pos="2536"/>
        </w:tabs>
        <w:ind w:left="2536" w:hanging="420"/>
      </w:pPr>
    </w:lvl>
    <w:lvl w:ilvl="6" w:tentative="0">
      <w:start w:val="1"/>
      <w:numFmt w:val="decimal"/>
      <w:lvlText w:val="%7."/>
      <w:lvlJc w:val="left"/>
      <w:pPr>
        <w:tabs>
          <w:tab w:val="left" w:pos="2956"/>
        </w:tabs>
        <w:ind w:left="2956" w:hanging="420"/>
      </w:pPr>
    </w:lvl>
    <w:lvl w:ilvl="7" w:tentative="0">
      <w:start w:val="1"/>
      <w:numFmt w:val="lowerLetter"/>
      <w:lvlText w:val="%8)"/>
      <w:lvlJc w:val="left"/>
      <w:pPr>
        <w:tabs>
          <w:tab w:val="left" w:pos="3376"/>
        </w:tabs>
        <w:ind w:left="3376" w:hanging="420"/>
      </w:pPr>
    </w:lvl>
    <w:lvl w:ilvl="8" w:tentative="0">
      <w:start w:val="1"/>
      <w:numFmt w:val="lowerRoman"/>
      <w:lvlText w:val="%9."/>
      <w:lvlJc w:val="right"/>
      <w:pPr>
        <w:tabs>
          <w:tab w:val="left" w:pos="3796"/>
        </w:tabs>
        <w:ind w:left="3796" w:hanging="420"/>
      </w:pPr>
    </w:lvl>
  </w:abstractNum>
  <w:num w:numId="1">
    <w:abstractNumId w:val="0"/>
  </w:num>
  <w:num w:numId="2">
    <w:abstractNumId w:val="5"/>
  </w:num>
  <w:num w:numId="3">
    <w:abstractNumId w:val="1"/>
  </w:num>
  <w:num w:numId="4">
    <w:abstractNumId w:val="6"/>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1260AF"/>
    <w:rsid w:val="000035C0"/>
    <w:rsid w:val="00003E35"/>
    <w:rsid w:val="00005289"/>
    <w:rsid w:val="0000621C"/>
    <w:rsid w:val="00007134"/>
    <w:rsid w:val="00007815"/>
    <w:rsid w:val="00010668"/>
    <w:rsid w:val="000117B0"/>
    <w:rsid w:val="0001259A"/>
    <w:rsid w:val="00013849"/>
    <w:rsid w:val="00014F5D"/>
    <w:rsid w:val="00015A85"/>
    <w:rsid w:val="00016292"/>
    <w:rsid w:val="0001715C"/>
    <w:rsid w:val="00020071"/>
    <w:rsid w:val="000201AD"/>
    <w:rsid w:val="00021145"/>
    <w:rsid w:val="00021DDE"/>
    <w:rsid w:val="00022178"/>
    <w:rsid w:val="000236E5"/>
    <w:rsid w:val="0002382F"/>
    <w:rsid w:val="000238AD"/>
    <w:rsid w:val="00023CD5"/>
    <w:rsid w:val="00023D0E"/>
    <w:rsid w:val="00030815"/>
    <w:rsid w:val="00031944"/>
    <w:rsid w:val="00035143"/>
    <w:rsid w:val="00035437"/>
    <w:rsid w:val="0003599A"/>
    <w:rsid w:val="00037301"/>
    <w:rsid w:val="0004008D"/>
    <w:rsid w:val="000407F5"/>
    <w:rsid w:val="00040921"/>
    <w:rsid w:val="00041293"/>
    <w:rsid w:val="0004212C"/>
    <w:rsid w:val="00042398"/>
    <w:rsid w:val="00042A5E"/>
    <w:rsid w:val="00044253"/>
    <w:rsid w:val="00044345"/>
    <w:rsid w:val="00044B6C"/>
    <w:rsid w:val="0004545C"/>
    <w:rsid w:val="00045F52"/>
    <w:rsid w:val="0005075B"/>
    <w:rsid w:val="0005201D"/>
    <w:rsid w:val="000527E1"/>
    <w:rsid w:val="00053682"/>
    <w:rsid w:val="00054BFD"/>
    <w:rsid w:val="00055625"/>
    <w:rsid w:val="00055EAF"/>
    <w:rsid w:val="00056963"/>
    <w:rsid w:val="00060D4F"/>
    <w:rsid w:val="0006167D"/>
    <w:rsid w:val="00061D13"/>
    <w:rsid w:val="00061E3D"/>
    <w:rsid w:val="00062734"/>
    <w:rsid w:val="00063065"/>
    <w:rsid w:val="0006502D"/>
    <w:rsid w:val="00065AF5"/>
    <w:rsid w:val="00066B45"/>
    <w:rsid w:val="00066CAA"/>
    <w:rsid w:val="00067423"/>
    <w:rsid w:val="0007082F"/>
    <w:rsid w:val="00071063"/>
    <w:rsid w:val="00071404"/>
    <w:rsid w:val="00071528"/>
    <w:rsid w:val="00071DA8"/>
    <w:rsid w:val="000724B1"/>
    <w:rsid w:val="00072841"/>
    <w:rsid w:val="0007289F"/>
    <w:rsid w:val="00072FC8"/>
    <w:rsid w:val="00075C92"/>
    <w:rsid w:val="000765AA"/>
    <w:rsid w:val="000766A2"/>
    <w:rsid w:val="00076A39"/>
    <w:rsid w:val="000775EC"/>
    <w:rsid w:val="00077757"/>
    <w:rsid w:val="00077F61"/>
    <w:rsid w:val="00080780"/>
    <w:rsid w:val="000811D1"/>
    <w:rsid w:val="00082C99"/>
    <w:rsid w:val="00082E19"/>
    <w:rsid w:val="00082F19"/>
    <w:rsid w:val="00083DC0"/>
    <w:rsid w:val="00085724"/>
    <w:rsid w:val="000904F0"/>
    <w:rsid w:val="00090659"/>
    <w:rsid w:val="00090E7B"/>
    <w:rsid w:val="00091677"/>
    <w:rsid w:val="00091F00"/>
    <w:rsid w:val="00091F69"/>
    <w:rsid w:val="00093129"/>
    <w:rsid w:val="000932CB"/>
    <w:rsid w:val="00093CED"/>
    <w:rsid w:val="0009486D"/>
    <w:rsid w:val="0009641F"/>
    <w:rsid w:val="00096C8C"/>
    <w:rsid w:val="000974C1"/>
    <w:rsid w:val="00097ED1"/>
    <w:rsid w:val="000A1183"/>
    <w:rsid w:val="000A11FF"/>
    <w:rsid w:val="000A2EE7"/>
    <w:rsid w:val="000A33FE"/>
    <w:rsid w:val="000A39F0"/>
    <w:rsid w:val="000A43A6"/>
    <w:rsid w:val="000A4D1E"/>
    <w:rsid w:val="000B188C"/>
    <w:rsid w:val="000B29ED"/>
    <w:rsid w:val="000B3E58"/>
    <w:rsid w:val="000B4B34"/>
    <w:rsid w:val="000C009D"/>
    <w:rsid w:val="000C0210"/>
    <w:rsid w:val="000C02E1"/>
    <w:rsid w:val="000C0C24"/>
    <w:rsid w:val="000C10C9"/>
    <w:rsid w:val="000C1387"/>
    <w:rsid w:val="000C34DE"/>
    <w:rsid w:val="000C3EE4"/>
    <w:rsid w:val="000C42FA"/>
    <w:rsid w:val="000C4916"/>
    <w:rsid w:val="000C4B1F"/>
    <w:rsid w:val="000C5237"/>
    <w:rsid w:val="000C584D"/>
    <w:rsid w:val="000C5FCE"/>
    <w:rsid w:val="000C6612"/>
    <w:rsid w:val="000D05CB"/>
    <w:rsid w:val="000D0725"/>
    <w:rsid w:val="000D229C"/>
    <w:rsid w:val="000D2D44"/>
    <w:rsid w:val="000D34DA"/>
    <w:rsid w:val="000D576D"/>
    <w:rsid w:val="000D57E4"/>
    <w:rsid w:val="000D5A0F"/>
    <w:rsid w:val="000D5D2D"/>
    <w:rsid w:val="000D7629"/>
    <w:rsid w:val="000D762C"/>
    <w:rsid w:val="000E014D"/>
    <w:rsid w:val="000E0756"/>
    <w:rsid w:val="000E0EA4"/>
    <w:rsid w:val="000E0F54"/>
    <w:rsid w:val="000E1098"/>
    <w:rsid w:val="000E11B3"/>
    <w:rsid w:val="000E1FCD"/>
    <w:rsid w:val="000E35B5"/>
    <w:rsid w:val="000E487A"/>
    <w:rsid w:val="000E56B3"/>
    <w:rsid w:val="000E673E"/>
    <w:rsid w:val="000E7204"/>
    <w:rsid w:val="000E7B36"/>
    <w:rsid w:val="000E7D37"/>
    <w:rsid w:val="000E7D97"/>
    <w:rsid w:val="000F0AAF"/>
    <w:rsid w:val="000F38FA"/>
    <w:rsid w:val="000F396D"/>
    <w:rsid w:val="000F3B14"/>
    <w:rsid w:val="000F4438"/>
    <w:rsid w:val="000F71DD"/>
    <w:rsid w:val="000F7DD7"/>
    <w:rsid w:val="0010100E"/>
    <w:rsid w:val="001014ED"/>
    <w:rsid w:val="00102B27"/>
    <w:rsid w:val="00104B8E"/>
    <w:rsid w:val="0010519F"/>
    <w:rsid w:val="00106B13"/>
    <w:rsid w:val="00106C4F"/>
    <w:rsid w:val="00112DBC"/>
    <w:rsid w:val="00113136"/>
    <w:rsid w:val="001153C7"/>
    <w:rsid w:val="001166B5"/>
    <w:rsid w:val="00116CC0"/>
    <w:rsid w:val="0011787E"/>
    <w:rsid w:val="00117BDF"/>
    <w:rsid w:val="00117C08"/>
    <w:rsid w:val="00120CBD"/>
    <w:rsid w:val="0012155F"/>
    <w:rsid w:val="001260AF"/>
    <w:rsid w:val="001263E4"/>
    <w:rsid w:val="001265F5"/>
    <w:rsid w:val="0012690F"/>
    <w:rsid w:val="0012711B"/>
    <w:rsid w:val="00127814"/>
    <w:rsid w:val="001342BF"/>
    <w:rsid w:val="00134907"/>
    <w:rsid w:val="00135769"/>
    <w:rsid w:val="00136FBC"/>
    <w:rsid w:val="00137146"/>
    <w:rsid w:val="0013793A"/>
    <w:rsid w:val="001379EF"/>
    <w:rsid w:val="00137C27"/>
    <w:rsid w:val="00141FF5"/>
    <w:rsid w:val="00143A90"/>
    <w:rsid w:val="00143BFB"/>
    <w:rsid w:val="00144D60"/>
    <w:rsid w:val="00145481"/>
    <w:rsid w:val="0015008E"/>
    <w:rsid w:val="001503BD"/>
    <w:rsid w:val="001504CC"/>
    <w:rsid w:val="00151BDD"/>
    <w:rsid w:val="0015307B"/>
    <w:rsid w:val="00154217"/>
    <w:rsid w:val="0015509F"/>
    <w:rsid w:val="001561F7"/>
    <w:rsid w:val="00161493"/>
    <w:rsid w:val="00162E75"/>
    <w:rsid w:val="0016384E"/>
    <w:rsid w:val="00164358"/>
    <w:rsid w:val="001643AB"/>
    <w:rsid w:val="001667A3"/>
    <w:rsid w:val="00167955"/>
    <w:rsid w:val="00170B9B"/>
    <w:rsid w:val="00171888"/>
    <w:rsid w:val="00172B16"/>
    <w:rsid w:val="00173398"/>
    <w:rsid w:val="00174845"/>
    <w:rsid w:val="0017489E"/>
    <w:rsid w:val="00176072"/>
    <w:rsid w:val="00176599"/>
    <w:rsid w:val="00181F0B"/>
    <w:rsid w:val="00182E57"/>
    <w:rsid w:val="001845A9"/>
    <w:rsid w:val="00186853"/>
    <w:rsid w:val="00187B03"/>
    <w:rsid w:val="0019128F"/>
    <w:rsid w:val="00191634"/>
    <w:rsid w:val="00192056"/>
    <w:rsid w:val="001926A8"/>
    <w:rsid w:val="00193324"/>
    <w:rsid w:val="00193CAD"/>
    <w:rsid w:val="00193D27"/>
    <w:rsid w:val="00196B78"/>
    <w:rsid w:val="00197208"/>
    <w:rsid w:val="00197B7B"/>
    <w:rsid w:val="00197BFF"/>
    <w:rsid w:val="00197CE1"/>
    <w:rsid w:val="001A0480"/>
    <w:rsid w:val="001A13D1"/>
    <w:rsid w:val="001A14C7"/>
    <w:rsid w:val="001A2BDF"/>
    <w:rsid w:val="001A3241"/>
    <w:rsid w:val="001A340D"/>
    <w:rsid w:val="001A349A"/>
    <w:rsid w:val="001A357D"/>
    <w:rsid w:val="001A3902"/>
    <w:rsid w:val="001A4CAD"/>
    <w:rsid w:val="001A542F"/>
    <w:rsid w:val="001A5C28"/>
    <w:rsid w:val="001A66FA"/>
    <w:rsid w:val="001A687E"/>
    <w:rsid w:val="001A782D"/>
    <w:rsid w:val="001B0AF8"/>
    <w:rsid w:val="001B1DB3"/>
    <w:rsid w:val="001B4D23"/>
    <w:rsid w:val="001B5C27"/>
    <w:rsid w:val="001B661F"/>
    <w:rsid w:val="001B73ED"/>
    <w:rsid w:val="001B7C77"/>
    <w:rsid w:val="001C12B4"/>
    <w:rsid w:val="001C1777"/>
    <w:rsid w:val="001C1BF5"/>
    <w:rsid w:val="001C253A"/>
    <w:rsid w:val="001C28FD"/>
    <w:rsid w:val="001C2F95"/>
    <w:rsid w:val="001C33A4"/>
    <w:rsid w:val="001C5253"/>
    <w:rsid w:val="001C576F"/>
    <w:rsid w:val="001C5A20"/>
    <w:rsid w:val="001C629E"/>
    <w:rsid w:val="001C72F3"/>
    <w:rsid w:val="001C7996"/>
    <w:rsid w:val="001D093D"/>
    <w:rsid w:val="001D176E"/>
    <w:rsid w:val="001D1831"/>
    <w:rsid w:val="001D298E"/>
    <w:rsid w:val="001D2D37"/>
    <w:rsid w:val="001D5159"/>
    <w:rsid w:val="001D52DC"/>
    <w:rsid w:val="001D613C"/>
    <w:rsid w:val="001D7010"/>
    <w:rsid w:val="001D7546"/>
    <w:rsid w:val="001D7B3D"/>
    <w:rsid w:val="001E0259"/>
    <w:rsid w:val="001E05B2"/>
    <w:rsid w:val="001E0A10"/>
    <w:rsid w:val="001E0EEC"/>
    <w:rsid w:val="001E19D9"/>
    <w:rsid w:val="001E27A1"/>
    <w:rsid w:val="001E2A5F"/>
    <w:rsid w:val="001E2D92"/>
    <w:rsid w:val="001E3EEA"/>
    <w:rsid w:val="001E3F47"/>
    <w:rsid w:val="001E3FB0"/>
    <w:rsid w:val="001E56DF"/>
    <w:rsid w:val="001E71B9"/>
    <w:rsid w:val="001F00D6"/>
    <w:rsid w:val="001F22DB"/>
    <w:rsid w:val="001F360E"/>
    <w:rsid w:val="001F3AE4"/>
    <w:rsid w:val="001F3FFC"/>
    <w:rsid w:val="001F54CF"/>
    <w:rsid w:val="001F5D92"/>
    <w:rsid w:val="001F689A"/>
    <w:rsid w:val="001F6DAE"/>
    <w:rsid w:val="001F6ECE"/>
    <w:rsid w:val="001F7C28"/>
    <w:rsid w:val="00200888"/>
    <w:rsid w:val="00200A66"/>
    <w:rsid w:val="00203C64"/>
    <w:rsid w:val="00204657"/>
    <w:rsid w:val="002049A4"/>
    <w:rsid w:val="00205132"/>
    <w:rsid w:val="002060F5"/>
    <w:rsid w:val="00206F58"/>
    <w:rsid w:val="00207AFA"/>
    <w:rsid w:val="002108E0"/>
    <w:rsid w:val="0021186B"/>
    <w:rsid w:val="00211D2E"/>
    <w:rsid w:val="002125DA"/>
    <w:rsid w:val="00212E46"/>
    <w:rsid w:val="0021304D"/>
    <w:rsid w:val="00217F94"/>
    <w:rsid w:val="00220283"/>
    <w:rsid w:val="00222703"/>
    <w:rsid w:val="002244FF"/>
    <w:rsid w:val="0022719B"/>
    <w:rsid w:val="00227B69"/>
    <w:rsid w:val="00230FF8"/>
    <w:rsid w:val="002341B6"/>
    <w:rsid w:val="002349B1"/>
    <w:rsid w:val="00235349"/>
    <w:rsid w:val="002422DC"/>
    <w:rsid w:val="00242B0C"/>
    <w:rsid w:val="00242E97"/>
    <w:rsid w:val="00243005"/>
    <w:rsid w:val="00245035"/>
    <w:rsid w:val="002458F1"/>
    <w:rsid w:val="00245925"/>
    <w:rsid w:val="00246D40"/>
    <w:rsid w:val="002477DC"/>
    <w:rsid w:val="00247D0D"/>
    <w:rsid w:val="00250C01"/>
    <w:rsid w:val="002527EF"/>
    <w:rsid w:val="002538A9"/>
    <w:rsid w:val="00253D9D"/>
    <w:rsid w:val="002561C6"/>
    <w:rsid w:val="00256C84"/>
    <w:rsid w:val="00257971"/>
    <w:rsid w:val="002600F4"/>
    <w:rsid w:val="002612AA"/>
    <w:rsid w:val="00262DED"/>
    <w:rsid w:val="00262FB7"/>
    <w:rsid w:val="00264DBF"/>
    <w:rsid w:val="00264DF6"/>
    <w:rsid w:val="00264F9F"/>
    <w:rsid w:val="00265C82"/>
    <w:rsid w:val="002662F0"/>
    <w:rsid w:val="00267855"/>
    <w:rsid w:val="00267C6D"/>
    <w:rsid w:val="002725B4"/>
    <w:rsid w:val="00272FE6"/>
    <w:rsid w:val="002732F1"/>
    <w:rsid w:val="0027443F"/>
    <w:rsid w:val="002751A6"/>
    <w:rsid w:val="002751B2"/>
    <w:rsid w:val="00275591"/>
    <w:rsid w:val="00275A70"/>
    <w:rsid w:val="00275A93"/>
    <w:rsid w:val="002773A9"/>
    <w:rsid w:val="00280989"/>
    <w:rsid w:val="00282852"/>
    <w:rsid w:val="0028382D"/>
    <w:rsid w:val="00284308"/>
    <w:rsid w:val="002847F0"/>
    <w:rsid w:val="00284D06"/>
    <w:rsid w:val="00287B2E"/>
    <w:rsid w:val="002900CD"/>
    <w:rsid w:val="00290609"/>
    <w:rsid w:val="00291F6B"/>
    <w:rsid w:val="0029203E"/>
    <w:rsid w:val="002920B7"/>
    <w:rsid w:val="002925BA"/>
    <w:rsid w:val="00293230"/>
    <w:rsid w:val="002939BC"/>
    <w:rsid w:val="00294266"/>
    <w:rsid w:val="00295016"/>
    <w:rsid w:val="0029545F"/>
    <w:rsid w:val="002A1C89"/>
    <w:rsid w:val="002A2158"/>
    <w:rsid w:val="002A3340"/>
    <w:rsid w:val="002A359E"/>
    <w:rsid w:val="002A5288"/>
    <w:rsid w:val="002A62DA"/>
    <w:rsid w:val="002A7426"/>
    <w:rsid w:val="002A7D74"/>
    <w:rsid w:val="002B05AB"/>
    <w:rsid w:val="002B0629"/>
    <w:rsid w:val="002B125B"/>
    <w:rsid w:val="002B1C5C"/>
    <w:rsid w:val="002B1FAE"/>
    <w:rsid w:val="002B3BB9"/>
    <w:rsid w:val="002B3FE8"/>
    <w:rsid w:val="002B7093"/>
    <w:rsid w:val="002C1BDE"/>
    <w:rsid w:val="002C741F"/>
    <w:rsid w:val="002C76DB"/>
    <w:rsid w:val="002D2072"/>
    <w:rsid w:val="002D43F3"/>
    <w:rsid w:val="002D462A"/>
    <w:rsid w:val="002D542E"/>
    <w:rsid w:val="002D691B"/>
    <w:rsid w:val="002D6D90"/>
    <w:rsid w:val="002D72D1"/>
    <w:rsid w:val="002E131F"/>
    <w:rsid w:val="002E3AF9"/>
    <w:rsid w:val="002F3708"/>
    <w:rsid w:val="002F5EBE"/>
    <w:rsid w:val="00300C59"/>
    <w:rsid w:val="003025E5"/>
    <w:rsid w:val="003032D1"/>
    <w:rsid w:val="00303B57"/>
    <w:rsid w:val="00303C91"/>
    <w:rsid w:val="003052DE"/>
    <w:rsid w:val="003054A1"/>
    <w:rsid w:val="00305687"/>
    <w:rsid w:val="00305E5C"/>
    <w:rsid w:val="0030633C"/>
    <w:rsid w:val="00306655"/>
    <w:rsid w:val="00307472"/>
    <w:rsid w:val="0031201E"/>
    <w:rsid w:val="00312E88"/>
    <w:rsid w:val="00314534"/>
    <w:rsid w:val="003150CA"/>
    <w:rsid w:val="003151E4"/>
    <w:rsid w:val="0031611E"/>
    <w:rsid w:val="0031630A"/>
    <w:rsid w:val="003166BA"/>
    <w:rsid w:val="00320037"/>
    <w:rsid w:val="0032086C"/>
    <w:rsid w:val="003220EB"/>
    <w:rsid w:val="00322340"/>
    <w:rsid w:val="003235AD"/>
    <w:rsid w:val="00323870"/>
    <w:rsid w:val="003243C7"/>
    <w:rsid w:val="003257E3"/>
    <w:rsid w:val="00325B40"/>
    <w:rsid w:val="0032714F"/>
    <w:rsid w:val="00330B2A"/>
    <w:rsid w:val="003319FE"/>
    <w:rsid w:val="0033262F"/>
    <w:rsid w:val="00333D38"/>
    <w:rsid w:val="00333F36"/>
    <w:rsid w:val="003344BF"/>
    <w:rsid w:val="00340FFB"/>
    <w:rsid w:val="003423BE"/>
    <w:rsid w:val="00343ED9"/>
    <w:rsid w:val="00344AA5"/>
    <w:rsid w:val="003456FC"/>
    <w:rsid w:val="00345B57"/>
    <w:rsid w:val="00350AA4"/>
    <w:rsid w:val="00351868"/>
    <w:rsid w:val="00352993"/>
    <w:rsid w:val="00352A53"/>
    <w:rsid w:val="003548EA"/>
    <w:rsid w:val="0035531E"/>
    <w:rsid w:val="00355E45"/>
    <w:rsid w:val="003575D7"/>
    <w:rsid w:val="00357CC3"/>
    <w:rsid w:val="00360432"/>
    <w:rsid w:val="00361625"/>
    <w:rsid w:val="00362A25"/>
    <w:rsid w:val="00364028"/>
    <w:rsid w:val="00364B51"/>
    <w:rsid w:val="00366498"/>
    <w:rsid w:val="003675E6"/>
    <w:rsid w:val="0036763D"/>
    <w:rsid w:val="00370C60"/>
    <w:rsid w:val="0037280B"/>
    <w:rsid w:val="00373112"/>
    <w:rsid w:val="003733E0"/>
    <w:rsid w:val="00373548"/>
    <w:rsid w:val="00373E2E"/>
    <w:rsid w:val="00374D7C"/>
    <w:rsid w:val="0037556C"/>
    <w:rsid w:val="003772BB"/>
    <w:rsid w:val="003776E5"/>
    <w:rsid w:val="003810DB"/>
    <w:rsid w:val="003830EA"/>
    <w:rsid w:val="00385892"/>
    <w:rsid w:val="00385AAD"/>
    <w:rsid w:val="00386166"/>
    <w:rsid w:val="0039119A"/>
    <w:rsid w:val="00391B11"/>
    <w:rsid w:val="00393EDB"/>
    <w:rsid w:val="00394386"/>
    <w:rsid w:val="00394672"/>
    <w:rsid w:val="00395E5C"/>
    <w:rsid w:val="00396B25"/>
    <w:rsid w:val="003A06F6"/>
    <w:rsid w:val="003A0E1F"/>
    <w:rsid w:val="003A2D62"/>
    <w:rsid w:val="003A3007"/>
    <w:rsid w:val="003A4EDF"/>
    <w:rsid w:val="003A6C09"/>
    <w:rsid w:val="003A7A8C"/>
    <w:rsid w:val="003B0CDA"/>
    <w:rsid w:val="003B247D"/>
    <w:rsid w:val="003B30F3"/>
    <w:rsid w:val="003B3826"/>
    <w:rsid w:val="003B3EC4"/>
    <w:rsid w:val="003B3FA9"/>
    <w:rsid w:val="003B4D69"/>
    <w:rsid w:val="003B6493"/>
    <w:rsid w:val="003B72CF"/>
    <w:rsid w:val="003B7CED"/>
    <w:rsid w:val="003C007D"/>
    <w:rsid w:val="003C2E80"/>
    <w:rsid w:val="003C64B2"/>
    <w:rsid w:val="003C725B"/>
    <w:rsid w:val="003C78B7"/>
    <w:rsid w:val="003D0471"/>
    <w:rsid w:val="003D303B"/>
    <w:rsid w:val="003D35FC"/>
    <w:rsid w:val="003D5FF7"/>
    <w:rsid w:val="003D62E5"/>
    <w:rsid w:val="003D66EF"/>
    <w:rsid w:val="003D7A44"/>
    <w:rsid w:val="003E0E66"/>
    <w:rsid w:val="003E2A08"/>
    <w:rsid w:val="003E35F2"/>
    <w:rsid w:val="003E44DE"/>
    <w:rsid w:val="003E47D7"/>
    <w:rsid w:val="003E4F89"/>
    <w:rsid w:val="003E5D8C"/>
    <w:rsid w:val="003E61B6"/>
    <w:rsid w:val="003E79A8"/>
    <w:rsid w:val="003F0F50"/>
    <w:rsid w:val="003F121D"/>
    <w:rsid w:val="003F123B"/>
    <w:rsid w:val="003F2A67"/>
    <w:rsid w:val="003F53D4"/>
    <w:rsid w:val="003F5502"/>
    <w:rsid w:val="003F668D"/>
    <w:rsid w:val="003F6C36"/>
    <w:rsid w:val="003F74AC"/>
    <w:rsid w:val="00402697"/>
    <w:rsid w:val="004027EA"/>
    <w:rsid w:val="00403B66"/>
    <w:rsid w:val="00404178"/>
    <w:rsid w:val="004042F8"/>
    <w:rsid w:val="00404804"/>
    <w:rsid w:val="004049C2"/>
    <w:rsid w:val="0040556B"/>
    <w:rsid w:val="0040588E"/>
    <w:rsid w:val="00406CD8"/>
    <w:rsid w:val="00406E55"/>
    <w:rsid w:val="004079CD"/>
    <w:rsid w:val="00407B88"/>
    <w:rsid w:val="00413C37"/>
    <w:rsid w:val="0041592D"/>
    <w:rsid w:val="00417F54"/>
    <w:rsid w:val="0042178E"/>
    <w:rsid w:val="00423BCA"/>
    <w:rsid w:val="0042628A"/>
    <w:rsid w:val="00430D9E"/>
    <w:rsid w:val="004320DC"/>
    <w:rsid w:val="00433355"/>
    <w:rsid w:val="0043394D"/>
    <w:rsid w:val="004339F4"/>
    <w:rsid w:val="00433EE8"/>
    <w:rsid w:val="00435F73"/>
    <w:rsid w:val="00437791"/>
    <w:rsid w:val="00437B54"/>
    <w:rsid w:val="00437BFC"/>
    <w:rsid w:val="00437F10"/>
    <w:rsid w:val="004405E8"/>
    <w:rsid w:val="00441E31"/>
    <w:rsid w:val="00441EF6"/>
    <w:rsid w:val="0044214F"/>
    <w:rsid w:val="00443D59"/>
    <w:rsid w:val="004440D7"/>
    <w:rsid w:val="004464DF"/>
    <w:rsid w:val="004471BB"/>
    <w:rsid w:val="00447681"/>
    <w:rsid w:val="00450686"/>
    <w:rsid w:val="004508E9"/>
    <w:rsid w:val="00451B4C"/>
    <w:rsid w:val="00451E8D"/>
    <w:rsid w:val="0046030A"/>
    <w:rsid w:val="00460828"/>
    <w:rsid w:val="0046165B"/>
    <w:rsid w:val="00461DF6"/>
    <w:rsid w:val="00462E69"/>
    <w:rsid w:val="004633C9"/>
    <w:rsid w:val="00463DCA"/>
    <w:rsid w:val="00464EA6"/>
    <w:rsid w:val="00466C83"/>
    <w:rsid w:val="00467F1A"/>
    <w:rsid w:val="0047289D"/>
    <w:rsid w:val="00472AFC"/>
    <w:rsid w:val="004732EA"/>
    <w:rsid w:val="004749EA"/>
    <w:rsid w:val="004771F8"/>
    <w:rsid w:val="0048123C"/>
    <w:rsid w:val="0048138E"/>
    <w:rsid w:val="004823DE"/>
    <w:rsid w:val="004824E7"/>
    <w:rsid w:val="00483638"/>
    <w:rsid w:val="00485C80"/>
    <w:rsid w:val="0048656B"/>
    <w:rsid w:val="00487356"/>
    <w:rsid w:val="004919F7"/>
    <w:rsid w:val="00492CD7"/>
    <w:rsid w:val="00492D57"/>
    <w:rsid w:val="00494737"/>
    <w:rsid w:val="00494EE4"/>
    <w:rsid w:val="004972F6"/>
    <w:rsid w:val="004A1C7D"/>
    <w:rsid w:val="004A2620"/>
    <w:rsid w:val="004A2A8E"/>
    <w:rsid w:val="004A3980"/>
    <w:rsid w:val="004A5C4F"/>
    <w:rsid w:val="004A78FE"/>
    <w:rsid w:val="004A7988"/>
    <w:rsid w:val="004B16CC"/>
    <w:rsid w:val="004B173A"/>
    <w:rsid w:val="004B18A0"/>
    <w:rsid w:val="004B292B"/>
    <w:rsid w:val="004B3688"/>
    <w:rsid w:val="004B384F"/>
    <w:rsid w:val="004B3990"/>
    <w:rsid w:val="004B5538"/>
    <w:rsid w:val="004B5952"/>
    <w:rsid w:val="004B7365"/>
    <w:rsid w:val="004B7B63"/>
    <w:rsid w:val="004C050B"/>
    <w:rsid w:val="004C144A"/>
    <w:rsid w:val="004C1B27"/>
    <w:rsid w:val="004C2439"/>
    <w:rsid w:val="004C36EA"/>
    <w:rsid w:val="004C3861"/>
    <w:rsid w:val="004C4975"/>
    <w:rsid w:val="004C7056"/>
    <w:rsid w:val="004C7909"/>
    <w:rsid w:val="004D0738"/>
    <w:rsid w:val="004D2EAE"/>
    <w:rsid w:val="004D3700"/>
    <w:rsid w:val="004D385A"/>
    <w:rsid w:val="004D440F"/>
    <w:rsid w:val="004D470A"/>
    <w:rsid w:val="004D6133"/>
    <w:rsid w:val="004D668E"/>
    <w:rsid w:val="004E1BF5"/>
    <w:rsid w:val="004E2681"/>
    <w:rsid w:val="004E35E3"/>
    <w:rsid w:val="004E4112"/>
    <w:rsid w:val="004E4806"/>
    <w:rsid w:val="004E6653"/>
    <w:rsid w:val="004E707A"/>
    <w:rsid w:val="004F0821"/>
    <w:rsid w:val="004F0D07"/>
    <w:rsid w:val="004F0ED0"/>
    <w:rsid w:val="004F102D"/>
    <w:rsid w:val="004F3E32"/>
    <w:rsid w:val="004F431F"/>
    <w:rsid w:val="004F4F06"/>
    <w:rsid w:val="004F60C4"/>
    <w:rsid w:val="004F65F8"/>
    <w:rsid w:val="00500652"/>
    <w:rsid w:val="00500EA3"/>
    <w:rsid w:val="0050127D"/>
    <w:rsid w:val="005042CA"/>
    <w:rsid w:val="0050734B"/>
    <w:rsid w:val="00511913"/>
    <w:rsid w:val="00511952"/>
    <w:rsid w:val="0051248E"/>
    <w:rsid w:val="00513E20"/>
    <w:rsid w:val="0051460F"/>
    <w:rsid w:val="0051469D"/>
    <w:rsid w:val="00515BF8"/>
    <w:rsid w:val="00517155"/>
    <w:rsid w:val="005205BA"/>
    <w:rsid w:val="00521C47"/>
    <w:rsid w:val="005228F2"/>
    <w:rsid w:val="005246CC"/>
    <w:rsid w:val="0052649C"/>
    <w:rsid w:val="00527144"/>
    <w:rsid w:val="00527FFC"/>
    <w:rsid w:val="00532751"/>
    <w:rsid w:val="00532F8B"/>
    <w:rsid w:val="00533C74"/>
    <w:rsid w:val="00534931"/>
    <w:rsid w:val="005357D8"/>
    <w:rsid w:val="00535B30"/>
    <w:rsid w:val="0053656E"/>
    <w:rsid w:val="00537AC3"/>
    <w:rsid w:val="005441B3"/>
    <w:rsid w:val="00545200"/>
    <w:rsid w:val="0054626B"/>
    <w:rsid w:val="005462F2"/>
    <w:rsid w:val="00546AF2"/>
    <w:rsid w:val="00547271"/>
    <w:rsid w:val="0055162B"/>
    <w:rsid w:val="00552513"/>
    <w:rsid w:val="005534E4"/>
    <w:rsid w:val="00556A56"/>
    <w:rsid w:val="00557A98"/>
    <w:rsid w:val="005613DB"/>
    <w:rsid w:val="005621F9"/>
    <w:rsid w:val="005636FE"/>
    <w:rsid w:val="00564F7A"/>
    <w:rsid w:val="00565ED3"/>
    <w:rsid w:val="005664A5"/>
    <w:rsid w:val="00566A3D"/>
    <w:rsid w:val="00567174"/>
    <w:rsid w:val="00567616"/>
    <w:rsid w:val="005708EA"/>
    <w:rsid w:val="00571885"/>
    <w:rsid w:val="00571F7C"/>
    <w:rsid w:val="00573816"/>
    <w:rsid w:val="00573CAD"/>
    <w:rsid w:val="005742C2"/>
    <w:rsid w:val="005745F0"/>
    <w:rsid w:val="00574C8D"/>
    <w:rsid w:val="00576AD0"/>
    <w:rsid w:val="005771EF"/>
    <w:rsid w:val="00577A7A"/>
    <w:rsid w:val="00577BFB"/>
    <w:rsid w:val="00577D21"/>
    <w:rsid w:val="005802AD"/>
    <w:rsid w:val="005804AC"/>
    <w:rsid w:val="005812AA"/>
    <w:rsid w:val="0058164B"/>
    <w:rsid w:val="00582755"/>
    <w:rsid w:val="0058301F"/>
    <w:rsid w:val="00583A1F"/>
    <w:rsid w:val="00583ADD"/>
    <w:rsid w:val="00586AD1"/>
    <w:rsid w:val="005871A8"/>
    <w:rsid w:val="00587453"/>
    <w:rsid w:val="005915E7"/>
    <w:rsid w:val="00591924"/>
    <w:rsid w:val="00591DCF"/>
    <w:rsid w:val="005943B6"/>
    <w:rsid w:val="00595CA6"/>
    <w:rsid w:val="005961E3"/>
    <w:rsid w:val="005A082E"/>
    <w:rsid w:val="005A103E"/>
    <w:rsid w:val="005A160B"/>
    <w:rsid w:val="005A2454"/>
    <w:rsid w:val="005A37A5"/>
    <w:rsid w:val="005A4A5E"/>
    <w:rsid w:val="005A584B"/>
    <w:rsid w:val="005B2B9B"/>
    <w:rsid w:val="005B4119"/>
    <w:rsid w:val="005B4427"/>
    <w:rsid w:val="005B5182"/>
    <w:rsid w:val="005B6F2D"/>
    <w:rsid w:val="005C1B1D"/>
    <w:rsid w:val="005C21D3"/>
    <w:rsid w:val="005C2385"/>
    <w:rsid w:val="005C2F01"/>
    <w:rsid w:val="005C30B7"/>
    <w:rsid w:val="005C3628"/>
    <w:rsid w:val="005C3AE6"/>
    <w:rsid w:val="005C3DE0"/>
    <w:rsid w:val="005C4C3B"/>
    <w:rsid w:val="005C4CED"/>
    <w:rsid w:val="005C4D23"/>
    <w:rsid w:val="005C5C58"/>
    <w:rsid w:val="005D0883"/>
    <w:rsid w:val="005D11F7"/>
    <w:rsid w:val="005D315A"/>
    <w:rsid w:val="005D48A2"/>
    <w:rsid w:val="005D497E"/>
    <w:rsid w:val="005D5E81"/>
    <w:rsid w:val="005D6304"/>
    <w:rsid w:val="005D6A52"/>
    <w:rsid w:val="005D6B12"/>
    <w:rsid w:val="005D784D"/>
    <w:rsid w:val="005D7DDA"/>
    <w:rsid w:val="005E1E7A"/>
    <w:rsid w:val="005E326A"/>
    <w:rsid w:val="005E3BC0"/>
    <w:rsid w:val="005E4A81"/>
    <w:rsid w:val="005E6639"/>
    <w:rsid w:val="005E6C91"/>
    <w:rsid w:val="005E6FCA"/>
    <w:rsid w:val="005E7DB8"/>
    <w:rsid w:val="005F0603"/>
    <w:rsid w:val="005F0E65"/>
    <w:rsid w:val="005F3895"/>
    <w:rsid w:val="005F50D5"/>
    <w:rsid w:val="005F5E1D"/>
    <w:rsid w:val="005F5FBB"/>
    <w:rsid w:val="005F5FE6"/>
    <w:rsid w:val="005F7145"/>
    <w:rsid w:val="0060178E"/>
    <w:rsid w:val="00601FD7"/>
    <w:rsid w:val="006029FC"/>
    <w:rsid w:val="0060431D"/>
    <w:rsid w:val="00604455"/>
    <w:rsid w:val="00606DC4"/>
    <w:rsid w:val="006070ED"/>
    <w:rsid w:val="00612629"/>
    <w:rsid w:val="0061279A"/>
    <w:rsid w:val="006129B2"/>
    <w:rsid w:val="006138F7"/>
    <w:rsid w:val="00614B1F"/>
    <w:rsid w:val="00615834"/>
    <w:rsid w:val="00615B61"/>
    <w:rsid w:val="00616BF7"/>
    <w:rsid w:val="00616DC3"/>
    <w:rsid w:val="00616DE9"/>
    <w:rsid w:val="0061717B"/>
    <w:rsid w:val="006171D3"/>
    <w:rsid w:val="006204BF"/>
    <w:rsid w:val="00620DC3"/>
    <w:rsid w:val="006215F4"/>
    <w:rsid w:val="00622258"/>
    <w:rsid w:val="00624D77"/>
    <w:rsid w:val="00624F9F"/>
    <w:rsid w:val="0063107E"/>
    <w:rsid w:val="006316BC"/>
    <w:rsid w:val="006325BA"/>
    <w:rsid w:val="00632CCE"/>
    <w:rsid w:val="00633910"/>
    <w:rsid w:val="00635690"/>
    <w:rsid w:val="00635718"/>
    <w:rsid w:val="00635DA9"/>
    <w:rsid w:val="006368BA"/>
    <w:rsid w:val="0063710C"/>
    <w:rsid w:val="006378B6"/>
    <w:rsid w:val="0064279D"/>
    <w:rsid w:val="00644A56"/>
    <w:rsid w:val="0064519E"/>
    <w:rsid w:val="0064546A"/>
    <w:rsid w:val="006471FD"/>
    <w:rsid w:val="00647F89"/>
    <w:rsid w:val="00651D04"/>
    <w:rsid w:val="00651FDE"/>
    <w:rsid w:val="006566A5"/>
    <w:rsid w:val="00657136"/>
    <w:rsid w:val="006579B5"/>
    <w:rsid w:val="006579F0"/>
    <w:rsid w:val="00657C3C"/>
    <w:rsid w:val="00657DED"/>
    <w:rsid w:val="00662087"/>
    <w:rsid w:val="00662139"/>
    <w:rsid w:val="0066233B"/>
    <w:rsid w:val="00664005"/>
    <w:rsid w:val="00664F83"/>
    <w:rsid w:val="006658F3"/>
    <w:rsid w:val="00666148"/>
    <w:rsid w:val="0066743A"/>
    <w:rsid w:val="00667D5A"/>
    <w:rsid w:val="006706A7"/>
    <w:rsid w:val="00670A1C"/>
    <w:rsid w:val="00670DAD"/>
    <w:rsid w:val="00671557"/>
    <w:rsid w:val="0067500D"/>
    <w:rsid w:val="00675DEB"/>
    <w:rsid w:val="00676AE4"/>
    <w:rsid w:val="00680E16"/>
    <w:rsid w:val="00680F4A"/>
    <w:rsid w:val="00683728"/>
    <w:rsid w:val="006837A3"/>
    <w:rsid w:val="00685859"/>
    <w:rsid w:val="00687535"/>
    <w:rsid w:val="006877B3"/>
    <w:rsid w:val="00687F86"/>
    <w:rsid w:val="00691B92"/>
    <w:rsid w:val="006929E0"/>
    <w:rsid w:val="006951C4"/>
    <w:rsid w:val="006961CC"/>
    <w:rsid w:val="00696237"/>
    <w:rsid w:val="0069634B"/>
    <w:rsid w:val="006971CF"/>
    <w:rsid w:val="006973C3"/>
    <w:rsid w:val="00697C9A"/>
    <w:rsid w:val="006A0E68"/>
    <w:rsid w:val="006A174A"/>
    <w:rsid w:val="006A34B9"/>
    <w:rsid w:val="006A46E7"/>
    <w:rsid w:val="006A5D4C"/>
    <w:rsid w:val="006A69C8"/>
    <w:rsid w:val="006B16BB"/>
    <w:rsid w:val="006B21C9"/>
    <w:rsid w:val="006B244F"/>
    <w:rsid w:val="006B3F07"/>
    <w:rsid w:val="006B4656"/>
    <w:rsid w:val="006B5145"/>
    <w:rsid w:val="006B649D"/>
    <w:rsid w:val="006B7275"/>
    <w:rsid w:val="006B7E45"/>
    <w:rsid w:val="006C038B"/>
    <w:rsid w:val="006C1486"/>
    <w:rsid w:val="006C32AB"/>
    <w:rsid w:val="006C34BE"/>
    <w:rsid w:val="006C43A6"/>
    <w:rsid w:val="006C68F2"/>
    <w:rsid w:val="006D0522"/>
    <w:rsid w:val="006D0896"/>
    <w:rsid w:val="006D27FE"/>
    <w:rsid w:val="006D3374"/>
    <w:rsid w:val="006D3F6A"/>
    <w:rsid w:val="006D5DAF"/>
    <w:rsid w:val="006D7A76"/>
    <w:rsid w:val="006E08D1"/>
    <w:rsid w:val="006E112F"/>
    <w:rsid w:val="006E3562"/>
    <w:rsid w:val="006E3FE3"/>
    <w:rsid w:val="006E455D"/>
    <w:rsid w:val="006E5878"/>
    <w:rsid w:val="006E6C1A"/>
    <w:rsid w:val="006E747B"/>
    <w:rsid w:val="006E7D7F"/>
    <w:rsid w:val="006F0149"/>
    <w:rsid w:val="006F06C7"/>
    <w:rsid w:val="006F100D"/>
    <w:rsid w:val="006F14E8"/>
    <w:rsid w:val="006F3850"/>
    <w:rsid w:val="006F3F41"/>
    <w:rsid w:val="006F554C"/>
    <w:rsid w:val="006F5695"/>
    <w:rsid w:val="006F60DD"/>
    <w:rsid w:val="006F61B2"/>
    <w:rsid w:val="006F765E"/>
    <w:rsid w:val="006F7682"/>
    <w:rsid w:val="007002B2"/>
    <w:rsid w:val="00701A67"/>
    <w:rsid w:val="00702742"/>
    <w:rsid w:val="00704EFA"/>
    <w:rsid w:val="0070633F"/>
    <w:rsid w:val="00707DDF"/>
    <w:rsid w:val="00710DBC"/>
    <w:rsid w:val="0071119A"/>
    <w:rsid w:val="00711CC0"/>
    <w:rsid w:val="00711EE7"/>
    <w:rsid w:val="00713BC4"/>
    <w:rsid w:val="00716084"/>
    <w:rsid w:val="007164CD"/>
    <w:rsid w:val="0071792C"/>
    <w:rsid w:val="00717A04"/>
    <w:rsid w:val="007203F5"/>
    <w:rsid w:val="00720892"/>
    <w:rsid w:val="00723E56"/>
    <w:rsid w:val="00724983"/>
    <w:rsid w:val="007254A3"/>
    <w:rsid w:val="00725CC6"/>
    <w:rsid w:val="007263AB"/>
    <w:rsid w:val="0073016F"/>
    <w:rsid w:val="007303F2"/>
    <w:rsid w:val="00730BF8"/>
    <w:rsid w:val="00733E1C"/>
    <w:rsid w:val="00733FAB"/>
    <w:rsid w:val="00734D2A"/>
    <w:rsid w:val="00735752"/>
    <w:rsid w:val="00735D40"/>
    <w:rsid w:val="007360EB"/>
    <w:rsid w:val="007365D8"/>
    <w:rsid w:val="00736B79"/>
    <w:rsid w:val="00743895"/>
    <w:rsid w:val="00744845"/>
    <w:rsid w:val="00744D1A"/>
    <w:rsid w:val="007457CC"/>
    <w:rsid w:val="0075056B"/>
    <w:rsid w:val="0075119F"/>
    <w:rsid w:val="0075135E"/>
    <w:rsid w:val="007537D0"/>
    <w:rsid w:val="00753F1E"/>
    <w:rsid w:val="007556C3"/>
    <w:rsid w:val="0075712C"/>
    <w:rsid w:val="007571BF"/>
    <w:rsid w:val="007604E4"/>
    <w:rsid w:val="00762E74"/>
    <w:rsid w:val="007638CE"/>
    <w:rsid w:val="007643CA"/>
    <w:rsid w:val="00764DBB"/>
    <w:rsid w:val="00764EE0"/>
    <w:rsid w:val="00767C49"/>
    <w:rsid w:val="00767DE7"/>
    <w:rsid w:val="0077096D"/>
    <w:rsid w:val="00771438"/>
    <w:rsid w:val="0077167D"/>
    <w:rsid w:val="00772350"/>
    <w:rsid w:val="00773DEA"/>
    <w:rsid w:val="00774B38"/>
    <w:rsid w:val="00775CFC"/>
    <w:rsid w:val="00776242"/>
    <w:rsid w:val="00776A6D"/>
    <w:rsid w:val="00777289"/>
    <w:rsid w:val="007772AF"/>
    <w:rsid w:val="00777E7A"/>
    <w:rsid w:val="00780C7B"/>
    <w:rsid w:val="00780D85"/>
    <w:rsid w:val="00780E72"/>
    <w:rsid w:val="00782829"/>
    <w:rsid w:val="007830C2"/>
    <w:rsid w:val="007849B9"/>
    <w:rsid w:val="00787810"/>
    <w:rsid w:val="00790E7F"/>
    <w:rsid w:val="0079112A"/>
    <w:rsid w:val="00793F80"/>
    <w:rsid w:val="00794ED2"/>
    <w:rsid w:val="00795D86"/>
    <w:rsid w:val="00795EB5"/>
    <w:rsid w:val="00797575"/>
    <w:rsid w:val="007A0963"/>
    <w:rsid w:val="007A2A81"/>
    <w:rsid w:val="007A4D7E"/>
    <w:rsid w:val="007A5BCF"/>
    <w:rsid w:val="007A60BE"/>
    <w:rsid w:val="007A6291"/>
    <w:rsid w:val="007A7B26"/>
    <w:rsid w:val="007B14EC"/>
    <w:rsid w:val="007B27C0"/>
    <w:rsid w:val="007B54A4"/>
    <w:rsid w:val="007B5988"/>
    <w:rsid w:val="007B690B"/>
    <w:rsid w:val="007B6A3D"/>
    <w:rsid w:val="007B747A"/>
    <w:rsid w:val="007C29AB"/>
    <w:rsid w:val="007C32DD"/>
    <w:rsid w:val="007C6355"/>
    <w:rsid w:val="007C6B1B"/>
    <w:rsid w:val="007C7F04"/>
    <w:rsid w:val="007D00AE"/>
    <w:rsid w:val="007D0D8D"/>
    <w:rsid w:val="007D2F9D"/>
    <w:rsid w:val="007D5711"/>
    <w:rsid w:val="007E0CC7"/>
    <w:rsid w:val="007E13AC"/>
    <w:rsid w:val="007E1AEF"/>
    <w:rsid w:val="007E1BA1"/>
    <w:rsid w:val="007E23D5"/>
    <w:rsid w:val="007E29E8"/>
    <w:rsid w:val="007E4F38"/>
    <w:rsid w:val="007E51F5"/>
    <w:rsid w:val="007E685A"/>
    <w:rsid w:val="007E7967"/>
    <w:rsid w:val="007F0FA1"/>
    <w:rsid w:val="007F14FA"/>
    <w:rsid w:val="007F2EE9"/>
    <w:rsid w:val="007F45C6"/>
    <w:rsid w:val="007F480E"/>
    <w:rsid w:val="007F619A"/>
    <w:rsid w:val="007F66A0"/>
    <w:rsid w:val="007F74BD"/>
    <w:rsid w:val="008000E7"/>
    <w:rsid w:val="008007A6"/>
    <w:rsid w:val="00802FE3"/>
    <w:rsid w:val="008050DE"/>
    <w:rsid w:val="00805385"/>
    <w:rsid w:val="00807DE0"/>
    <w:rsid w:val="00815BA3"/>
    <w:rsid w:val="00816453"/>
    <w:rsid w:val="00816BFC"/>
    <w:rsid w:val="00821817"/>
    <w:rsid w:val="00823E89"/>
    <w:rsid w:val="00823F36"/>
    <w:rsid w:val="00825CE1"/>
    <w:rsid w:val="008266FC"/>
    <w:rsid w:val="00827262"/>
    <w:rsid w:val="008315B8"/>
    <w:rsid w:val="00832150"/>
    <w:rsid w:val="00832A1A"/>
    <w:rsid w:val="00833F61"/>
    <w:rsid w:val="008356B5"/>
    <w:rsid w:val="00836340"/>
    <w:rsid w:val="008408C8"/>
    <w:rsid w:val="00840EBE"/>
    <w:rsid w:val="00845D19"/>
    <w:rsid w:val="00847BDB"/>
    <w:rsid w:val="00850758"/>
    <w:rsid w:val="00852439"/>
    <w:rsid w:val="0085291C"/>
    <w:rsid w:val="00853123"/>
    <w:rsid w:val="00853191"/>
    <w:rsid w:val="00853B85"/>
    <w:rsid w:val="008544B0"/>
    <w:rsid w:val="00856013"/>
    <w:rsid w:val="00856F4B"/>
    <w:rsid w:val="00860773"/>
    <w:rsid w:val="00861804"/>
    <w:rsid w:val="00862EEB"/>
    <w:rsid w:val="008650BF"/>
    <w:rsid w:val="00865F61"/>
    <w:rsid w:val="00866487"/>
    <w:rsid w:val="008672BC"/>
    <w:rsid w:val="00867AE7"/>
    <w:rsid w:val="00867C7D"/>
    <w:rsid w:val="00870F55"/>
    <w:rsid w:val="008714F9"/>
    <w:rsid w:val="00872FB0"/>
    <w:rsid w:val="0087462E"/>
    <w:rsid w:val="008760A6"/>
    <w:rsid w:val="00877744"/>
    <w:rsid w:val="008777EA"/>
    <w:rsid w:val="008779E4"/>
    <w:rsid w:val="008800B6"/>
    <w:rsid w:val="0088020A"/>
    <w:rsid w:val="008813F8"/>
    <w:rsid w:val="0088194E"/>
    <w:rsid w:val="00881C43"/>
    <w:rsid w:val="00882FC1"/>
    <w:rsid w:val="00883F68"/>
    <w:rsid w:val="00884550"/>
    <w:rsid w:val="00885B67"/>
    <w:rsid w:val="0088729F"/>
    <w:rsid w:val="00887ABB"/>
    <w:rsid w:val="00890B11"/>
    <w:rsid w:val="0089104E"/>
    <w:rsid w:val="0089367D"/>
    <w:rsid w:val="008961D8"/>
    <w:rsid w:val="00896A08"/>
    <w:rsid w:val="00897F22"/>
    <w:rsid w:val="008A039E"/>
    <w:rsid w:val="008A0C67"/>
    <w:rsid w:val="008A2A10"/>
    <w:rsid w:val="008A4417"/>
    <w:rsid w:val="008A460A"/>
    <w:rsid w:val="008A4ADF"/>
    <w:rsid w:val="008A5252"/>
    <w:rsid w:val="008A774A"/>
    <w:rsid w:val="008B11AE"/>
    <w:rsid w:val="008B151D"/>
    <w:rsid w:val="008B2201"/>
    <w:rsid w:val="008B26BC"/>
    <w:rsid w:val="008B4F51"/>
    <w:rsid w:val="008B5615"/>
    <w:rsid w:val="008B59A1"/>
    <w:rsid w:val="008B73B7"/>
    <w:rsid w:val="008C031B"/>
    <w:rsid w:val="008C102D"/>
    <w:rsid w:val="008C1D0D"/>
    <w:rsid w:val="008C27F9"/>
    <w:rsid w:val="008C2A36"/>
    <w:rsid w:val="008C5F9D"/>
    <w:rsid w:val="008C6D22"/>
    <w:rsid w:val="008C7BA9"/>
    <w:rsid w:val="008D041F"/>
    <w:rsid w:val="008D211A"/>
    <w:rsid w:val="008D439C"/>
    <w:rsid w:val="008D461B"/>
    <w:rsid w:val="008D4C0A"/>
    <w:rsid w:val="008D6751"/>
    <w:rsid w:val="008E24C1"/>
    <w:rsid w:val="008E470B"/>
    <w:rsid w:val="008E4EF5"/>
    <w:rsid w:val="008E58CA"/>
    <w:rsid w:val="008E5DB5"/>
    <w:rsid w:val="008E64D4"/>
    <w:rsid w:val="008E6557"/>
    <w:rsid w:val="008E6695"/>
    <w:rsid w:val="008F33AA"/>
    <w:rsid w:val="008F4308"/>
    <w:rsid w:val="008F5A20"/>
    <w:rsid w:val="008F6E76"/>
    <w:rsid w:val="008F6EB2"/>
    <w:rsid w:val="008F6F68"/>
    <w:rsid w:val="008F7B55"/>
    <w:rsid w:val="008F7EEB"/>
    <w:rsid w:val="008F7F0F"/>
    <w:rsid w:val="0090060C"/>
    <w:rsid w:val="009014F5"/>
    <w:rsid w:val="00901863"/>
    <w:rsid w:val="009024A3"/>
    <w:rsid w:val="00902D33"/>
    <w:rsid w:val="00904953"/>
    <w:rsid w:val="00905C11"/>
    <w:rsid w:val="00906556"/>
    <w:rsid w:val="0090788F"/>
    <w:rsid w:val="00907F5D"/>
    <w:rsid w:val="009110E7"/>
    <w:rsid w:val="0091382B"/>
    <w:rsid w:val="00914253"/>
    <w:rsid w:val="009147A1"/>
    <w:rsid w:val="00914AA7"/>
    <w:rsid w:val="00914DEF"/>
    <w:rsid w:val="00914E22"/>
    <w:rsid w:val="009152CC"/>
    <w:rsid w:val="0091563C"/>
    <w:rsid w:val="00915EEB"/>
    <w:rsid w:val="00915F11"/>
    <w:rsid w:val="0091608E"/>
    <w:rsid w:val="009162D8"/>
    <w:rsid w:val="00916922"/>
    <w:rsid w:val="00920A9A"/>
    <w:rsid w:val="00922144"/>
    <w:rsid w:val="00923346"/>
    <w:rsid w:val="0092395D"/>
    <w:rsid w:val="00923FA2"/>
    <w:rsid w:val="009246E9"/>
    <w:rsid w:val="00925729"/>
    <w:rsid w:val="00925AFB"/>
    <w:rsid w:val="00926845"/>
    <w:rsid w:val="00926F31"/>
    <w:rsid w:val="0093131A"/>
    <w:rsid w:val="00932CB4"/>
    <w:rsid w:val="009333F4"/>
    <w:rsid w:val="00934323"/>
    <w:rsid w:val="00944394"/>
    <w:rsid w:val="009446E5"/>
    <w:rsid w:val="00944A0D"/>
    <w:rsid w:val="00944BE7"/>
    <w:rsid w:val="009469AA"/>
    <w:rsid w:val="00947079"/>
    <w:rsid w:val="00947CD3"/>
    <w:rsid w:val="00950109"/>
    <w:rsid w:val="009501DE"/>
    <w:rsid w:val="00951203"/>
    <w:rsid w:val="009539C0"/>
    <w:rsid w:val="009549AF"/>
    <w:rsid w:val="009549FA"/>
    <w:rsid w:val="009566B4"/>
    <w:rsid w:val="00956986"/>
    <w:rsid w:val="009575C1"/>
    <w:rsid w:val="00960188"/>
    <w:rsid w:val="00960345"/>
    <w:rsid w:val="009607B2"/>
    <w:rsid w:val="00962A26"/>
    <w:rsid w:val="009651D0"/>
    <w:rsid w:val="00965B04"/>
    <w:rsid w:val="00966F15"/>
    <w:rsid w:val="00970269"/>
    <w:rsid w:val="00971EB1"/>
    <w:rsid w:val="009724BF"/>
    <w:rsid w:val="00972C8A"/>
    <w:rsid w:val="00975DE4"/>
    <w:rsid w:val="009779AE"/>
    <w:rsid w:val="009816F8"/>
    <w:rsid w:val="00981848"/>
    <w:rsid w:val="009824F6"/>
    <w:rsid w:val="0098282A"/>
    <w:rsid w:val="0098531C"/>
    <w:rsid w:val="00987079"/>
    <w:rsid w:val="009870F8"/>
    <w:rsid w:val="00987B37"/>
    <w:rsid w:val="00991AF0"/>
    <w:rsid w:val="00994558"/>
    <w:rsid w:val="009964D3"/>
    <w:rsid w:val="00997958"/>
    <w:rsid w:val="009A187D"/>
    <w:rsid w:val="009A29B0"/>
    <w:rsid w:val="009A2ADF"/>
    <w:rsid w:val="009A37C8"/>
    <w:rsid w:val="009A7FFB"/>
    <w:rsid w:val="009B1FF6"/>
    <w:rsid w:val="009B21CE"/>
    <w:rsid w:val="009B2DD8"/>
    <w:rsid w:val="009B372C"/>
    <w:rsid w:val="009B3954"/>
    <w:rsid w:val="009B3A73"/>
    <w:rsid w:val="009B3D70"/>
    <w:rsid w:val="009B41C6"/>
    <w:rsid w:val="009B4D95"/>
    <w:rsid w:val="009B5172"/>
    <w:rsid w:val="009B5A81"/>
    <w:rsid w:val="009B60D3"/>
    <w:rsid w:val="009B7104"/>
    <w:rsid w:val="009B7470"/>
    <w:rsid w:val="009B7F60"/>
    <w:rsid w:val="009C0015"/>
    <w:rsid w:val="009C10E7"/>
    <w:rsid w:val="009C2866"/>
    <w:rsid w:val="009C3D25"/>
    <w:rsid w:val="009C47D5"/>
    <w:rsid w:val="009C4B60"/>
    <w:rsid w:val="009C4B85"/>
    <w:rsid w:val="009C4ECC"/>
    <w:rsid w:val="009C539B"/>
    <w:rsid w:val="009C547F"/>
    <w:rsid w:val="009C5823"/>
    <w:rsid w:val="009D0BFA"/>
    <w:rsid w:val="009D1C59"/>
    <w:rsid w:val="009D1E10"/>
    <w:rsid w:val="009D2362"/>
    <w:rsid w:val="009D25EF"/>
    <w:rsid w:val="009D2D0F"/>
    <w:rsid w:val="009D4731"/>
    <w:rsid w:val="009D4F88"/>
    <w:rsid w:val="009D5C30"/>
    <w:rsid w:val="009D5F36"/>
    <w:rsid w:val="009E14F6"/>
    <w:rsid w:val="009E22B3"/>
    <w:rsid w:val="009E3DD6"/>
    <w:rsid w:val="009E570F"/>
    <w:rsid w:val="009E5962"/>
    <w:rsid w:val="009E5DD4"/>
    <w:rsid w:val="009E6965"/>
    <w:rsid w:val="009E73BF"/>
    <w:rsid w:val="009F1DE2"/>
    <w:rsid w:val="009F20FC"/>
    <w:rsid w:val="009F2973"/>
    <w:rsid w:val="009F368A"/>
    <w:rsid w:val="009F3AFF"/>
    <w:rsid w:val="009F4166"/>
    <w:rsid w:val="009F47B7"/>
    <w:rsid w:val="009F4C9E"/>
    <w:rsid w:val="009F58AA"/>
    <w:rsid w:val="009F5CD2"/>
    <w:rsid w:val="009F5E71"/>
    <w:rsid w:val="009F72A6"/>
    <w:rsid w:val="00A0276F"/>
    <w:rsid w:val="00A03550"/>
    <w:rsid w:val="00A037C4"/>
    <w:rsid w:val="00A047C1"/>
    <w:rsid w:val="00A0497A"/>
    <w:rsid w:val="00A11FD8"/>
    <w:rsid w:val="00A13EA5"/>
    <w:rsid w:val="00A14E27"/>
    <w:rsid w:val="00A15129"/>
    <w:rsid w:val="00A1554D"/>
    <w:rsid w:val="00A1623E"/>
    <w:rsid w:val="00A16333"/>
    <w:rsid w:val="00A1785F"/>
    <w:rsid w:val="00A17993"/>
    <w:rsid w:val="00A17D78"/>
    <w:rsid w:val="00A2070B"/>
    <w:rsid w:val="00A21C48"/>
    <w:rsid w:val="00A21D4A"/>
    <w:rsid w:val="00A22036"/>
    <w:rsid w:val="00A2218D"/>
    <w:rsid w:val="00A22F3C"/>
    <w:rsid w:val="00A23842"/>
    <w:rsid w:val="00A251ED"/>
    <w:rsid w:val="00A254F3"/>
    <w:rsid w:val="00A25680"/>
    <w:rsid w:val="00A300F8"/>
    <w:rsid w:val="00A30334"/>
    <w:rsid w:val="00A30BAA"/>
    <w:rsid w:val="00A32B92"/>
    <w:rsid w:val="00A3392E"/>
    <w:rsid w:val="00A364BB"/>
    <w:rsid w:val="00A37DD9"/>
    <w:rsid w:val="00A40270"/>
    <w:rsid w:val="00A404D0"/>
    <w:rsid w:val="00A40D49"/>
    <w:rsid w:val="00A4180A"/>
    <w:rsid w:val="00A41FE0"/>
    <w:rsid w:val="00A4249A"/>
    <w:rsid w:val="00A44E4E"/>
    <w:rsid w:val="00A45418"/>
    <w:rsid w:val="00A51274"/>
    <w:rsid w:val="00A518AC"/>
    <w:rsid w:val="00A54E6A"/>
    <w:rsid w:val="00A55FC4"/>
    <w:rsid w:val="00A6003F"/>
    <w:rsid w:val="00A61FBD"/>
    <w:rsid w:val="00A620C8"/>
    <w:rsid w:val="00A62EEA"/>
    <w:rsid w:val="00A62F9A"/>
    <w:rsid w:val="00A635B1"/>
    <w:rsid w:val="00A6378F"/>
    <w:rsid w:val="00A63BB5"/>
    <w:rsid w:val="00A63CB4"/>
    <w:rsid w:val="00A64016"/>
    <w:rsid w:val="00A646D0"/>
    <w:rsid w:val="00A6543E"/>
    <w:rsid w:val="00A65CE7"/>
    <w:rsid w:val="00A65FB4"/>
    <w:rsid w:val="00A66B06"/>
    <w:rsid w:val="00A702FA"/>
    <w:rsid w:val="00A70F2D"/>
    <w:rsid w:val="00A71104"/>
    <w:rsid w:val="00A71B77"/>
    <w:rsid w:val="00A71FD3"/>
    <w:rsid w:val="00A74A46"/>
    <w:rsid w:val="00A752FA"/>
    <w:rsid w:val="00A75D18"/>
    <w:rsid w:val="00A76CC7"/>
    <w:rsid w:val="00A76F4F"/>
    <w:rsid w:val="00A7747E"/>
    <w:rsid w:val="00A77C8E"/>
    <w:rsid w:val="00A809D0"/>
    <w:rsid w:val="00A80D68"/>
    <w:rsid w:val="00A823DC"/>
    <w:rsid w:val="00A84108"/>
    <w:rsid w:val="00A84F0D"/>
    <w:rsid w:val="00A8659B"/>
    <w:rsid w:val="00A869F2"/>
    <w:rsid w:val="00A90375"/>
    <w:rsid w:val="00A91A66"/>
    <w:rsid w:val="00A9278C"/>
    <w:rsid w:val="00A92D67"/>
    <w:rsid w:val="00A934E1"/>
    <w:rsid w:val="00A93C17"/>
    <w:rsid w:val="00A94953"/>
    <w:rsid w:val="00A957D7"/>
    <w:rsid w:val="00A95981"/>
    <w:rsid w:val="00A95A34"/>
    <w:rsid w:val="00A96863"/>
    <w:rsid w:val="00A96B5F"/>
    <w:rsid w:val="00A97655"/>
    <w:rsid w:val="00AA332F"/>
    <w:rsid w:val="00AA3EA8"/>
    <w:rsid w:val="00AA4228"/>
    <w:rsid w:val="00AA6EE1"/>
    <w:rsid w:val="00AB0A7F"/>
    <w:rsid w:val="00AB0B22"/>
    <w:rsid w:val="00AB15D8"/>
    <w:rsid w:val="00AB35F5"/>
    <w:rsid w:val="00AB37E3"/>
    <w:rsid w:val="00AB5BA7"/>
    <w:rsid w:val="00AB5CD0"/>
    <w:rsid w:val="00AB7B02"/>
    <w:rsid w:val="00AC121F"/>
    <w:rsid w:val="00AC1244"/>
    <w:rsid w:val="00AC231D"/>
    <w:rsid w:val="00AC2E42"/>
    <w:rsid w:val="00AC3F7E"/>
    <w:rsid w:val="00AC6941"/>
    <w:rsid w:val="00AD0D84"/>
    <w:rsid w:val="00AD11B8"/>
    <w:rsid w:val="00AD2F53"/>
    <w:rsid w:val="00AD40A5"/>
    <w:rsid w:val="00AD47E3"/>
    <w:rsid w:val="00AD4905"/>
    <w:rsid w:val="00AD5BCC"/>
    <w:rsid w:val="00AD6992"/>
    <w:rsid w:val="00AE122E"/>
    <w:rsid w:val="00AE1F34"/>
    <w:rsid w:val="00AE2A84"/>
    <w:rsid w:val="00AE32AF"/>
    <w:rsid w:val="00AE3FDA"/>
    <w:rsid w:val="00AE49D0"/>
    <w:rsid w:val="00AE4C3E"/>
    <w:rsid w:val="00AE55A9"/>
    <w:rsid w:val="00AE6301"/>
    <w:rsid w:val="00AE63FD"/>
    <w:rsid w:val="00AE65A6"/>
    <w:rsid w:val="00AE6DFA"/>
    <w:rsid w:val="00AE7936"/>
    <w:rsid w:val="00AF01D3"/>
    <w:rsid w:val="00AF0596"/>
    <w:rsid w:val="00AF1D09"/>
    <w:rsid w:val="00AF4756"/>
    <w:rsid w:val="00AF5678"/>
    <w:rsid w:val="00AF57D3"/>
    <w:rsid w:val="00AF606D"/>
    <w:rsid w:val="00AF6AA6"/>
    <w:rsid w:val="00AF6FF8"/>
    <w:rsid w:val="00AF7392"/>
    <w:rsid w:val="00B004E3"/>
    <w:rsid w:val="00B00A5F"/>
    <w:rsid w:val="00B033BC"/>
    <w:rsid w:val="00B0359D"/>
    <w:rsid w:val="00B059E7"/>
    <w:rsid w:val="00B05C1F"/>
    <w:rsid w:val="00B1047D"/>
    <w:rsid w:val="00B128DB"/>
    <w:rsid w:val="00B14027"/>
    <w:rsid w:val="00B14A1C"/>
    <w:rsid w:val="00B15AD0"/>
    <w:rsid w:val="00B15F5A"/>
    <w:rsid w:val="00B2034E"/>
    <w:rsid w:val="00B20CED"/>
    <w:rsid w:val="00B213A3"/>
    <w:rsid w:val="00B21D9B"/>
    <w:rsid w:val="00B21DA1"/>
    <w:rsid w:val="00B22B0B"/>
    <w:rsid w:val="00B233F5"/>
    <w:rsid w:val="00B24735"/>
    <w:rsid w:val="00B24AEC"/>
    <w:rsid w:val="00B24CAF"/>
    <w:rsid w:val="00B2633C"/>
    <w:rsid w:val="00B2642B"/>
    <w:rsid w:val="00B26802"/>
    <w:rsid w:val="00B26F8D"/>
    <w:rsid w:val="00B26FAA"/>
    <w:rsid w:val="00B30663"/>
    <w:rsid w:val="00B30EB3"/>
    <w:rsid w:val="00B312CF"/>
    <w:rsid w:val="00B31467"/>
    <w:rsid w:val="00B35C96"/>
    <w:rsid w:val="00B3624B"/>
    <w:rsid w:val="00B373CA"/>
    <w:rsid w:val="00B37789"/>
    <w:rsid w:val="00B37866"/>
    <w:rsid w:val="00B422F3"/>
    <w:rsid w:val="00B448C5"/>
    <w:rsid w:val="00B44B25"/>
    <w:rsid w:val="00B45C4C"/>
    <w:rsid w:val="00B467CA"/>
    <w:rsid w:val="00B468B7"/>
    <w:rsid w:val="00B47CBD"/>
    <w:rsid w:val="00B50D39"/>
    <w:rsid w:val="00B50D6A"/>
    <w:rsid w:val="00B51516"/>
    <w:rsid w:val="00B51C04"/>
    <w:rsid w:val="00B53192"/>
    <w:rsid w:val="00B549E0"/>
    <w:rsid w:val="00B54D5F"/>
    <w:rsid w:val="00B54EB5"/>
    <w:rsid w:val="00B560A0"/>
    <w:rsid w:val="00B57D78"/>
    <w:rsid w:val="00B607A8"/>
    <w:rsid w:val="00B61709"/>
    <w:rsid w:val="00B61C10"/>
    <w:rsid w:val="00B62ED0"/>
    <w:rsid w:val="00B63872"/>
    <w:rsid w:val="00B63EB9"/>
    <w:rsid w:val="00B6722F"/>
    <w:rsid w:val="00B67F3B"/>
    <w:rsid w:val="00B70781"/>
    <w:rsid w:val="00B70E3D"/>
    <w:rsid w:val="00B718FD"/>
    <w:rsid w:val="00B725C2"/>
    <w:rsid w:val="00B72745"/>
    <w:rsid w:val="00B73E1A"/>
    <w:rsid w:val="00B74308"/>
    <w:rsid w:val="00B7489F"/>
    <w:rsid w:val="00B76123"/>
    <w:rsid w:val="00B773F4"/>
    <w:rsid w:val="00B813CF"/>
    <w:rsid w:val="00B8567F"/>
    <w:rsid w:val="00B86E68"/>
    <w:rsid w:val="00B86FB2"/>
    <w:rsid w:val="00B904F8"/>
    <w:rsid w:val="00B9148B"/>
    <w:rsid w:val="00B92352"/>
    <w:rsid w:val="00B92472"/>
    <w:rsid w:val="00B930E5"/>
    <w:rsid w:val="00B931A0"/>
    <w:rsid w:val="00B94366"/>
    <w:rsid w:val="00B94894"/>
    <w:rsid w:val="00B96683"/>
    <w:rsid w:val="00B97666"/>
    <w:rsid w:val="00B97915"/>
    <w:rsid w:val="00BA085F"/>
    <w:rsid w:val="00BA135F"/>
    <w:rsid w:val="00BA295F"/>
    <w:rsid w:val="00BA50B4"/>
    <w:rsid w:val="00BA73EB"/>
    <w:rsid w:val="00BB0824"/>
    <w:rsid w:val="00BB351D"/>
    <w:rsid w:val="00BB5C45"/>
    <w:rsid w:val="00BB72F7"/>
    <w:rsid w:val="00BB767D"/>
    <w:rsid w:val="00BB7CAE"/>
    <w:rsid w:val="00BC0F2B"/>
    <w:rsid w:val="00BC2FB6"/>
    <w:rsid w:val="00BC3D81"/>
    <w:rsid w:val="00BC56AE"/>
    <w:rsid w:val="00BC5B78"/>
    <w:rsid w:val="00BC604E"/>
    <w:rsid w:val="00BC7BA1"/>
    <w:rsid w:val="00BD0896"/>
    <w:rsid w:val="00BD1FC8"/>
    <w:rsid w:val="00BD35DB"/>
    <w:rsid w:val="00BD3A0E"/>
    <w:rsid w:val="00BD4702"/>
    <w:rsid w:val="00BD4EB3"/>
    <w:rsid w:val="00BD507C"/>
    <w:rsid w:val="00BD6535"/>
    <w:rsid w:val="00BD6824"/>
    <w:rsid w:val="00BD68F8"/>
    <w:rsid w:val="00BD6BAD"/>
    <w:rsid w:val="00BD72DA"/>
    <w:rsid w:val="00BD733B"/>
    <w:rsid w:val="00BD77E6"/>
    <w:rsid w:val="00BE1622"/>
    <w:rsid w:val="00BE1A4E"/>
    <w:rsid w:val="00BE2BDB"/>
    <w:rsid w:val="00BE3349"/>
    <w:rsid w:val="00BE452C"/>
    <w:rsid w:val="00BE7F75"/>
    <w:rsid w:val="00BF0148"/>
    <w:rsid w:val="00BF0A34"/>
    <w:rsid w:val="00BF1B14"/>
    <w:rsid w:val="00BF5ED7"/>
    <w:rsid w:val="00BF6067"/>
    <w:rsid w:val="00C0255B"/>
    <w:rsid w:val="00C035BE"/>
    <w:rsid w:val="00C05392"/>
    <w:rsid w:val="00C0673F"/>
    <w:rsid w:val="00C06E30"/>
    <w:rsid w:val="00C073DB"/>
    <w:rsid w:val="00C1035F"/>
    <w:rsid w:val="00C11C58"/>
    <w:rsid w:val="00C11D8C"/>
    <w:rsid w:val="00C13ADC"/>
    <w:rsid w:val="00C13BDD"/>
    <w:rsid w:val="00C1477C"/>
    <w:rsid w:val="00C15089"/>
    <w:rsid w:val="00C1508C"/>
    <w:rsid w:val="00C167B9"/>
    <w:rsid w:val="00C17CB9"/>
    <w:rsid w:val="00C17F14"/>
    <w:rsid w:val="00C21C2E"/>
    <w:rsid w:val="00C22331"/>
    <w:rsid w:val="00C225C3"/>
    <w:rsid w:val="00C22605"/>
    <w:rsid w:val="00C242DD"/>
    <w:rsid w:val="00C25328"/>
    <w:rsid w:val="00C26978"/>
    <w:rsid w:val="00C27376"/>
    <w:rsid w:val="00C30821"/>
    <w:rsid w:val="00C31740"/>
    <w:rsid w:val="00C34C89"/>
    <w:rsid w:val="00C364C0"/>
    <w:rsid w:val="00C36D74"/>
    <w:rsid w:val="00C36FB2"/>
    <w:rsid w:val="00C4120D"/>
    <w:rsid w:val="00C444CA"/>
    <w:rsid w:val="00C45179"/>
    <w:rsid w:val="00C46C7A"/>
    <w:rsid w:val="00C46E11"/>
    <w:rsid w:val="00C47D9B"/>
    <w:rsid w:val="00C50CF3"/>
    <w:rsid w:val="00C51101"/>
    <w:rsid w:val="00C51A1F"/>
    <w:rsid w:val="00C51D38"/>
    <w:rsid w:val="00C53389"/>
    <w:rsid w:val="00C53400"/>
    <w:rsid w:val="00C53A3B"/>
    <w:rsid w:val="00C551A7"/>
    <w:rsid w:val="00C55661"/>
    <w:rsid w:val="00C557D2"/>
    <w:rsid w:val="00C56D56"/>
    <w:rsid w:val="00C56DFB"/>
    <w:rsid w:val="00C5745F"/>
    <w:rsid w:val="00C6156F"/>
    <w:rsid w:val="00C61754"/>
    <w:rsid w:val="00C6196A"/>
    <w:rsid w:val="00C621EF"/>
    <w:rsid w:val="00C65DE0"/>
    <w:rsid w:val="00C65E82"/>
    <w:rsid w:val="00C711D4"/>
    <w:rsid w:val="00C72C1B"/>
    <w:rsid w:val="00C73051"/>
    <w:rsid w:val="00C76630"/>
    <w:rsid w:val="00C7668C"/>
    <w:rsid w:val="00C76A7B"/>
    <w:rsid w:val="00C76AA3"/>
    <w:rsid w:val="00C76BBA"/>
    <w:rsid w:val="00C8037E"/>
    <w:rsid w:val="00C81BFB"/>
    <w:rsid w:val="00C8355E"/>
    <w:rsid w:val="00C83E0B"/>
    <w:rsid w:val="00C84214"/>
    <w:rsid w:val="00C842CB"/>
    <w:rsid w:val="00C8501D"/>
    <w:rsid w:val="00C855F3"/>
    <w:rsid w:val="00C85A4F"/>
    <w:rsid w:val="00C9062B"/>
    <w:rsid w:val="00C90C30"/>
    <w:rsid w:val="00C92B1B"/>
    <w:rsid w:val="00C92CD8"/>
    <w:rsid w:val="00C9382E"/>
    <w:rsid w:val="00C93A21"/>
    <w:rsid w:val="00C9526B"/>
    <w:rsid w:val="00C9720C"/>
    <w:rsid w:val="00CA1101"/>
    <w:rsid w:val="00CA1DD4"/>
    <w:rsid w:val="00CA1FAB"/>
    <w:rsid w:val="00CA2572"/>
    <w:rsid w:val="00CA2BFA"/>
    <w:rsid w:val="00CA4CAA"/>
    <w:rsid w:val="00CA5197"/>
    <w:rsid w:val="00CA6082"/>
    <w:rsid w:val="00CA6C55"/>
    <w:rsid w:val="00CA7C20"/>
    <w:rsid w:val="00CB0027"/>
    <w:rsid w:val="00CB0140"/>
    <w:rsid w:val="00CB10D6"/>
    <w:rsid w:val="00CB1136"/>
    <w:rsid w:val="00CB1FE3"/>
    <w:rsid w:val="00CB20A6"/>
    <w:rsid w:val="00CB5DBC"/>
    <w:rsid w:val="00CB6738"/>
    <w:rsid w:val="00CB6C19"/>
    <w:rsid w:val="00CC139D"/>
    <w:rsid w:val="00CC1950"/>
    <w:rsid w:val="00CC2D82"/>
    <w:rsid w:val="00CC34C1"/>
    <w:rsid w:val="00CC38DC"/>
    <w:rsid w:val="00CC4C0C"/>
    <w:rsid w:val="00CC63B2"/>
    <w:rsid w:val="00CC640B"/>
    <w:rsid w:val="00CC68AD"/>
    <w:rsid w:val="00CC7509"/>
    <w:rsid w:val="00CD1731"/>
    <w:rsid w:val="00CD1E6A"/>
    <w:rsid w:val="00CD436F"/>
    <w:rsid w:val="00CD5D69"/>
    <w:rsid w:val="00CD7B0E"/>
    <w:rsid w:val="00CE1567"/>
    <w:rsid w:val="00CE1C0A"/>
    <w:rsid w:val="00CE327C"/>
    <w:rsid w:val="00CE4E51"/>
    <w:rsid w:val="00CE63F5"/>
    <w:rsid w:val="00CE72AE"/>
    <w:rsid w:val="00CE779B"/>
    <w:rsid w:val="00CF0A69"/>
    <w:rsid w:val="00CF174A"/>
    <w:rsid w:val="00CF6792"/>
    <w:rsid w:val="00D009FA"/>
    <w:rsid w:val="00D00ACA"/>
    <w:rsid w:val="00D00E59"/>
    <w:rsid w:val="00D01781"/>
    <w:rsid w:val="00D0610E"/>
    <w:rsid w:val="00D120A0"/>
    <w:rsid w:val="00D12D20"/>
    <w:rsid w:val="00D13132"/>
    <w:rsid w:val="00D1426D"/>
    <w:rsid w:val="00D14C5B"/>
    <w:rsid w:val="00D14EFA"/>
    <w:rsid w:val="00D15DBC"/>
    <w:rsid w:val="00D17550"/>
    <w:rsid w:val="00D17809"/>
    <w:rsid w:val="00D2197A"/>
    <w:rsid w:val="00D21AC0"/>
    <w:rsid w:val="00D22F6A"/>
    <w:rsid w:val="00D231ED"/>
    <w:rsid w:val="00D2344C"/>
    <w:rsid w:val="00D24346"/>
    <w:rsid w:val="00D249F5"/>
    <w:rsid w:val="00D252A9"/>
    <w:rsid w:val="00D25A13"/>
    <w:rsid w:val="00D26BEE"/>
    <w:rsid w:val="00D26CBD"/>
    <w:rsid w:val="00D26E43"/>
    <w:rsid w:val="00D27860"/>
    <w:rsid w:val="00D3288E"/>
    <w:rsid w:val="00D337AD"/>
    <w:rsid w:val="00D3445D"/>
    <w:rsid w:val="00D419EF"/>
    <w:rsid w:val="00D41DDF"/>
    <w:rsid w:val="00D42CC5"/>
    <w:rsid w:val="00D445B7"/>
    <w:rsid w:val="00D449F9"/>
    <w:rsid w:val="00D469E3"/>
    <w:rsid w:val="00D46DEF"/>
    <w:rsid w:val="00D470F9"/>
    <w:rsid w:val="00D4789B"/>
    <w:rsid w:val="00D51ECB"/>
    <w:rsid w:val="00D530CC"/>
    <w:rsid w:val="00D53DDE"/>
    <w:rsid w:val="00D544E8"/>
    <w:rsid w:val="00D560E5"/>
    <w:rsid w:val="00D606E9"/>
    <w:rsid w:val="00D62083"/>
    <w:rsid w:val="00D63552"/>
    <w:rsid w:val="00D640D8"/>
    <w:rsid w:val="00D65096"/>
    <w:rsid w:val="00D65737"/>
    <w:rsid w:val="00D676D4"/>
    <w:rsid w:val="00D679F9"/>
    <w:rsid w:val="00D70771"/>
    <w:rsid w:val="00D7091F"/>
    <w:rsid w:val="00D70CC8"/>
    <w:rsid w:val="00D7124E"/>
    <w:rsid w:val="00D73ECB"/>
    <w:rsid w:val="00D762E6"/>
    <w:rsid w:val="00D77CE0"/>
    <w:rsid w:val="00D80B88"/>
    <w:rsid w:val="00D82064"/>
    <w:rsid w:val="00D8268C"/>
    <w:rsid w:val="00D829D6"/>
    <w:rsid w:val="00D832FC"/>
    <w:rsid w:val="00D834AF"/>
    <w:rsid w:val="00D874F1"/>
    <w:rsid w:val="00D87804"/>
    <w:rsid w:val="00D87D35"/>
    <w:rsid w:val="00D90E59"/>
    <w:rsid w:val="00D910EA"/>
    <w:rsid w:val="00D91C43"/>
    <w:rsid w:val="00D9208A"/>
    <w:rsid w:val="00D921C7"/>
    <w:rsid w:val="00D9411E"/>
    <w:rsid w:val="00D95413"/>
    <w:rsid w:val="00D95F6B"/>
    <w:rsid w:val="00D97F95"/>
    <w:rsid w:val="00DA0FC4"/>
    <w:rsid w:val="00DA2F07"/>
    <w:rsid w:val="00DA487A"/>
    <w:rsid w:val="00DA557C"/>
    <w:rsid w:val="00DA648B"/>
    <w:rsid w:val="00DA6A36"/>
    <w:rsid w:val="00DB0AED"/>
    <w:rsid w:val="00DB0F28"/>
    <w:rsid w:val="00DB2C4E"/>
    <w:rsid w:val="00DB4C93"/>
    <w:rsid w:val="00DB7223"/>
    <w:rsid w:val="00DB7D83"/>
    <w:rsid w:val="00DC023E"/>
    <w:rsid w:val="00DC170D"/>
    <w:rsid w:val="00DC1A58"/>
    <w:rsid w:val="00DC2386"/>
    <w:rsid w:val="00DC3142"/>
    <w:rsid w:val="00DC3C7C"/>
    <w:rsid w:val="00DC3F64"/>
    <w:rsid w:val="00DC6B4C"/>
    <w:rsid w:val="00DC6F6C"/>
    <w:rsid w:val="00DC70F0"/>
    <w:rsid w:val="00DC7381"/>
    <w:rsid w:val="00DC7D58"/>
    <w:rsid w:val="00DD14C1"/>
    <w:rsid w:val="00DD1E03"/>
    <w:rsid w:val="00DD4AC6"/>
    <w:rsid w:val="00DD4F69"/>
    <w:rsid w:val="00DD5824"/>
    <w:rsid w:val="00DD7079"/>
    <w:rsid w:val="00DE0104"/>
    <w:rsid w:val="00DE0122"/>
    <w:rsid w:val="00DE09BC"/>
    <w:rsid w:val="00DE10A0"/>
    <w:rsid w:val="00DE1B73"/>
    <w:rsid w:val="00DE1C36"/>
    <w:rsid w:val="00DE2635"/>
    <w:rsid w:val="00DE34F9"/>
    <w:rsid w:val="00DE4DF4"/>
    <w:rsid w:val="00DE594F"/>
    <w:rsid w:val="00DE7799"/>
    <w:rsid w:val="00DE7E76"/>
    <w:rsid w:val="00DF006B"/>
    <w:rsid w:val="00DF0963"/>
    <w:rsid w:val="00DF214C"/>
    <w:rsid w:val="00DF32B2"/>
    <w:rsid w:val="00DF37CC"/>
    <w:rsid w:val="00DF6313"/>
    <w:rsid w:val="00DF7728"/>
    <w:rsid w:val="00E02E02"/>
    <w:rsid w:val="00E042F4"/>
    <w:rsid w:val="00E046BE"/>
    <w:rsid w:val="00E046E0"/>
    <w:rsid w:val="00E04AAE"/>
    <w:rsid w:val="00E05BED"/>
    <w:rsid w:val="00E07B53"/>
    <w:rsid w:val="00E104F0"/>
    <w:rsid w:val="00E10C29"/>
    <w:rsid w:val="00E12AD4"/>
    <w:rsid w:val="00E12B94"/>
    <w:rsid w:val="00E138DA"/>
    <w:rsid w:val="00E14A77"/>
    <w:rsid w:val="00E14D71"/>
    <w:rsid w:val="00E1510F"/>
    <w:rsid w:val="00E15AE8"/>
    <w:rsid w:val="00E15EC6"/>
    <w:rsid w:val="00E161E0"/>
    <w:rsid w:val="00E171AC"/>
    <w:rsid w:val="00E173A0"/>
    <w:rsid w:val="00E17EE8"/>
    <w:rsid w:val="00E201D4"/>
    <w:rsid w:val="00E205BF"/>
    <w:rsid w:val="00E206AF"/>
    <w:rsid w:val="00E20952"/>
    <w:rsid w:val="00E21F29"/>
    <w:rsid w:val="00E225CE"/>
    <w:rsid w:val="00E23DDF"/>
    <w:rsid w:val="00E24040"/>
    <w:rsid w:val="00E242B3"/>
    <w:rsid w:val="00E248BC"/>
    <w:rsid w:val="00E24ED6"/>
    <w:rsid w:val="00E25FCF"/>
    <w:rsid w:val="00E26180"/>
    <w:rsid w:val="00E277AE"/>
    <w:rsid w:val="00E27941"/>
    <w:rsid w:val="00E3000E"/>
    <w:rsid w:val="00E3172F"/>
    <w:rsid w:val="00E3408A"/>
    <w:rsid w:val="00E348AD"/>
    <w:rsid w:val="00E3620F"/>
    <w:rsid w:val="00E36C6E"/>
    <w:rsid w:val="00E40478"/>
    <w:rsid w:val="00E41CBF"/>
    <w:rsid w:val="00E42CBB"/>
    <w:rsid w:val="00E44063"/>
    <w:rsid w:val="00E44CAC"/>
    <w:rsid w:val="00E459C9"/>
    <w:rsid w:val="00E466C8"/>
    <w:rsid w:val="00E535E9"/>
    <w:rsid w:val="00E538BC"/>
    <w:rsid w:val="00E55CE6"/>
    <w:rsid w:val="00E56648"/>
    <w:rsid w:val="00E569D0"/>
    <w:rsid w:val="00E56AEC"/>
    <w:rsid w:val="00E56CCE"/>
    <w:rsid w:val="00E578BF"/>
    <w:rsid w:val="00E608FC"/>
    <w:rsid w:val="00E611B3"/>
    <w:rsid w:val="00E62977"/>
    <w:rsid w:val="00E634C6"/>
    <w:rsid w:val="00E63922"/>
    <w:rsid w:val="00E63999"/>
    <w:rsid w:val="00E63EEB"/>
    <w:rsid w:val="00E65F48"/>
    <w:rsid w:val="00E715C7"/>
    <w:rsid w:val="00E7377E"/>
    <w:rsid w:val="00E75490"/>
    <w:rsid w:val="00E75880"/>
    <w:rsid w:val="00E75BAF"/>
    <w:rsid w:val="00E779E1"/>
    <w:rsid w:val="00E77BA2"/>
    <w:rsid w:val="00E859CC"/>
    <w:rsid w:val="00E872C8"/>
    <w:rsid w:val="00E90287"/>
    <w:rsid w:val="00E90DE0"/>
    <w:rsid w:val="00E91242"/>
    <w:rsid w:val="00E91665"/>
    <w:rsid w:val="00E9475E"/>
    <w:rsid w:val="00E94ADE"/>
    <w:rsid w:val="00E95851"/>
    <w:rsid w:val="00E95AFB"/>
    <w:rsid w:val="00E96622"/>
    <w:rsid w:val="00E96A79"/>
    <w:rsid w:val="00E9747D"/>
    <w:rsid w:val="00EA1BCD"/>
    <w:rsid w:val="00EA2F79"/>
    <w:rsid w:val="00EA2FAA"/>
    <w:rsid w:val="00EA4BD7"/>
    <w:rsid w:val="00EA571F"/>
    <w:rsid w:val="00EA5B83"/>
    <w:rsid w:val="00EA6942"/>
    <w:rsid w:val="00EA729E"/>
    <w:rsid w:val="00EA7673"/>
    <w:rsid w:val="00EA7C5E"/>
    <w:rsid w:val="00EB0359"/>
    <w:rsid w:val="00EB1E84"/>
    <w:rsid w:val="00EB56EC"/>
    <w:rsid w:val="00EB593A"/>
    <w:rsid w:val="00EB6F71"/>
    <w:rsid w:val="00EC0056"/>
    <w:rsid w:val="00EC1289"/>
    <w:rsid w:val="00EC1673"/>
    <w:rsid w:val="00EC3902"/>
    <w:rsid w:val="00EC5115"/>
    <w:rsid w:val="00EC5511"/>
    <w:rsid w:val="00EC596F"/>
    <w:rsid w:val="00EC5DF6"/>
    <w:rsid w:val="00EC63D6"/>
    <w:rsid w:val="00EC63F8"/>
    <w:rsid w:val="00EC77DB"/>
    <w:rsid w:val="00ED1AE3"/>
    <w:rsid w:val="00ED1BBF"/>
    <w:rsid w:val="00ED2B2A"/>
    <w:rsid w:val="00ED40D7"/>
    <w:rsid w:val="00ED6A34"/>
    <w:rsid w:val="00ED6F67"/>
    <w:rsid w:val="00ED7339"/>
    <w:rsid w:val="00EE0892"/>
    <w:rsid w:val="00EE15D9"/>
    <w:rsid w:val="00EE3EE7"/>
    <w:rsid w:val="00EE479B"/>
    <w:rsid w:val="00EE5162"/>
    <w:rsid w:val="00EE5334"/>
    <w:rsid w:val="00EE5D21"/>
    <w:rsid w:val="00EE719F"/>
    <w:rsid w:val="00EE720B"/>
    <w:rsid w:val="00EE7221"/>
    <w:rsid w:val="00EF03B1"/>
    <w:rsid w:val="00EF043F"/>
    <w:rsid w:val="00EF41FA"/>
    <w:rsid w:val="00EF67C3"/>
    <w:rsid w:val="00EF7176"/>
    <w:rsid w:val="00EF7FBB"/>
    <w:rsid w:val="00F0039A"/>
    <w:rsid w:val="00F0187E"/>
    <w:rsid w:val="00F02805"/>
    <w:rsid w:val="00F02C75"/>
    <w:rsid w:val="00F03896"/>
    <w:rsid w:val="00F03C66"/>
    <w:rsid w:val="00F053D3"/>
    <w:rsid w:val="00F06236"/>
    <w:rsid w:val="00F067EC"/>
    <w:rsid w:val="00F06A94"/>
    <w:rsid w:val="00F06C5F"/>
    <w:rsid w:val="00F0796E"/>
    <w:rsid w:val="00F07A5B"/>
    <w:rsid w:val="00F10635"/>
    <w:rsid w:val="00F1161C"/>
    <w:rsid w:val="00F116C8"/>
    <w:rsid w:val="00F14D34"/>
    <w:rsid w:val="00F15070"/>
    <w:rsid w:val="00F15427"/>
    <w:rsid w:val="00F1589F"/>
    <w:rsid w:val="00F16055"/>
    <w:rsid w:val="00F175DF"/>
    <w:rsid w:val="00F20289"/>
    <w:rsid w:val="00F24992"/>
    <w:rsid w:val="00F257CC"/>
    <w:rsid w:val="00F26C2E"/>
    <w:rsid w:val="00F3035D"/>
    <w:rsid w:val="00F32CF0"/>
    <w:rsid w:val="00F334BF"/>
    <w:rsid w:val="00F335CF"/>
    <w:rsid w:val="00F344CB"/>
    <w:rsid w:val="00F34F65"/>
    <w:rsid w:val="00F3639C"/>
    <w:rsid w:val="00F3715B"/>
    <w:rsid w:val="00F37DCA"/>
    <w:rsid w:val="00F37DEB"/>
    <w:rsid w:val="00F40AD4"/>
    <w:rsid w:val="00F4184C"/>
    <w:rsid w:val="00F42E48"/>
    <w:rsid w:val="00F4381B"/>
    <w:rsid w:val="00F43FAD"/>
    <w:rsid w:val="00F445F1"/>
    <w:rsid w:val="00F45519"/>
    <w:rsid w:val="00F456E8"/>
    <w:rsid w:val="00F46362"/>
    <w:rsid w:val="00F47343"/>
    <w:rsid w:val="00F50D1D"/>
    <w:rsid w:val="00F52861"/>
    <w:rsid w:val="00F5379C"/>
    <w:rsid w:val="00F538F5"/>
    <w:rsid w:val="00F5428B"/>
    <w:rsid w:val="00F56030"/>
    <w:rsid w:val="00F5674F"/>
    <w:rsid w:val="00F571D1"/>
    <w:rsid w:val="00F621E2"/>
    <w:rsid w:val="00F627C3"/>
    <w:rsid w:val="00F629FE"/>
    <w:rsid w:val="00F63935"/>
    <w:rsid w:val="00F67CBC"/>
    <w:rsid w:val="00F7244F"/>
    <w:rsid w:val="00F72568"/>
    <w:rsid w:val="00F73A32"/>
    <w:rsid w:val="00F740E3"/>
    <w:rsid w:val="00F76F07"/>
    <w:rsid w:val="00F779ED"/>
    <w:rsid w:val="00F81245"/>
    <w:rsid w:val="00F81341"/>
    <w:rsid w:val="00F82538"/>
    <w:rsid w:val="00F83767"/>
    <w:rsid w:val="00F83A95"/>
    <w:rsid w:val="00F84794"/>
    <w:rsid w:val="00F8493A"/>
    <w:rsid w:val="00F90E95"/>
    <w:rsid w:val="00F912C2"/>
    <w:rsid w:val="00F92BF4"/>
    <w:rsid w:val="00F93F86"/>
    <w:rsid w:val="00F94A76"/>
    <w:rsid w:val="00F94E2D"/>
    <w:rsid w:val="00F95932"/>
    <w:rsid w:val="00FA24F8"/>
    <w:rsid w:val="00FA2823"/>
    <w:rsid w:val="00FA4333"/>
    <w:rsid w:val="00FA5290"/>
    <w:rsid w:val="00FA55DF"/>
    <w:rsid w:val="00FA5A51"/>
    <w:rsid w:val="00FA693F"/>
    <w:rsid w:val="00FA6F61"/>
    <w:rsid w:val="00FB1F93"/>
    <w:rsid w:val="00FB2AAE"/>
    <w:rsid w:val="00FB2E3F"/>
    <w:rsid w:val="00FB30BE"/>
    <w:rsid w:val="00FB58D2"/>
    <w:rsid w:val="00FB7400"/>
    <w:rsid w:val="00FB75A9"/>
    <w:rsid w:val="00FC0068"/>
    <w:rsid w:val="00FC0599"/>
    <w:rsid w:val="00FC10BD"/>
    <w:rsid w:val="00FC1F7A"/>
    <w:rsid w:val="00FC59FC"/>
    <w:rsid w:val="00FC6D59"/>
    <w:rsid w:val="00FC7B94"/>
    <w:rsid w:val="00FE06DA"/>
    <w:rsid w:val="00FE0C49"/>
    <w:rsid w:val="00FE1C27"/>
    <w:rsid w:val="00FE39EE"/>
    <w:rsid w:val="00FE41B2"/>
    <w:rsid w:val="00FE41D1"/>
    <w:rsid w:val="00FE6422"/>
    <w:rsid w:val="00FE785D"/>
    <w:rsid w:val="00FE7FA3"/>
    <w:rsid w:val="00FF18D9"/>
    <w:rsid w:val="00FF25D7"/>
    <w:rsid w:val="00FF2BE5"/>
    <w:rsid w:val="00FF4EE5"/>
    <w:rsid w:val="00FF6CDB"/>
    <w:rsid w:val="01671BDD"/>
    <w:rsid w:val="01CE3A0A"/>
    <w:rsid w:val="027D6556"/>
    <w:rsid w:val="02C70FE2"/>
    <w:rsid w:val="02F04257"/>
    <w:rsid w:val="031A6E63"/>
    <w:rsid w:val="032D3224"/>
    <w:rsid w:val="038C50FF"/>
    <w:rsid w:val="03AE258D"/>
    <w:rsid w:val="03DB240E"/>
    <w:rsid w:val="04FF0AC1"/>
    <w:rsid w:val="05172DCE"/>
    <w:rsid w:val="05280D41"/>
    <w:rsid w:val="05E107C4"/>
    <w:rsid w:val="063A29DC"/>
    <w:rsid w:val="06B5449D"/>
    <w:rsid w:val="06DE189E"/>
    <w:rsid w:val="07AC35FA"/>
    <w:rsid w:val="07B57715"/>
    <w:rsid w:val="08093DB9"/>
    <w:rsid w:val="08AF79C5"/>
    <w:rsid w:val="093402F4"/>
    <w:rsid w:val="09FA11B5"/>
    <w:rsid w:val="0A304811"/>
    <w:rsid w:val="0A5175E9"/>
    <w:rsid w:val="0B325257"/>
    <w:rsid w:val="0B450F81"/>
    <w:rsid w:val="0B9702BF"/>
    <w:rsid w:val="0CB97521"/>
    <w:rsid w:val="0DA31191"/>
    <w:rsid w:val="0EEE3D65"/>
    <w:rsid w:val="104E5659"/>
    <w:rsid w:val="10D25F0A"/>
    <w:rsid w:val="1136685C"/>
    <w:rsid w:val="11A41243"/>
    <w:rsid w:val="11D814D8"/>
    <w:rsid w:val="11E20631"/>
    <w:rsid w:val="12822915"/>
    <w:rsid w:val="1283439D"/>
    <w:rsid w:val="12A91336"/>
    <w:rsid w:val="13766CB2"/>
    <w:rsid w:val="14140AB7"/>
    <w:rsid w:val="143F3ED3"/>
    <w:rsid w:val="14426471"/>
    <w:rsid w:val="15383EF8"/>
    <w:rsid w:val="155E47AB"/>
    <w:rsid w:val="16F068FD"/>
    <w:rsid w:val="171C37B4"/>
    <w:rsid w:val="172A02F2"/>
    <w:rsid w:val="17DD52B9"/>
    <w:rsid w:val="183879D7"/>
    <w:rsid w:val="183C71CA"/>
    <w:rsid w:val="18AB308F"/>
    <w:rsid w:val="1A1D3B6B"/>
    <w:rsid w:val="1B3E4E6C"/>
    <w:rsid w:val="1B8F31FE"/>
    <w:rsid w:val="1BD5102D"/>
    <w:rsid w:val="1C504E7A"/>
    <w:rsid w:val="1CBA3044"/>
    <w:rsid w:val="1D6169B5"/>
    <w:rsid w:val="1E2B0CAD"/>
    <w:rsid w:val="1E6B083D"/>
    <w:rsid w:val="1E882869"/>
    <w:rsid w:val="1F2B7716"/>
    <w:rsid w:val="1F4F4A12"/>
    <w:rsid w:val="1FFC4B9E"/>
    <w:rsid w:val="20013AEC"/>
    <w:rsid w:val="20517888"/>
    <w:rsid w:val="20C42373"/>
    <w:rsid w:val="20FD17BE"/>
    <w:rsid w:val="2119738C"/>
    <w:rsid w:val="2139360A"/>
    <w:rsid w:val="213E42F4"/>
    <w:rsid w:val="21C66630"/>
    <w:rsid w:val="21E94C9D"/>
    <w:rsid w:val="24744601"/>
    <w:rsid w:val="24F607D2"/>
    <w:rsid w:val="25952894"/>
    <w:rsid w:val="263D704D"/>
    <w:rsid w:val="267550DE"/>
    <w:rsid w:val="267D4C5B"/>
    <w:rsid w:val="27146765"/>
    <w:rsid w:val="272305A8"/>
    <w:rsid w:val="27713E18"/>
    <w:rsid w:val="28E01913"/>
    <w:rsid w:val="296021E1"/>
    <w:rsid w:val="2A6D2591"/>
    <w:rsid w:val="2AF753F1"/>
    <w:rsid w:val="2B2A0965"/>
    <w:rsid w:val="2B316B65"/>
    <w:rsid w:val="2B64079B"/>
    <w:rsid w:val="2B773808"/>
    <w:rsid w:val="2B7B6EEF"/>
    <w:rsid w:val="2C2E6D57"/>
    <w:rsid w:val="2C327CD9"/>
    <w:rsid w:val="2D0B45E4"/>
    <w:rsid w:val="2D18228B"/>
    <w:rsid w:val="2DCB34C1"/>
    <w:rsid w:val="2E3F7CBD"/>
    <w:rsid w:val="2EA9088F"/>
    <w:rsid w:val="2EFC20E1"/>
    <w:rsid w:val="2F5761A6"/>
    <w:rsid w:val="2F9B7101"/>
    <w:rsid w:val="300D1865"/>
    <w:rsid w:val="30AF0334"/>
    <w:rsid w:val="315E1B9F"/>
    <w:rsid w:val="316F4012"/>
    <w:rsid w:val="317321C4"/>
    <w:rsid w:val="319C298D"/>
    <w:rsid w:val="324A23AA"/>
    <w:rsid w:val="32D10C6B"/>
    <w:rsid w:val="32E53E60"/>
    <w:rsid w:val="331B24D5"/>
    <w:rsid w:val="33287A90"/>
    <w:rsid w:val="332D482D"/>
    <w:rsid w:val="334A55D1"/>
    <w:rsid w:val="33760682"/>
    <w:rsid w:val="33810E26"/>
    <w:rsid w:val="34835E72"/>
    <w:rsid w:val="34A911B6"/>
    <w:rsid w:val="34BE24C0"/>
    <w:rsid w:val="351B0132"/>
    <w:rsid w:val="35DD1C2D"/>
    <w:rsid w:val="37052C9A"/>
    <w:rsid w:val="38A47F2B"/>
    <w:rsid w:val="38B40A68"/>
    <w:rsid w:val="39524556"/>
    <w:rsid w:val="395C0073"/>
    <w:rsid w:val="398B2750"/>
    <w:rsid w:val="399E2766"/>
    <w:rsid w:val="39E3511C"/>
    <w:rsid w:val="3A1F65CD"/>
    <w:rsid w:val="3A212C42"/>
    <w:rsid w:val="3AD828A3"/>
    <w:rsid w:val="3B111B27"/>
    <w:rsid w:val="3BD644DB"/>
    <w:rsid w:val="3BDD3F44"/>
    <w:rsid w:val="3C054E45"/>
    <w:rsid w:val="3C6E496D"/>
    <w:rsid w:val="3CB4744F"/>
    <w:rsid w:val="3DA40508"/>
    <w:rsid w:val="3E4112E1"/>
    <w:rsid w:val="3E7517F2"/>
    <w:rsid w:val="3EC30BC4"/>
    <w:rsid w:val="3ECE72A7"/>
    <w:rsid w:val="3EE6723C"/>
    <w:rsid w:val="3EE7052F"/>
    <w:rsid w:val="3F3D6093"/>
    <w:rsid w:val="3F3F2E8D"/>
    <w:rsid w:val="3F6E599D"/>
    <w:rsid w:val="3F716D4D"/>
    <w:rsid w:val="40775D2D"/>
    <w:rsid w:val="40CF7703"/>
    <w:rsid w:val="41225C90"/>
    <w:rsid w:val="412D055A"/>
    <w:rsid w:val="416648CF"/>
    <w:rsid w:val="42091646"/>
    <w:rsid w:val="4257435F"/>
    <w:rsid w:val="42BC698B"/>
    <w:rsid w:val="42F60EA8"/>
    <w:rsid w:val="43224C98"/>
    <w:rsid w:val="44515BF3"/>
    <w:rsid w:val="445D562E"/>
    <w:rsid w:val="44C61D43"/>
    <w:rsid w:val="4504748C"/>
    <w:rsid w:val="455E419C"/>
    <w:rsid w:val="458A481F"/>
    <w:rsid w:val="45924D77"/>
    <w:rsid w:val="45A21841"/>
    <w:rsid w:val="462E24A4"/>
    <w:rsid w:val="464C55F4"/>
    <w:rsid w:val="46A40435"/>
    <w:rsid w:val="47443ECE"/>
    <w:rsid w:val="47A90ACE"/>
    <w:rsid w:val="47CA62CE"/>
    <w:rsid w:val="49634005"/>
    <w:rsid w:val="4A9916E6"/>
    <w:rsid w:val="4AB5785C"/>
    <w:rsid w:val="4B0904A5"/>
    <w:rsid w:val="4B755F2C"/>
    <w:rsid w:val="4B795791"/>
    <w:rsid w:val="4B92297F"/>
    <w:rsid w:val="4B9504C5"/>
    <w:rsid w:val="4BA95275"/>
    <w:rsid w:val="4C37711A"/>
    <w:rsid w:val="4CE6353B"/>
    <w:rsid w:val="4CEB607D"/>
    <w:rsid w:val="4D3009EC"/>
    <w:rsid w:val="4DCB3F26"/>
    <w:rsid w:val="4DEF32EA"/>
    <w:rsid w:val="4E0A457B"/>
    <w:rsid w:val="4EAE0D1F"/>
    <w:rsid w:val="4F781AB6"/>
    <w:rsid w:val="502E0BEA"/>
    <w:rsid w:val="512617FA"/>
    <w:rsid w:val="51352C34"/>
    <w:rsid w:val="526202BD"/>
    <w:rsid w:val="526877C2"/>
    <w:rsid w:val="527579BE"/>
    <w:rsid w:val="52962054"/>
    <w:rsid w:val="52CA2681"/>
    <w:rsid w:val="53560C74"/>
    <w:rsid w:val="536C4496"/>
    <w:rsid w:val="53714813"/>
    <w:rsid w:val="53776F74"/>
    <w:rsid w:val="54125C72"/>
    <w:rsid w:val="54D53E35"/>
    <w:rsid w:val="54DE095F"/>
    <w:rsid w:val="551C0BF4"/>
    <w:rsid w:val="55486395"/>
    <w:rsid w:val="55FA7691"/>
    <w:rsid w:val="563D17AF"/>
    <w:rsid w:val="57194F91"/>
    <w:rsid w:val="57DD0436"/>
    <w:rsid w:val="587A0A23"/>
    <w:rsid w:val="58BB7C00"/>
    <w:rsid w:val="59510360"/>
    <w:rsid w:val="5A8406C7"/>
    <w:rsid w:val="5AE26BE4"/>
    <w:rsid w:val="5B2C5D13"/>
    <w:rsid w:val="5BA03629"/>
    <w:rsid w:val="5BAF1477"/>
    <w:rsid w:val="5BC50A04"/>
    <w:rsid w:val="5D3E30D0"/>
    <w:rsid w:val="5D6C61C0"/>
    <w:rsid w:val="5D81511A"/>
    <w:rsid w:val="5D8440F2"/>
    <w:rsid w:val="5E9B65EC"/>
    <w:rsid w:val="5ED4416B"/>
    <w:rsid w:val="5F16521D"/>
    <w:rsid w:val="5FD530CC"/>
    <w:rsid w:val="5FDD322A"/>
    <w:rsid w:val="601F71C7"/>
    <w:rsid w:val="60217C89"/>
    <w:rsid w:val="60426722"/>
    <w:rsid w:val="609124A6"/>
    <w:rsid w:val="60914E7C"/>
    <w:rsid w:val="617076B1"/>
    <w:rsid w:val="61771623"/>
    <w:rsid w:val="61A2167C"/>
    <w:rsid w:val="62311B2D"/>
    <w:rsid w:val="626926F0"/>
    <w:rsid w:val="62952EB7"/>
    <w:rsid w:val="62B3686F"/>
    <w:rsid w:val="63400529"/>
    <w:rsid w:val="655D3BA6"/>
    <w:rsid w:val="65876ADF"/>
    <w:rsid w:val="664D06A4"/>
    <w:rsid w:val="66ED6C67"/>
    <w:rsid w:val="673175A9"/>
    <w:rsid w:val="67EE0C36"/>
    <w:rsid w:val="681F2A7B"/>
    <w:rsid w:val="690243FF"/>
    <w:rsid w:val="6906616F"/>
    <w:rsid w:val="69706BC6"/>
    <w:rsid w:val="697106DA"/>
    <w:rsid w:val="6AEA0FDD"/>
    <w:rsid w:val="6B031810"/>
    <w:rsid w:val="6B297174"/>
    <w:rsid w:val="6B9C6477"/>
    <w:rsid w:val="6C2278C0"/>
    <w:rsid w:val="6C3108A9"/>
    <w:rsid w:val="6C327B3B"/>
    <w:rsid w:val="6C7812C6"/>
    <w:rsid w:val="6D153BB5"/>
    <w:rsid w:val="6D30329F"/>
    <w:rsid w:val="6DC17E36"/>
    <w:rsid w:val="6DF22D9D"/>
    <w:rsid w:val="6E1B45FE"/>
    <w:rsid w:val="6E315674"/>
    <w:rsid w:val="6E976730"/>
    <w:rsid w:val="6EF15FBF"/>
    <w:rsid w:val="6F9358E9"/>
    <w:rsid w:val="6FBA3EC6"/>
    <w:rsid w:val="70866BB2"/>
    <w:rsid w:val="709F4D62"/>
    <w:rsid w:val="70AF307A"/>
    <w:rsid w:val="70C3237A"/>
    <w:rsid w:val="71A04F38"/>
    <w:rsid w:val="71A7222D"/>
    <w:rsid w:val="71C45136"/>
    <w:rsid w:val="71D4389F"/>
    <w:rsid w:val="71FB16D8"/>
    <w:rsid w:val="727335E2"/>
    <w:rsid w:val="73CE4AB5"/>
    <w:rsid w:val="742B2B5F"/>
    <w:rsid w:val="74426001"/>
    <w:rsid w:val="74721F2E"/>
    <w:rsid w:val="74C653D4"/>
    <w:rsid w:val="74C7339A"/>
    <w:rsid w:val="74D9413E"/>
    <w:rsid w:val="752F4467"/>
    <w:rsid w:val="75886B4C"/>
    <w:rsid w:val="75911282"/>
    <w:rsid w:val="75E85031"/>
    <w:rsid w:val="75F37FA8"/>
    <w:rsid w:val="768566C2"/>
    <w:rsid w:val="77AA5080"/>
    <w:rsid w:val="78293E56"/>
    <w:rsid w:val="78511D05"/>
    <w:rsid w:val="78645B69"/>
    <w:rsid w:val="787D213D"/>
    <w:rsid w:val="78B63272"/>
    <w:rsid w:val="796E5931"/>
    <w:rsid w:val="79732965"/>
    <w:rsid w:val="799547F6"/>
    <w:rsid w:val="7B156E92"/>
    <w:rsid w:val="7C0641F8"/>
    <w:rsid w:val="7C183F2B"/>
    <w:rsid w:val="7CA70100"/>
    <w:rsid w:val="7CC04207"/>
    <w:rsid w:val="7CDE33C7"/>
    <w:rsid w:val="7DFF6901"/>
    <w:rsid w:val="7E807874"/>
    <w:rsid w:val="7F94546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21"/>
    <w:qFormat/>
    <w:uiPriority w:val="0"/>
    <w:pPr>
      <w:keepNext/>
      <w:keepLines/>
      <w:spacing w:line="360" w:lineRule="auto"/>
      <w:outlineLvl w:val="2"/>
    </w:pPr>
    <w:rPr>
      <w:b/>
      <w:bCs/>
      <w:sz w:val="24"/>
      <w:szCs w:val="32"/>
    </w:rPr>
  </w:style>
  <w:style w:type="character" w:default="1" w:styleId="17">
    <w:name w:val="Default Paragraph Font"/>
    <w:semiHidden/>
    <w:qFormat/>
    <w:uiPriority w:val="0"/>
  </w:style>
  <w:style w:type="table" w:default="1" w:styleId="1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toa heading"/>
    <w:basedOn w:val="1"/>
    <w:next w:val="1"/>
    <w:qFormat/>
    <w:uiPriority w:val="0"/>
    <w:pPr>
      <w:adjustRightInd w:val="0"/>
      <w:snapToGrid w:val="0"/>
      <w:spacing w:before="120" w:line="360" w:lineRule="auto"/>
    </w:pPr>
    <w:rPr>
      <w:rFonts w:ascii="Arial" w:hAnsi="Arial"/>
      <w:snapToGrid w:val="0"/>
      <w:color w:val="000000"/>
      <w:szCs w:val="20"/>
    </w:rPr>
  </w:style>
  <w:style w:type="paragraph" w:styleId="5">
    <w:name w:val="Normal Indent"/>
    <w:basedOn w:val="1"/>
    <w:link w:val="22"/>
    <w:unhideWhenUsed/>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next w:val="8"/>
    <w:qFormat/>
    <w:uiPriority w:val="0"/>
    <w:pPr>
      <w:spacing w:after="120"/>
    </w:pPr>
  </w:style>
  <w:style w:type="paragraph" w:styleId="8">
    <w:name w:val="Body Text First Indent"/>
    <w:basedOn w:val="7"/>
    <w:qFormat/>
    <w:uiPriority w:val="0"/>
    <w:pPr>
      <w:ind w:firstLine="420" w:firstLineChars="100"/>
    </w:pPr>
  </w:style>
  <w:style w:type="paragraph" w:styleId="9">
    <w:name w:val="Body Text Indent"/>
    <w:basedOn w:val="1"/>
    <w:link w:val="23"/>
    <w:qFormat/>
    <w:uiPriority w:val="0"/>
    <w:pPr>
      <w:spacing w:line="500" w:lineRule="exact"/>
      <w:ind w:firstLine="570"/>
    </w:pPr>
    <w:rPr>
      <w:sz w:val="28"/>
      <w:szCs w:val="20"/>
    </w:rPr>
  </w:style>
  <w:style w:type="paragraph" w:styleId="10">
    <w:name w:val="Date"/>
    <w:basedOn w:val="1"/>
    <w:next w:val="1"/>
    <w:link w:val="24"/>
    <w:qFormat/>
    <w:uiPriority w:val="0"/>
    <w:pPr>
      <w:ind w:left="100" w:leftChars="2500"/>
    </w:pPr>
  </w:style>
  <w:style w:type="paragraph" w:styleId="11">
    <w:name w:val="Balloon Text"/>
    <w:basedOn w:val="1"/>
    <w:link w:val="25"/>
    <w:qFormat/>
    <w:uiPriority w:val="0"/>
    <w:rPr>
      <w:sz w:val="18"/>
      <w:szCs w:val="18"/>
    </w:rPr>
  </w:style>
  <w:style w:type="paragraph" w:styleId="12">
    <w:name w:val="footer"/>
    <w:basedOn w:val="1"/>
    <w:link w:val="26"/>
    <w:qFormat/>
    <w:uiPriority w:val="99"/>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Body Text First Indent 2"/>
    <w:basedOn w:val="9"/>
    <w:unhideWhenUsed/>
    <w:qFormat/>
    <w:uiPriority w:val="0"/>
    <w:pPr>
      <w:tabs>
        <w:tab w:val="left" w:pos="930"/>
      </w:tabs>
      <w:ind w:firstLine="420"/>
    </w:pPr>
    <w:rPr>
      <w:kern w:val="0"/>
      <w:sz w:val="20"/>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unhideWhenUsed/>
    <w:qFormat/>
    <w:uiPriority w:val="99"/>
    <w:rPr>
      <w:color w:val="954F72"/>
      <w:u w:val="single"/>
    </w:rPr>
  </w:style>
  <w:style w:type="character" w:styleId="19">
    <w:name w:val="Hyperlink"/>
    <w:unhideWhenUsed/>
    <w:qFormat/>
    <w:uiPriority w:val="99"/>
    <w:rPr>
      <w:color w:val="0563C1"/>
      <w:u w:val="single"/>
    </w:rPr>
  </w:style>
  <w:style w:type="character" w:styleId="20">
    <w:name w:val="annotation reference"/>
    <w:qFormat/>
    <w:uiPriority w:val="0"/>
    <w:rPr>
      <w:sz w:val="21"/>
      <w:szCs w:val="21"/>
    </w:rPr>
  </w:style>
  <w:style w:type="character" w:customStyle="1" w:styleId="21">
    <w:name w:val="标题 3 Char"/>
    <w:link w:val="4"/>
    <w:qFormat/>
    <w:uiPriority w:val="0"/>
    <w:rPr>
      <w:b/>
      <w:bCs/>
      <w:kern w:val="2"/>
      <w:sz w:val="24"/>
      <w:szCs w:val="32"/>
    </w:rPr>
  </w:style>
  <w:style w:type="character" w:customStyle="1" w:styleId="22">
    <w:name w:val="正文缩进 Char"/>
    <w:link w:val="5"/>
    <w:qFormat/>
    <w:uiPriority w:val="0"/>
    <w:rPr>
      <w:kern w:val="2"/>
      <w:sz w:val="21"/>
      <w:szCs w:val="24"/>
    </w:rPr>
  </w:style>
  <w:style w:type="character" w:customStyle="1" w:styleId="23">
    <w:name w:val="正文文本缩进 Char"/>
    <w:link w:val="9"/>
    <w:qFormat/>
    <w:uiPriority w:val="0"/>
    <w:rPr>
      <w:kern w:val="2"/>
      <w:sz w:val="28"/>
    </w:rPr>
  </w:style>
  <w:style w:type="character" w:customStyle="1" w:styleId="24">
    <w:name w:val="日期 Char"/>
    <w:link w:val="10"/>
    <w:qFormat/>
    <w:uiPriority w:val="0"/>
    <w:rPr>
      <w:kern w:val="2"/>
      <w:sz w:val="21"/>
      <w:szCs w:val="24"/>
    </w:rPr>
  </w:style>
  <w:style w:type="character" w:customStyle="1" w:styleId="25">
    <w:name w:val="批注框文本 Char"/>
    <w:link w:val="11"/>
    <w:qFormat/>
    <w:uiPriority w:val="0"/>
    <w:rPr>
      <w:kern w:val="2"/>
      <w:sz w:val="18"/>
      <w:szCs w:val="18"/>
    </w:rPr>
  </w:style>
  <w:style w:type="character" w:customStyle="1" w:styleId="26">
    <w:name w:val="页脚 Char"/>
    <w:link w:val="12"/>
    <w:qFormat/>
    <w:uiPriority w:val="99"/>
    <w:rPr>
      <w:kern w:val="2"/>
      <w:sz w:val="18"/>
      <w:szCs w:val="18"/>
    </w:rPr>
  </w:style>
  <w:style w:type="character" w:customStyle="1" w:styleId="27">
    <w:name w:val="页眉 Char"/>
    <w:link w:val="13"/>
    <w:qFormat/>
    <w:uiPriority w:val="0"/>
    <w:rPr>
      <w:kern w:val="2"/>
      <w:sz w:val="18"/>
      <w:szCs w:val="18"/>
    </w:rPr>
  </w:style>
  <w:style w:type="character" w:customStyle="1" w:styleId="28">
    <w:name w:val="标题 3 字符"/>
    <w:qFormat/>
    <w:uiPriority w:val="0"/>
    <w:rPr>
      <w:b/>
      <w:bCs/>
      <w:kern w:val="2"/>
      <w:sz w:val="24"/>
      <w:szCs w:val="32"/>
    </w:rPr>
  </w:style>
  <w:style w:type="character" w:customStyle="1" w:styleId="29">
    <w:name w:val="页脚 字符"/>
    <w:qFormat/>
    <w:uiPriority w:val="99"/>
    <w:rPr>
      <w:kern w:val="2"/>
      <w:sz w:val="18"/>
      <w:szCs w:val="18"/>
    </w:rPr>
  </w:style>
  <w:style w:type="character" w:customStyle="1" w:styleId="30">
    <w:name w:val="Body Text Indent 2 Char Char"/>
    <w:link w:val="31"/>
    <w:qFormat/>
    <w:uiPriority w:val="0"/>
    <w:rPr>
      <w:rFonts w:ascii="Calibri" w:hAnsi="Calibri"/>
    </w:rPr>
  </w:style>
  <w:style w:type="paragraph" w:customStyle="1" w:styleId="31">
    <w:name w:val="正文文本缩进 21"/>
    <w:basedOn w:val="1"/>
    <w:link w:val="30"/>
    <w:qFormat/>
    <w:uiPriority w:val="0"/>
    <w:pPr>
      <w:adjustRightInd w:val="0"/>
      <w:spacing w:line="480" w:lineRule="auto"/>
      <w:ind w:firstLine="540"/>
      <w:textAlignment w:val="baseline"/>
    </w:pPr>
    <w:rPr>
      <w:rFonts w:ascii="Calibri" w:hAnsi="Calibri"/>
      <w:kern w:val="0"/>
      <w:sz w:val="20"/>
      <w:szCs w:val="20"/>
    </w:rPr>
  </w:style>
  <w:style w:type="character" w:customStyle="1" w:styleId="32">
    <w:name w:val="页眉 字符"/>
    <w:qFormat/>
    <w:uiPriority w:val="0"/>
    <w:rPr>
      <w:kern w:val="2"/>
      <w:sz w:val="18"/>
      <w:szCs w:val="18"/>
    </w:rPr>
  </w:style>
  <w:style w:type="character" w:customStyle="1" w:styleId="33">
    <w:name w:val="font01"/>
    <w:basedOn w:val="17"/>
    <w:qFormat/>
    <w:uiPriority w:val="0"/>
    <w:rPr>
      <w:rFonts w:hint="eastAsia" w:ascii="宋体" w:hAnsi="宋体" w:eastAsia="宋体" w:cs="宋体"/>
      <w:color w:val="000000"/>
      <w:sz w:val="22"/>
      <w:szCs w:val="22"/>
      <w:u w:val="none"/>
    </w:rPr>
  </w:style>
  <w:style w:type="character" w:customStyle="1" w:styleId="34">
    <w:name w:val="批注框文本 字符"/>
    <w:qFormat/>
    <w:uiPriority w:val="0"/>
    <w:rPr>
      <w:kern w:val="2"/>
      <w:sz w:val="18"/>
      <w:szCs w:val="18"/>
    </w:rPr>
  </w:style>
  <w:style w:type="character" w:customStyle="1" w:styleId="35">
    <w:name w:val="日期 字符"/>
    <w:qFormat/>
    <w:uiPriority w:val="0"/>
    <w:rPr>
      <w:kern w:val="2"/>
      <w:sz w:val="21"/>
      <w:szCs w:val="24"/>
    </w:rPr>
  </w:style>
  <w:style w:type="character" w:customStyle="1" w:styleId="36">
    <w:name w:val="font11"/>
    <w:basedOn w:val="17"/>
    <w:qFormat/>
    <w:uiPriority w:val="0"/>
    <w:rPr>
      <w:rFonts w:hint="eastAsia" w:ascii="宋体" w:hAnsi="宋体" w:eastAsia="宋体" w:cs="宋体"/>
      <w:color w:val="000000"/>
      <w:sz w:val="22"/>
      <w:szCs w:val="22"/>
      <w:u w:val="single"/>
    </w:rPr>
  </w:style>
  <w:style w:type="character" w:customStyle="1" w:styleId="37">
    <w:name w:val="正文文本缩进 字符"/>
    <w:qFormat/>
    <w:uiPriority w:val="0"/>
    <w:rPr>
      <w:kern w:val="2"/>
      <w:sz w:val="28"/>
    </w:rPr>
  </w:style>
  <w:style w:type="paragraph" w:customStyle="1" w:styleId="38">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39">
    <w:name w:val="xl1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40">
    <w:name w:val="xl1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41">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4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43">
    <w:name w:val="xl106"/>
    <w:basedOn w:val="1"/>
    <w:qFormat/>
    <w:uiPriority w:val="0"/>
    <w:pPr>
      <w:widowControl/>
      <w:spacing w:before="100" w:beforeAutospacing="1" w:after="100" w:afterAutospacing="1"/>
      <w:jc w:val="left"/>
    </w:pPr>
    <w:rPr>
      <w:rFonts w:ascii="宋体" w:hAnsi="宋体" w:cs="宋体"/>
      <w:kern w:val="0"/>
      <w:sz w:val="24"/>
    </w:rPr>
  </w:style>
  <w:style w:type="paragraph" w:customStyle="1" w:styleId="44">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45">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46">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47">
    <w:name w:val="xl126"/>
    <w:basedOn w:val="1"/>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48">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49">
    <w:name w:val="xl121"/>
    <w:basedOn w:val="1"/>
    <w:qFormat/>
    <w:uiPriority w:val="0"/>
    <w:pPr>
      <w:widowControl/>
      <w:spacing w:before="100" w:beforeAutospacing="1" w:after="100" w:afterAutospacing="1"/>
      <w:jc w:val="right"/>
    </w:pPr>
    <w:rPr>
      <w:rFonts w:ascii="宋体" w:hAnsi="宋体" w:cs="宋体"/>
      <w:kern w:val="0"/>
      <w:sz w:val="24"/>
    </w:rPr>
  </w:style>
  <w:style w:type="paragraph" w:customStyle="1" w:styleId="50">
    <w:name w:val="font7"/>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51">
    <w:name w:val="xl11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2">
    <w:name w:val="xl13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53">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54">
    <w:name w:val="xl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55">
    <w:name w:val="xl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56">
    <w:name w:val="xl11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57">
    <w:name w:val="xl1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58">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59">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60">
    <w:name w:val="xl1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color w:val="000000"/>
      <w:kern w:val="0"/>
      <w:sz w:val="20"/>
      <w:szCs w:val="20"/>
    </w:rPr>
  </w:style>
  <w:style w:type="paragraph" w:customStyle="1" w:styleId="61">
    <w:name w:val="xl102"/>
    <w:basedOn w:val="1"/>
    <w:qFormat/>
    <w:uiPriority w:val="0"/>
    <w:pPr>
      <w:widowControl/>
      <w:spacing w:before="100" w:beforeAutospacing="1" w:after="100" w:afterAutospacing="1"/>
      <w:jc w:val="left"/>
    </w:pPr>
    <w:rPr>
      <w:rFonts w:ascii="宋体" w:hAnsi="宋体" w:cs="宋体"/>
      <w:b/>
      <w:bCs/>
      <w:kern w:val="0"/>
      <w:sz w:val="32"/>
      <w:szCs w:val="32"/>
    </w:rPr>
  </w:style>
  <w:style w:type="paragraph" w:customStyle="1" w:styleId="62">
    <w:name w:val="列出段落1"/>
    <w:basedOn w:val="1"/>
    <w:qFormat/>
    <w:uiPriority w:val="34"/>
    <w:pPr>
      <w:ind w:firstLine="420" w:firstLineChars="200"/>
    </w:pPr>
  </w:style>
  <w:style w:type="paragraph" w:customStyle="1" w:styleId="6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64">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4"/>
    </w:rPr>
  </w:style>
  <w:style w:type="paragraph" w:customStyle="1" w:styleId="65">
    <w:name w:val="xl1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66">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67">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color w:val="000000"/>
      <w:kern w:val="0"/>
      <w:sz w:val="20"/>
      <w:szCs w:val="20"/>
    </w:rPr>
  </w:style>
  <w:style w:type="paragraph" w:customStyle="1" w:styleId="68">
    <w:name w:val="xl128"/>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styleId="69">
    <w:name w:val="List Paragraph"/>
    <w:basedOn w:val="1"/>
    <w:qFormat/>
    <w:uiPriority w:val="34"/>
    <w:pPr>
      <w:ind w:firstLine="420" w:firstLineChars="200"/>
    </w:pPr>
  </w:style>
  <w:style w:type="paragraph" w:customStyle="1" w:styleId="70">
    <w:name w:val="font6"/>
    <w:basedOn w:val="1"/>
    <w:qFormat/>
    <w:uiPriority w:val="0"/>
    <w:pPr>
      <w:widowControl/>
      <w:spacing w:before="100" w:beforeAutospacing="1" w:after="100" w:afterAutospacing="1"/>
      <w:jc w:val="left"/>
    </w:pPr>
    <w:rPr>
      <w:b/>
      <w:bCs/>
      <w:color w:val="000000"/>
      <w:kern w:val="0"/>
      <w:sz w:val="32"/>
      <w:szCs w:val="32"/>
    </w:rPr>
  </w:style>
  <w:style w:type="paragraph" w:customStyle="1" w:styleId="7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72">
    <w:name w:val="xl1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b/>
      <w:bCs/>
      <w:color w:val="000000"/>
      <w:kern w:val="0"/>
      <w:sz w:val="24"/>
    </w:rPr>
  </w:style>
  <w:style w:type="paragraph" w:customStyle="1" w:styleId="73">
    <w:name w:val="xl100"/>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74">
    <w:name w:val="xl92"/>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20"/>
      <w:szCs w:val="20"/>
    </w:rPr>
  </w:style>
  <w:style w:type="paragraph" w:customStyle="1" w:styleId="7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76">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77">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78">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79">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0">
    <w:name w:val="xl96"/>
    <w:basedOn w:val="1"/>
    <w:qFormat/>
    <w:uiPriority w:val="0"/>
    <w:pPr>
      <w:widowControl/>
      <w:pBdr>
        <w:top w:val="single" w:color="000000" w:sz="4" w:space="0"/>
        <w:bottom w:val="single" w:color="000000" w:sz="4" w:space="0"/>
        <w:right w:val="single" w:color="000000" w:sz="4" w:space="0"/>
      </w:pBdr>
      <w:spacing w:before="100" w:beforeAutospacing="1" w:after="100" w:afterAutospacing="1"/>
      <w:jc w:val="center"/>
    </w:pPr>
    <w:rPr>
      <w:rFonts w:ascii="宋体" w:hAnsi="宋体" w:cs="宋体"/>
      <w:b/>
      <w:bCs/>
      <w:color w:val="000000"/>
      <w:kern w:val="0"/>
      <w:sz w:val="20"/>
      <w:szCs w:val="20"/>
    </w:rPr>
  </w:style>
  <w:style w:type="paragraph" w:customStyle="1" w:styleId="81">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2">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3">
    <w:name w:val="_Style 24"/>
    <w:basedOn w:val="1"/>
    <w:next w:val="69"/>
    <w:qFormat/>
    <w:uiPriority w:val="34"/>
    <w:pPr>
      <w:ind w:firstLine="420" w:firstLineChars="200"/>
    </w:pPr>
  </w:style>
  <w:style w:type="paragraph" w:customStyle="1" w:styleId="84">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85">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86">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87">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88">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8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90">
    <w:name w:val="xl69"/>
    <w:basedOn w:val="1"/>
    <w:qFormat/>
    <w:uiPriority w:val="0"/>
    <w:pPr>
      <w:widowControl/>
      <w:spacing w:before="100" w:beforeAutospacing="1" w:after="100" w:afterAutospacing="1"/>
      <w:jc w:val="center"/>
    </w:pPr>
    <w:rPr>
      <w:rFonts w:ascii="宋体" w:hAnsi="宋体" w:cs="宋体"/>
      <w:kern w:val="0"/>
      <w:sz w:val="24"/>
    </w:rPr>
  </w:style>
  <w:style w:type="paragraph" w:customStyle="1" w:styleId="91">
    <w:name w:val="xl97"/>
    <w:basedOn w:val="1"/>
    <w:qFormat/>
    <w:uiPriority w:val="0"/>
    <w:pPr>
      <w:widowControl/>
      <w:spacing w:before="100" w:beforeAutospacing="1" w:after="100" w:afterAutospacing="1"/>
      <w:jc w:val="left"/>
    </w:pPr>
    <w:rPr>
      <w:rFonts w:ascii="宋体" w:hAnsi="宋体" w:cs="宋体"/>
      <w:b/>
      <w:bCs/>
      <w:color w:val="000000"/>
      <w:kern w:val="0"/>
      <w:sz w:val="20"/>
      <w:szCs w:val="20"/>
    </w:rPr>
  </w:style>
  <w:style w:type="paragraph" w:customStyle="1" w:styleId="92">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4"/>
    </w:rPr>
  </w:style>
  <w:style w:type="paragraph" w:customStyle="1" w:styleId="9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94">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95">
    <w:name w:val="xl11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96">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97">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98">
    <w:name w:val="xl125"/>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9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00">
    <w:name w:val="xl67"/>
    <w:basedOn w:val="1"/>
    <w:qFormat/>
    <w:uiPriority w:val="0"/>
    <w:pPr>
      <w:widowControl/>
      <w:spacing w:before="100" w:beforeAutospacing="1" w:after="100" w:afterAutospacing="1"/>
      <w:jc w:val="left"/>
    </w:pPr>
    <w:rPr>
      <w:rFonts w:ascii="宋体" w:hAnsi="宋体" w:cs="宋体"/>
      <w:b/>
      <w:bCs/>
      <w:kern w:val="0"/>
      <w:sz w:val="24"/>
    </w:rPr>
  </w:style>
  <w:style w:type="paragraph" w:customStyle="1" w:styleId="101">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02">
    <w:name w:val="xl124"/>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103">
    <w:name w:val="xl64"/>
    <w:basedOn w:val="1"/>
    <w:qFormat/>
    <w:uiPriority w:val="0"/>
    <w:pPr>
      <w:widowControl/>
      <w:pBdr>
        <w:top w:val="single" w:color="000000" w:sz="4" w:space="0"/>
        <w:left w:val="single" w:color="000000" w:sz="8" w:space="0"/>
        <w:bottom w:val="single" w:color="000000" w:sz="4" w:space="0"/>
        <w:right w:val="single" w:color="000000" w:sz="4" w:space="0"/>
      </w:pBdr>
      <w:shd w:val="clear" w:color="FFFFFF" w:fill="FFFFFF"/>
      <w:spacing w:before="100" w:beforeAutospacing="1" w:after="100" w:afterAutospacing="1"/>
      <w:jc w:val="center"/>
      <w:textAlignment w:val="center"/>
    </w:pPr>
    <w:rPr>
      <w:rFonts w:ascii="宋体" w:hAnsi="宋体" w:cs="宋体"/>
      <w:kern w:val="0"/>
      <w:sz w:val="20"/>
      <w:szCs w:val="20"/>
    </w:rPr>
  </w:style>
  <w:style w:type="paragraph" w:customStyle="1" w:styleId="10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paragraph" w:customStyle="1" w:styleId="105">
    <w:name w:val="xl66"/>
    <w:basedOn w:val="1"/>
    <w:qFormat/>
    <w:uiPriority w:val="0"/>
    <w:pPr>
      <w:widowControl/>
      <w:pBdr>
        <w:top w:val="single" w:color="000000" w:sz="4" w:space="0"/>
        <w:left w:val="single" w:color="000000" w:sz="4" w:space="0"/>
        <w:bottom w:val="single" w:color="000000" w:sz="4" w:space="0"/>
        <w:right w:val="single" w:color="000000" w:sz="4" w:space="0"/>
      </w:pBdr>
      <w:shd w:val="clear" w:color="FFFFFF" w:fill="FFFFFF"/>
      <w:spacing w:before="100" w:beforeAutospacing="1" w:after="100" w:afterAutospacing="1"/>
      <w:jc w:val="left"/>
      <w:textAlignment w:val="center"/>
    </w:pPr>
    <w:rPr>
      <w:rFonts w:ascii="宋体" w:hAnsi="宋体" w:cs="宋体"/>
      <w:kern w:val="0"/>
      <w:sz w:val="20"/>
      <w:szCs w:val="20"/>
    </w:rPr>
  </w:style>
  <w:style w:type="paragraph" w:customStyle="1" w:styleId="106">
    <w:name w:val="xl10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07">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108">
    <w:name w:val="xl93"/>
    <w:basedOn w:val="1"/>
    <w:qFormat/>
    <w:uiPriority w:val="0"/>
    <w:pPr>
      <w:widowControl/>
      <w:spacing w:before="100" w:beforeAutospacing="1" w:after="100" w:afterAutospacing="1"/>
      <w:jc w:val="left"/>
    </w:pPr>
    <w:rPr>
      <w:rFonts w:ascii="宋体" w:hAnsi="宋体" w:cs="宋体"/>
      <w:color w:val="000000"/>
      <w:kern w:val="0"/>
      <w:sz w:val="20"/>
      <w:szCs w:val="20"/>
    </w:rPr>
  </w:style>
  <w:style w:type="paragraph" w:customStyle="1" w:styleId="109">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right"/>
    </w:pPr>
    <w:rPr>
      <w:rFonts w:ascii="宋体" w:hAnsi="宋体" w:cs="宋体"/>
      <w:color w:val="000000"/>
      <w:kern w:val="0"/>
      <w:sz w:val="24"/>
    </w:rPr>
  </w:style>
  <w:style w:type="paragraph" w:customStyle="1" w:styleId="110">
    <w:name w:val="xl127"/>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4"/>
    </w:rPr>
  </w:style>
  <w:style w:type="character" w:customStyle="1" w:styleId="111">
    <w:name w:val="font71"/>
    <w:basedOn w:val="17"/>
    <w:qFormat/>
    <w:uiPriority w:val="0"/>
    <w:rPr>
      <w:rFonts w:hint="eastAsia" w:ascii="宋体" w:hAnsi="宋体" w:eastAsia="宋体" w:cs="宋体"/>
      <w:b/>
      <w:bCs/>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广西移动</Company>
  <Pages>60</Pages>
  <Words>36895</Words>
  <Characters>37878</Characters>
  <Lines>698</Lines>
  <Paragraphs>196</Paragraphs>
  <TotalTime>4</TotalTime>
  <ScaleCrop>false</ScaleCrop>
  <LinksUpToDate>false</LinksUpToDate>
  <CharactersWithSpaces>41116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2017-10-19T09:41:00Z</dcterms:created>
  <dc:creator>李家庆</dc:creator>
  <cp:lastModifiedBy>莞城建筑</cp:lastModifiedBy>
  <cp:lastPrinted>2023-10-10T01:50:00Z</cp:lastPrinted>
  <dcterms:modified xsi:type="dcterms:W3CDTF">2023-10-23T07:07:01Z</dcterms:modified>
  <dc:title>招  标  文  件</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E32AB898A20548809F54E0ED73197AD1_13</vt:lpwstr>
  </property>
</Properties>
</file>