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DB384">
      <w:pPr>
        <w:jc w:val="center"/>
        <w:rPr>
          <w:rFonts w:hint="eastAsia" w:ascii="仿宋_GB2312" w:hAnsi="仿宋_GB2312" w:eastAsia="仿宋_GB2312" w:cs="仿宋_GB2312"/>
          <w:color w:val="auto"/>
          <w:sz w:val="52"/>
          <w:szCs w:val="52"/>
        </w:rPr>
      </w:pPr>
    </w:p>
    <w:p w14:paraId="345A0750">
      <w:pPr>
        <w:spacing w:line="360" w:lineRule="auto"/>
        <w:jc w:val="center"/>
        <w:rPr>
          <w:rFonts w:hint="eastAsia" w:ascii="宋体" w:hAnsi="宋体" w:eastAsia="宋体" w:cs="宋体"/>
          <w:b/>
          <w:bCs/>
          <w:color w:val="auto"/>
          <w:sz w:val="84"/>
        </w:rPr>
      </w:pPr>
      <w:r>
        <w:rPr>
          <w:rFonts w:hint="eastAsia" w:ascii="宋体" w:hAnsi="宋体" w:cs="宋体"/>
          <w:b w:val="0"/>
          <w:bCs w:val="0"/>
          <w:color w:val="auto"/>
          <w:sz w:val="84"/>
          <w:lang w:val="en-US" w:eastAsia="zh-CN"/>
        </w:rPr>
        <w:t>询</w:t>
      </w:r>
      <w:r>
        <w:rPr>
          <w:rFonts w:hint="eastAsia" w:ascii="宋体" w:hAnsi="宋体" w:eastAsia="宋体" w:cs="宋体"/>
          <w:b w:val="0"/>
          <w:bCs w:val="0"/>
          <w:color w:val="auto"/>
          <w:sz w:val="84"/>
        </w:rPr>
        <w:t xml:space="preserve">  </w:t>
      </w:r>
      <w:r>
        <w:rPr>
          <w:rFonts w:hint="eastAsia" w:ascii="宋体" w:hAnsi="宋体" w:cs="宋体"/>
          <w:b w:val="0"/>
          <w:bCs w:val="0"/>
          <w:color w:val="auto"/>
          <w:sz w:val="84"/>
          <w:lang w:val="en-US" w:eastAsia="zh-CN"/>
        </w:rPr>
        <w:t>价</w:t>
      </w:r>
      <w:r>
        <w:rPr>
          <w:rFonts w:hint="eastAsia" w:ascii="宋体" w:hAnsi="宋体" w:eastAsia="宋体" w:cs="宋体"/>
          <w:b w:val="0"/>
          <w:bCs w:val="0"/>
          <w:color w:val="auto"/>
          <w:sz w:val="84"/>
        </w:rPr>
        <w:t xml:space="preserve">  文  件</w:t>
      </w:r>
    </w:p>
    <w:p w14:paraId="13E228D0">
      <w:pPr>
        <w:rPr>
          <w:rFonts w:hint="eastAsia" w:ascii="仿宋_GB2312" w:hAnsi="仿宋_GB2312" w:eastAsia="仿宋_GB2312" w:cs="仿宋_GB2312"/>
          <w:color w:val="auto"/>
          <w:sz w:val="52"/>
          <w:szCs w:val="52"/>
        </w:rPr>
      </w:pPr>
    </w:p>
    <w:p w14:paraId="4E25F18B">
      <w:pPr>
        <w:jc w:val="center"/>
        <w:rPr>
          <w:rFonts w:hint="default"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城工集团专项法律服务</w:t>
      </w:r>
    </w:p>
    <w:p w14:paraId="0D88ED40">
      <w:pPr>
        <w:jc w:val="center"/>
        <w:rPr>
          <w:rFonts w:hint="eastAsia" w:ascii="楷体_GB2312" w:hAnsi="楷体_GB2312" w:eastAsia="楷体_GB2312" w:cs="楷体_GB2312"/>
          <w:b w:val="0"/>
          <w:bCs/>
          <w:color w:val="auto"/>
          <w:sz w:val="32"/>
          <w:szCs w:val="32"/>
          <w:lang w:val="en-US" w:eastAsia="zh-CN"/>
        </w:rPr>
      </w:pPr>
    </w:p>
    <w:p w14:paraId="7EB79CCC">
      <w:pPr>
        <w:jc w:val="center"/>
        <w:rPr>
          <w:rFonts w:hint="eastAsia" w:ascii="仿宋_GB2312" w:hAnsi="仿宋_GB2312" w:eastAsia="仿宋_GB2312" w:cs="仿宋_GB2312"/>
          <w:bCs/>
          <w:color w:val="auto"/>
          <w:sz w:val="32"/>
          <w:u w:val="single"/>
        </w:rPr>
      </w:pPr>
      <w:r>
        <w:rPr>
          <w:rFonts w:hint="eastAsia" w:ascii="仿宋_GB2312" w:hAnsi="仿宋_GB2312" w:eastAsia="仿宋_GB2312" w:cs="仿宋_GB2312"/>
          <w:bCs/>
          <w:color w:val="auto"/>
          <w:sz w:val="32"/>
        </w:rPr>
        <w:t>项目编号：</w:t>
      </w:r>
      <w:r>
        <w:rPr>
          <w:rFonts w:hint="eastAsia" w:ascii="仿宋_GB2312" w:hAnsi="仿宋_GB2312" w:eastAsia="仿宋_GB2312" w:cs="仿宋_GB2312"/>
          <w:bCs/>
          <w:color w:val="auto"/>
          <w:sz w:val="32"/>
          <w:u w:val="single"/>
        </w:rPr>
        <w:t xml:space="preserve"> ZBCG-20</w:t>
      </w:r>
      <w:r>
        <w:rPr>
          <w:rFonts w:hint="eastAsia" w:ascii="仿宋_GB2312" w:hAnsi="仿宋_GB2312" w:eastAsia="仿宋_GB2312" w:cs="仿宋_GB2312"/>
          <w:bCs/>
          <w:color w:val="auto"/>
          <w:sz w:val="32"/>
          <w:u w:val="single"/>
          <w:lang w:val="en-US" w:eastAsia="zh-CN"/>
        </w:rPr>
        <w:t>24</w:t>
      </w:r>
      <w:r>
        <w:rPr>
          <w:rFonts w:hint="eastAsia" w:ascii="仿宋_GB2312" w:hAnsi="仿宋_GB2312" w:eastAsia="仿宋_GB2312" w:cs="仿宋_GB2312"/>
          <w:bCs/>
          <w:color w:val="auto"/>
          <w:sz w:val="32"/>
          <w:u w:val="single"/>
        </w:rPr>
        <w:t>-</w:t>
      </w:r>
      <w:r>
        <w:rPr>
          <w:rFonts w:hint="eastAsia" w:ascii="仿宋_GB2312" w:hAnsi="仿宋_GB2312" w:eastAsia="仿宋_GB2312" w:cs="仿宋_GB2312"/>
          <w:bCs/>
          <w:color w:val="auto"/>
          <w:sz w:val="32"/>
          <w:u w:val="single"/>
          <w:lang w:val="en-US" w:eastAsia="zh-CN"/>
        </w:rPr>
        <w:t>155</w:t>
      </w:r>
    </w:p>
    <w:p w14:paraId="34BA6DFC">
      <w:pP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 xml:space="preserve"> </w:t>
      </w:r>
    </w:p>
    <w:p w14:paraId="79A9D761">
      <w:pPr>
        <w:spacing w:line="360" w:lineRule="auto"/>
        <w:jc w:val="center"/>
        <w:rPr>
          <w:rFonts w:hint="eastAsia" w:ascii="仿宋_GB2312" w:hAnsi="仿宋_GB2312" w:eastAsia="仿宋_GB2312" w:cs="仿宋_GB2312"/>
          <w:color w:val="auto"/>
        </w:rPr>
      </w:pPr>
    </w:p>
    <w:p w14:paraId="3368E6B7">
      <w:pPr>
        <w:spacing w:line="360" w:lineRule="auto"/>
        <w:jc w:val="center"/>
        <w:rPr>
          <w:rFonts w:hint="eastAsia" w:ascii="仿宋_GB2312" w:hAnsi="仿宋_GB2312" w:eastAsia="仿宋_GB2312" w:cs="仿宋_GB2312"/>
          <w:color w:val="auto"/>
        </w:rPr>
      </w:pPr>
    </w:p>
    <w:p w14:paraId="73813DE6">
      <w:pPr>
        <w:spacing w:line="360" w:lineRule="auto"/>
        <w:jc w:val="center"/>
        <w:rPr>
          <w:rFonts w:hint="eastAsia" w:ascii="仿宋_GB2312" w:hAnsi="仿宋_GB2312" w:eastAsia="仿宋_GB2312" w:cs="仿宋_GB2312"/>
          <w:color w:val="auto"/>
        </w:rPr>
      </w:pPr>
    </w:p>
    <w:p w14:paraId="47F3E5C0">
      <w:pPr>
        <w:spacing w:line="360" w:lineRule="auto"/>
        <w:rPr>
          <w:rFonts w:hint="eastAsia" w:ascii="仿宋_GB2312" w:hAnsi="仿宋_GB2312" w:eastAsia="仿宋_GB2312" w:cs="仿宋_GB2312"/>
          <w:bCs/>
          <w:color w:val="auto"/>
          <w:sz w:val="32"/>
        </w:rPr>
      </w:pPr>
    </w:p>
    <w:p w14:paraId="1808987A">
      <w:pPr>
        <w:spacing w:line="360" w:lineRule="auto"/>
        <w:rPr>
          <w:rFonts w:hint="eastAsia" w:ascii="仿宋_GB2312" w:hAnsi="仿宋_GB2312" w:eastAsia="仿宋_GB2312" w:cs="仿宋_GB2312"/>
          <w:bCs/>
          <w:color w:val="auto"/>
          <w:sz w:val="32"/>
        </w:rPr>
      </w:pPr>
    </w:p>
    <w:p w14:paraId="4E332B7F">
      <w:pPr>
        <w:spacing w:line="360" w:lineRule="auto"/>
        <w:rPr>
          <w:rFonts w:hint="eastAsia" w:ascii="仿宋_GB2312" w:hAnsi="仿宋_GB2312" w:eastAsia="仿宋_GB2312" w:cs="仿宋_GB2312"/>
          <w:bCs/>
          <w:color w:val="auto"/>
          <w:sz w:val="32"/>
        </w:rPr>
      </w:pPr>
    </w:p>
    <w:p w14:paraId="25D40660">
      <w:pPr>
        <w:spacing w:line="360" w:lineRule="auto"/>
        <w:rPr>
          <w:rFonts w:hint="eastAsia" w:ascii="仿宋_GB2312" w:hAnsi="仿宋_GB2312" w:eastAsia="仿宋_GB2312" w:cs="仿宋_GB2312"/>
          <w:bCs/>
          <w:color w:val="auto"/>
          <w:sz w:val="32"/>
        </w:rPr>
      </w:pPr>
    </w:p>
    <w:p w14:paraId="092C99C1">
      <w:pPr>
        <w:spacing w:line="360" w:lineRule="auto"/>
        <w:rPr>
          <w:rFonts w:hint="eastAsia" w:ascii="仿宋_GB2312" w:hAnsi="仿宋_GB2312" w:eastAsia="仿宋_GB2312" w:cs="仿宋_GB2312"/>
          <w:bCs/>
          <w:color w:val="auto"/>
          <w:sz w:val="32"/>
        </w:rPr>
      </w:pPr>
    </w:p>
    <w:p w14:paraId="1EDBFCFB">
      <w:pPr>
        <w:spacing w:line="360" w:lineRule="auto"/>
        <w:rPr>
          <w:rFonts w:hint="eastAsia" w:ascii="仿宋_GB2312" w:hAnsi="仿宋_GB2312" w:eastAsia="仿宋_GB2312" w:cs="仿宋_GB2312"/>
          <w:bCs/>
          <w:color w:val="auto"/>
          <w:sz w:val="32"/>
        </w:rPr>
      </w:pPr>
    </w:p>
    <w:p w14:paraId="30FC9C33">
      <w:pPr>
        <w:spacing w:line="360" w:lineRule="auto"/>
        <w:jc w:val="center"/>
        <w:rPr>
          <w:rFonts w:hint="eastAsia" w:ascii="仿宋_GB2312" w:hAnsi="仿宋_GB2312" w:eastAsia="仿宋_GB2312" w:cs="仿宋_GB2312"/>
          <w:bCs/>
          <w:color w:val="auto"/>
          <w:sz w:val="32"/>
          <w:highlight w:val="none"/>
        </w:rPr>
      </w:pPr>
      <w:r>
        <w:rPr>
          <w:rFonts w:hint="eastAsia" w:ascii="仿宋_GB2312" w:hAnsi="仿宋_GB2312" w:eastAsia="仿宋_GB2312" w:cs="仿宋_GB2312"/>
          <w:bCs/>
          <w:color w:val="auto"/>
          <w:sz w:val="32"/>
          <w:highlight w:val="none"/>
        </w:rPr>
        <w:t>东莞市城市工程建设集团有限公司</w:t>
      </w:r>
    </w:p>
    <w:p w14:paraId="33FBB4D9">
      <w:pPr>
        <w:spacing w:line="360" w:lineRule="auto"/>
        <w:ind w:left="538"/>
        <w:jc w:val="center"/>
        <w:rPr>
          <w:rFonts w:hint="eastAsia" w:ascii="仿宋_GB2312" w:hAnsi="仿宋_GB2312" w:eastAsia="仿宋_GB2312" w:cs="仿宋_GB2312"/>
          <w:b/>
          <w:bCs/>
          <w:color w:val="auto"/>
          <w:sz w:val="32"/>
        </w:rPr>
      </w:pPr>
      <w:r>
        <w:rPr>
          <w:rFonts w:hint="eastAsia" w:ascii="仿宋_GB2312" w:hAnsi="仿宋_GB2312" w:eastAsia="仿宋_GB2312" w:cs="仿宋_GB2312"/>
          <w:bCs/>
          <w:color w:val="auto"/>
          <w:sz w:val="32"/>
        </w:rPr>
        <w:t>20</w:t>
      </w:r>
      <w:r>
        <w:rPr>
          <w:rFonts w:hint="eastAsia" w:ascii="仿宋_GB2312" w:hAnsi="仿宋_GB2312" w:eastAsia="仿宋_GB2312" w:cs="仿宋_GB2312"/>
          <w:bCs/>
          <w:color w:val="auto"/>
          <w:sz w:val="32"/>
          <w:lang w:val="en-US" w:eastAsia="zh-CN"/>
        </w:rPr>
        <w:t>24</w:t>
      </w:r>
      <w:r>
        <w:rPr>
          <w:rFonts w:hint="eastAsia" w:ascii="仿宋_GB2312" w:hAnsi="仿宋_GB2312" w:eastAsia="仿宋_GB2312" w:cs="仿宋_GB2312"/>
          <w:bCs/>
          <w:color w:val="auto"/>
          <w:sz w:val="32"/>
        </w:rPr>
        <w:t>年</w:t>
      </w:r>
      <w:r>
        <w:rPr>
          <w:rFonts w:hint="eastAsia" w:ascii="仿宋_GB2312" w:hAnsi="仿宋_GB2312" w:eastAsia="仿宋_GB2312" w:cs="仿宋_GB2312"/>
          <w:bCs/>
          <w:color w:val="auto"/>
          <w:sz w:val="32"/>
          <w:lang w:val="en-US" w:eastAsia="zh-CN"/>
        </w:rPr>
        <w:t>08</w:t>
      </w:r>
      <w:r>
        <w:rPr>
          <w:rFonts w:hint="eastAsia" w:ascii="仿宋_GB2312" w:hAnsi="仿宋_GB2312" w:eastAsia="仿宋_GB2312" w:cs="仿宋_GB2312"/>
          <w:bCs/>
          <w:color w:val="auto"/>
          <w:sz w:val="32"/>
        </w:rPr>
        <w:t>月</w:t>
      </w:r>
    </w:p>
    <w:p w14:paraId="5B742C38">
      <w:pPr>
        <w:jc w:val="center"/>
        <w:rPr>
          <w:rFonts w:hint="eastAsia" w:ascii="仿宋_GB2312" w:hAnsi="仿宋_GB2312" w:eastAsia="仿宋_GB2312" w:cs="仿宋_GB2312"/>
          <w:b/>
          <w:bCs/>
          <w:color w:val="auto"/>
          <w:sz w:val="32"/>
        </w:rPr>
        <w:sectPr>
          <w:footerReference r:id="rId3" w:type="default"/>
          <w:pgSz w:w="11906" w:h="16838"/>
          <w:pgMar w:top="1134" w:right="1418" w:bottom="1134" w:left="1418" w:header="851" w:footer="992" w:gutter="0"/>
          <w:cols w:space="720" w:num="1"/>
          <w:docGrid w:type="lines" w:linePitch="312" w:charSpace="0"/>
        </w:sectPr>
      </w:pPr>
    </w:p>
    <w:p w14:paraId="0CDA9C58">
      <w:pPr>
        <w:adjustRightInd w:val="0"/>
        <w:snapToGrid w:val="0"/>
        <w:spacing w:before="120" w:after="120" w:line="276" w:lineRule="auto"/>
        <w:jc w:val="center"/>
        <w:rPr>
          <w:rFonts w:eastAsia="华文中宋"/>
          <w:color w:val="auto"/>
          <w:sz w:val="44"/>
          <w:szCs w:val="44"/>
          <w:highlight w:val="none"/>
        </w:rPr>
      </w:pPr>
      <w:r>
        <w:rPr>
          <w:rFonts w:hint="eastAsia" w:eastAsia="华文中宋"/>
          <w:color w:val="auto"/>
          <w:sz w:val="44"/>
          <w:szCs w:val="44"/>
          <w:highlight w:val="none"/>
          <w:lang w:val="en-US" w:eastAsia="zh-CN"/>
        </w:rPr>
        <w:t>第一部分-</w:t>
      </w:r>
      <w:r>
        <w:rPr>
          <w:rFonts w:hint="eastAsia" w:eastAsia="华文中宋"/>
          <w:color w:val="auto"/>
          <w:sz w:val="44"/>
          <w:szCs w:val="44"/>
          <w:highlight w:val="none"/>
        </w:rPr>
        <w:t>询价文件</w:t>
      </w:r>
    </w:p>
    <w:p w14:paraId="78AC210D">
      <w:pPr>
        <w:spacing w:line="600" w:lineRule="exact"/>
        <w:ind w:firstLine="640" w:firstLineChars="200"/>
        <w:rPr>
          <w:rFonts w:eastAsia="仿宋_GB2312"/>
          <w:color w:val="auto"/>
          <w:sz w:val="32"/>
          <w:szCs w:val="32"/>
          <w:highlight w:val="none"/>
        </w:rPr>
      </w:pPr>
      <w:r>
        <w:rPr>
          <w:rFonts w:hint="eastAsia" w:ascii="FangSong_GB2312" w:hAnsi="FangSong_GB2312" w:eastAsia="FangSong_GB2312"/>
          <w:color w:val="auto"/>
          <w:sz w:val="32"/>
          <w:szCs w:val="24"/>
          <w:u w:val="single"/>
          <w:lang w:val="en-US" w:eastAsia="zh-CN"/>
        </w:rPr>
        <w:t>东莞市城市工程建设集团有限公司</w:t>
      </w:r>
      <w:r>
        <w:rPr>
          <w:rFonts w:hint="eastAsia" w:eastAsia="仿宋_GB2312"/>
          <w:color w:val="auto"/>
          <w:sz w:val="32"/>
          <w:szCs w:val="32"/>
          <w:highlight w:val="none"/>
        </w:rPr>
        <w:t>需采购一家</w:t>
      </w:r>
      <w:r>
        <w:rPr>
          <w:rFonts w:hint="eastAsia" w:eastAsia="仿宋_GB2312"/>
          <w:color w:val="auto"/>
          <w:sz w:val="32"/>
          <w:szCs w:val="32"/>
          <w:highlight w:val="none"/>
          <w:u w:val="single"/>
          <w:lang w:val="en-US" w:eastAsia="zh-CN"/>
        </w:rPr>
        <w:t>专项法律</w:t>
      </w:r>
      <w:r>
        <w:rPr>
          <w:rFonts w:hint="eastAsia" w:ascii="仿宋_GB2312" w:hAnsi="仿宋_GB2312" w:eastAsia="仿宋_GB2312" w:cs="仿宋_GB2312"/>
          <w:color w:val="auto"/>
          <w:sz w:val="32"/>
          <w:szCs w:val="32"/>
          <w:u w:val="single"/>
          <w:lang w:val="en-US" w:eastAsia="zh-CN"/>
        </w:rPr>
        <w:t>服务</w:t>
      </w:r>
      <w:r>
        <w:rPr>
          <w:rFonts w:hint="eastAsia" w:eastAsia="仿宋_GB2312"/>
          <w:color w:val="auto"/>
          <w:sz w:val="32"/>
          <w:szCs w:val="32"/>
          <w:highlight w:val="none"/>
        </w:rPr>
        <w:t>单位，现将相关情况介绍如下：</w:t>
      </w:r>
    </w:p>
    <w:p w14:paraId="64A5F63A">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一、项目名称及内容</w:t>
      </w:r>
    </w:p>
    <w:p w14:paraId="041B5B44">
      <w:pPr>
        <w:adjustRightInd w:val="0"/>
        <w:snapToGrid w:val="0"/>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rPr>
        <w:t>、项目名称：</w:t>
      </w:r>
      <w:r>
        <w:rPr>
          <w:rFonts w:hint="eastAsia" w:eastAsia="仿宋_GB2312" w:cs="Times New Roman"/>
          <w:color w:val="auto"/>
          <w:sz w:val="32"/>
          <w:szCs w:val="32"/>
          <w:lang w:val="en-US" w:eastAsia="zh-CN"/>
        </w:rPr>
        <w:t>城工集团专项法律服务</w:t>
      </w:r>
      <w:r>
        <w:rPr>
          <w:rFonts w:hint="eastAsia" w:ascii="Times New Roman" w:hAnsi="Times New Roman" w:eastAsia="仿宋_GB2312" w:cs="Times New Roman"/>
          <w:color w:val="auto"/>
          <w:sz w:val="32"/>
          <w:szCs w:val="32"/>
        </w:rPr>
        <w:t>；</w:t>
      </w:r>
    </w:p>
    <w:p w14:paraId="2BFF2C22">
      <w:pPr>
        <w:pStyle w:val="62"/>
        <w:spacing w:line="560" w:lineRule="exact"/>
        <w:ind w:firstLine="640" w:firstLineChars="200"/>
        <w:jc w:val="both"/>
        <w:rPr>
          <w:rFonts w:hint="eastAsia"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、采购</w:t>
      </w:r>
      <w:r>
        <w:rPr>
          <w:rFonts w:hint="eastAsia"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rPr>
        <w:t>：</w:t>
      </w:r>
    </w:p>
    <w:p w14:paraId="57FFE5C6">
      <w:pPr>
        <w:pStyle w:val="62"/>
        <w:spacing w:line="560" w:lineRule="exact"/>
        <w:ind w:firstLine="640" w:firstLineChars="200"/>
        <w:jc w:val="both"/>
        <w:rPr>
          <w:rFonts w:hint="eastAsia"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一</w:t>
      </w:r>
      <w:r>
        <w:rPr>
          <w:rFonts w:hint="eastAsia" w:ascii="Times New Roman" w:hAnsi="Times New Roman" w:eastAsia="仿宋_GB2312" w:cs="Times New Roman"/>
          <w:color w:val="auto"/>
          <w:sz w:val="32"/>
          <w:szCs w:val="32"/>
          <w:lang w:eastAsia="zh-CN"/>
        </w:rPr>
        <w:t>）</w:t>
      </w:r>
      <w:r>
        <w:rPr>
          <w:rFonts w:hint="eastAsia" w:eastAsia="仿宋_GB2312" w:cs="Times New Roman"/>
          <w:color w:val="auto"/>
          <w:sz w:val="32"/>
          <w:szCs w:val="32"/>
          <w:lang w:val="en-US" w:eastAsia="zh-CN"/>
        </w:rPr>
        <w:t>为我司收购某公司股权项目（下称“股权收购项目”）过程中所涉事项提供相关法律服务。包括：</w:t>
      </w:r>
    </w:p>
    <w:p w14:paraId="0FA52F73">
      <w:pPr>
        <w:adjustRightInd w:val="0"/>
        <w:snapToGrid w:val="0"/>
        <w:spacing w:line="600" w:lineRule="exact"/>
        <w:ind w:firstLine="640" w:firstLineChars="200"/>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1．就股权收购项目提供法律风险评估并出具相关备忘录或法律建议/意见；</w:t>
      </w:r>
    </w:p>
    <w:p w14:paraId="47FF4164">
      <w:pPr>
        <w:adjustRightInd w:val="0"/>
        <w:snapToGrid w:val="0"/>
        <w:spacing w:line="600" w:lineRule="exact"/>
        <w:ind w:firstLine="640" w:firstLineChars="200"/>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2．对股权收购项目所涉标的公司进行法律尽职调查并出具相关报告、审核交易文件；</w:t>
      </w:r>
    </w:p>
    <w:p w14:paraId="4C0F4FA0">
      <w:pPr>
        <w:adjustRightInd w:val="0"/>
        <w:snapToGrid w:val="0"/>
        <w:spacing w:line="600" w:lineRule="exact"/>
        <w:ind w:firstLine="640" w:firstLineChars="200"/>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3．定期参加项目管理例会或不定期参加股权收购项目有关会议和谈判，并向我司汇报相关工作；</w:t>
      </w:r>
    </w:p>
    <w:p w14:paraId="6228F402">
      <w:pPr>
        <w:adjustRightInd w:val="0"/>
        <w:snapToGrid w:val="0"/>
        <w:spacing w:line="600" w:lineRule="exact"/>
        <w:ind w:firstLine="640" w:firstLineChars="200"/>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4．为我司就股权收购项目所涉法律问题进行法律研究，提供书面的法律意见或建议；</w:t>
      </w:r>
    </w:p>
    <w:p w14:paraId="73AB0A3D">
      <w:pPr>
        <w:adjustRightInd w:val="0"/>
        <w:snapToGrid w:val="0"/>
        <w:spacing w:line="600" w:lineRule="exact"/>
        <w:ind w:firstLine="640" w:firstLineChars="200"/>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5．起草、审阅、修订与股权收购项目相关且必要的法律文件、函件、协议等。</w:t>
      </w:r>
    </w:p>
    <w:p w14:paraId="4FD296DE">
      <w:pPr>
        <w:pStyle w:val="62"/>
        <w:spacing w:line="560" w:lineRule="exact"/>
        <w:ind w:firstLine="640" w:firstLineChars="200"/>
        <w:jc w:val="both"/>
        <w:rPr>
          <w:rFonts w:hint="eastAsia" w:ascii="仿宋_GB2312" w:hAnsi="仿宋_GB2312" w:eastAsia="仿宋_GB2312" w:cs="Times New Roman"/>
          <w:bCs/>
          <w:color w:val="auto"/>
          <w:kern w:val="2"/>
          <w:sz w:val="32"/>
          <w:szCs w:val="32"/>
        </w:rPr>
      </w:pPr>
      <w:r>
        <w:rPr>
          <w:rFonts w:hint="eastAsia" w:ascii="仿宋_GB2312" w:hAnsi="仿宋_GB2312" w:eastAsia="仿宋_GB2312" w:cs="Times New Roman"/>
          <w:bCs/>
          <w:color w:val="auto"/>
          <w:kern w:val="2"/>
          <w:sz w:val="32"/>
          <w:szCs w:val="32"/>
        </w:rPr>
        <w:t>（</w:t>
      </w:r>
      <w:r>
        <w:rPr>
          <w:rFonts w:hint="eastAsia" w:ascii="仿宋_GB2312" w:hAnsi="仿宋_GB2312" w:eastAsia="仿宋_GB2312" w:cs="Times New Roman"/>
          <w:bCs/>
          <w:color w:val="auto"/>
          <w:kern w:val="2"/>
          <w:sz w:val="32"/>
          <w:szCs w:val="32"/>
          <w:lang w:val="en-US" w:eastAsia="zh-CN"/>
        </w:rPr>
        <w:t>二</w:t>
      </w:r>
      <w:r>
        <w:rPr>
          <w:rFonts w:hint="eastAsia" w:ascii="仿宋_GB2312" w:hAnsi="仿宋_GB2312" w:eastAsia="仿宋_GB2312" w:cs="Times New Roman"/>
          <w:bCs/>
          <w:color w:val="auto"/>
          <w:kern w:val="2"/>
          <w:sz w:val="32"/>
          <w:szCs w:val="32"/>
        </w:rPr>
        <w:t>）协助我司</w:t>
      </w:r>
      <w:r>
        <w:rPr>
          <w:rFonts w:hint="eastAsia" w:ascii="仿宋_GB2312" w:hAnsi="仿宋_GB2312" w:eastAsia="仿宋_GB2312" w:cs="Times New Roman"/>
          <w:bCs/>
          <w:color w:val="auto"/>
          <w:kern w:val="2"/>
          <w:sz w:val="32"/>
          <w:szCs w:val="32"/>
          <w:lang w:val="en-US" w:eastAsia="zh-CN"/>
        </w:rPr>
        <w:t>研究</w:t>
      </w:r>
      <w:r>
        <w:rPr>
          <w:rFonts w:hint="eastAsia" w:ascii="仿宋_GB2312" w:hAnsi="仿宋_GB2312" w:eastAsia="仿宋_GB2312" w:cs="Times New Roman"/>
          <w:bCs/>
          <w:color w:val="auto"/>
          <w:kern w:val="2"/>
          <w:sz w:val="32"/>
          <w:szCs w:val="32"/>
        </w:rPr>
        <w:t>股权</w:t>
      </w:r>
      <w:r>
        <w:rPr>
          <w:rFonts w:hint="eastAsia" w:ascii="仿宋_GB2312" w:hAnsi="仿宋_GB2312" w:eastAsia="仿宋_GB2312" w:cs="Times New Roman"/>
          <w:bCs/>
          <w:color w:val="auto"/>
          <w:kern w:val="2"/>
          <w:sz w:val="32"/>
          <w:szCs w:val="32"/>
          <w:lang w:val="en-US" w:eastAsia="zh-CN"/>
        </w:rPr>
        <w:t>收购</w:t>
      </w:r>
      <w:r>
        <w:rPr>
          <w:rFonts w:hint="eastAsia" w:ascii="仿宋_GB2312" w:hAnsi="仿宋_GB2312" w:eastAsia="仿宋_GB2312" w:cs="Times New Roman"/>
          <w:bCs/>
          <w:color w:val="auto"/>
          <w:kern w:val="2"/>
          <w:sz w:val="32"/>
          <w:szCs w:val="32"/>
        </w:rPr>
        <w:t>项目推进过程中涉及的争议、纠纷、投诉、仲裁、诉讼等法律问题，对公司就本项目与其他单位或个人发生的纠纷和争议、索赔等问题的处理提供法律意见和建议。</w:t>
      </w:r>
    </w:p>
    <w:p w14:paraId="712182C3">
      <w:pPr>
        <w:pStyle w:val="62"/>
        <w:spacing w:line="560" w:lineRule="exact"/>
        <w:ind w:firstLine="640" w:firstLineChars="200"/>
        <w:jc w:val="both"/>
        <w:rPr>
          <w:rFonts w:ascii="仿宋_GB2312" w:hAnsi="仿宋_GB2312" w:eastAsia="仿宋_GB2312" w:cs="Times New Roman"/>
          <w:bCs/>
          <w:color w:val="auto"/>
          <w:kern w:val="2"/>
          <w:sz w:val="32"/>
          <w:szCs w:val="32"/>
        </w:rPr>
      </w:pPr>
      <w:r>
        <w:rPr>
          <w:rFonts w:hint="eastAsia" w:ascii="仿宋_GB2312" w:hAnsi="仿宋_GB2312" w:eastAsia="仿宋_GB2312" w:cs="Times New Roman"/>
          <w:bCs/>
          <w:color w:val="auto"/>
          <w:kern w:val="2"/>
          <w:sz w:val="32"/>
          <w:szCs w:val="32"/>
        </w:rPr>
        <w:t>（</w:t>
      </w:r>
      <w:r>
        <w:rPr>
          <w:rFonts w:hint="eastAsia" w:ascii="仿宋_GB2312" w:hAnsi="仿宋_GB2312" w:eastAsia="仿宋_GB2312" w:cs="Times New Roman"/>
          <w:bCs/>
          <w:color w:val="auto"/>
          <w:kern w:val="2"/>
          <w:sz w:val="32"/>
          <w:szCs w:val="32"/>
          <w:lang w:val="en-US" w:eastAsia="zh-CN"/>
        </w:rPr>
        <w:t>三</w:t>
      </w:r>
      <w:r>
        <w:rPr>
          <w:rFonts w:hint="eastAsia" w:ascii="仿宋_GB2312" w:hAnsi="仿宋_GB2312" w:eastAsia="仿宋_GB2312" w:cs="Times New Roman"/>
          <w:bCs/>
          <w:color w:val="auto"/>
          <w:kern w:val="2"/>
          <w:sz w:val="32"/>
          <w:szCs w:val="32"/>
        </w:rPr>
        <w:t>）根据我司要求，及时指派律师前往项目现场，协助我司解决临时或突发事件，同时提供法律意见及建议；出席项目过程中的重大谈判事项，并提供相关法律意见与建议。</w:t>
      </w:r>
    </w:p>
    <w:p w14:paraId="5A5D1060">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二、项目发布</w:t>
      </w:r>
    </w:p>
    <w:p w14:paraId="3B6A1675">
      <w:pPr>
        <w:adjustRightInd w:val="0"/>
        <w:snapToGrid w:val="0"/>
        <w:spacing w:line="60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本采购项目信息在</w:t>
      </w:r>
      <w:r>
        <w:rPr>
          <w:rFonts w:hint="eastAsia" w:eastAsia="仿宋_GB2312"/>
          <w:color w:val="auto"/>
          <w:sz w:val="32"/>
          <w:szCs w:val="32"/>
          <w:highlight w:val="none"/>
          <w:lang w:val="en-US" w:eastAsia="zh-CN"/>
        </w:rPr>
        <w:t>东莞市城市工程建设集团有限公司网站（</w:t>
      </w:r>
      <w:r>
        <w:rPr>
          <w:rFonts w:hint="eastAsia" w:eastAsia="仿宋_GB2312"/>
          <w:color w:val="auto"/>
          <w:sz w:val="32"/>
          <w:szCs w:val="32"/>
          <w:highlight w:val="none"/>
        </w:rPr>
        <w:t>http://dggcc.cn/main/</w:t>
      </w:r>
      <w:r>
        <w:rPr>
          <w:rFonts w:hint="eastAsia" w:eastAsia="仿宋_GB2312"/>
          <w:color w:val="auto"/>
          <w:sz w:val="32"/>
          <w:szCs w:val="32"/>
          <w:highlight w:val="none"/>
          <w:lang w:val="en-US" w:eastAsia="zh-CN"/>
        </w:rPr>
        <w:t>）</w:t>
      </w:r>
      <w:r>
        <w:rPr>
          <w:rFonts w:hint="eastAsia" w:eastAsia="仿宋_GB2312"/>
          <w:color w:val="auto"/>
          <w:sz w:val="32"/>
          <w:szCs w:val="32"/>
          <w:highlight w:val="none"/>
        </w:rPr>
        <w:t>。</w:t>
      </w:r>
    </w:p>
    <w:p w14:paraId="3B6CF0DA">
      <w:pPr>
        <w:adjustRightInd w:val="0"/>
        <w:snapToGrid w:val="0"/>
        <w:spacing w:line="600" w:lineRule="exact"/>
        <w:ind w:firstLine="640" w:firstLineChars="200"/>
        <w:outlineLvl w:val="1"/>
        <w:rPr>
          <w:rFonts w:eastAsia="黑体"/>
          <w:color w:val="auto"/>
          <w:sz w:val="32"/>
          <w:szCs w:val="32"/>
          <w:highlight w:val="none"/>
        </w:rPr>
      </w:pPr>
      <w:r>
        <w:rPr>
          <w:rFonts w:eastAsia="黑体"/>
          <w:color w:val="auto"/>
          <w:sz w:val="32"/>
          <w:szCs w:val="32"/>
          <w:highlight w:val="none"/>
        </w:rPr>
        <w:sym w:font="Wingdings" w:char="F0AB"/>
      </w:r>
      <w:r>
        <w:rPr>
          <w:rFonts w:hint="eastAsia" w:eastAsia="黑体"/>
          <w:color w:val="auto"/>
          <w:sz w:val="32"/>
          <w:szCs w:val="32"/>
          <w:highlight w:val="none"/>
        </w:rPr>
        <w:t>三、响应人资格要求</w:t>
      </w:r>
    </w:p>
    <w:p w14:paraId="3395B0BB">
      <w:pPr>
        <w:spacing w:line="4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1、响应人</w:t>
      </w:r>
      <w:r>
        <w:rPr>
          <w:rFonts w:hint="eastAsia" w:ascii="仿宋_GB2312" w:hAnsi="仿宋_GB2312" w:eastAsia="仿宋_GB2312"/>
          <w:snapToGrid w:val="0"/>
          <w:color w:val="auto"/>
          <w:sz w:val="32"/>
          <w:szCs w:val="32"/>
        </w:rPr>
        <w:t>必须是在中华人民共和国登记、持有执业许可证的律师事务所（或分所）</w:t>
      </w:r>
      <w:r>
        <w:rPr>
          <w:rFonts w:hint="eastAsia" w:ascii="仿宋" w:hAnsi="仿宋" w:eastAsia="仿宋"/>
          <w:color w:val="auto"/>
          <w:sz w:val="32"/>
          <w:szCs w:val="32"/>
          <w:highlight w:val="none"/>
        </w:rPr>
        <w:t>。【提供《营业执照》复印件（加盖公章）或《事业单位法人证书》复印件（加盖公章）或其他主体证书复印件（加盖公章）】</w:t>
      </w:r>
    </w:p>
    <w:p w14:paraId="754365A8">
      <w:pPr>
        <w:spacing w:line="4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2、资质要求：响应人须具备</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rPr>
        <w:t>/</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颁发的</w:t>
      </w:r>
      <w:r>
        <w:rPr>
          <w:rFonts w:hint="eastAsia" w:ascii="仿宋" w:hAnsi="仿宋" w:eastAsia="仿宋"/>
          <w:color w:val="auto"/>
          <w:sz w:val="32"/>
          <w:szCs w:val="32"/>
          <w:highlight w:val="none"/>
          <w:u w:val="single"/>
        </w:rPr>
        <w:t xml:space="preserve">  /</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资质且在有效期内。【提供资质证书复印件（加盖公章）】</w:t>
      </w:r>
    </w:p>
    <w:p w14:paraId="7F426633">
      <w:pPr>
        <w:spacing w:line="4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3、业绩要求：具备</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 xml:space="preserve">/ </w:t>
      </w:r>
      <w:r>
        <w:rPr>
          <w:rFonts w:hint="eastAsia" w:ascii="仿宋" w:hAnsi="仿宋" w:eastAsia="仿宋"/>
          <w:color w:val="auto"/>
          <w:sz w:val="32"/>
          <w:szCs w:val="32"/>
          <w:highlight w:val="none"/>
        </w:rPr>
        <w:t>经验，要求</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 xml:space="preserve">/ </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年</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w:t>
      </w:r>
      <w:r>
        <w:rPr>
          <w:rFonts w:hint="eastAsia" w:ascii="仿宋" w:hAnsi="仿宋" w:eastAsia="仿宋"/>
          <w:color w:val="auto"/>
          <w:sz w:val="32"/>
          <w:szCs w:val="32"/>
          <w:highlight w:val="none"/>
        </w:rPr>
        <w:t>月</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日起至</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投标截止</w:t>
      </w:r>
      <w:r>
        <w:rPr>
          <w:rFonts w:hint="eastAsia" w:ascii="仿宋" w:hAnsi="仿宋" w:eastAsia="仿宋"/>
          <w:color w:val="auto"/>
          <w:sz w:val="32"/>
          <w:szCs w:val="32"/>
          <w:highlight w:val="none"/>
        </w:rPr>
        <w:t>日，完成至少</w:t>
      </w: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rPr>
        <w:t>个</w:t>
      </w: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u w:val="single"/>
          <w:lang w:val="en-US" w:eastAsia="zh-CN"/>
        </w:rPr>
        <w:t xml:space="preserve">/ </w:t>
      </w:r>
      <w:r>
        <w:rPr>
          <w:rFonts w:hint="eastAsia" w:ascii="仿宋" w:hAnsi="仿宋" w:eastAsia="仿宋"/>
          <w:color w:val="auto"/>
          <w:sz w:val="32"/>
          <w:szCs w:val="32"/>
          <w:highlight w:val="none"/>
        </w:rPr>
        <w:t>业绩。</w:t>
      </w:r>
      <w:r>
        <w:rPr>
          <w:rFonts w:hint="eastAsia" w:ascii="仿宋" w:hAnsi="仿宋" w:eastAsia="仿宋"/>
          <w:b/>
          <w:color w:val="auto"/>
          <w:sz w:val="32"/>
          <w:szCs w:val="32"/>
          <w:highlight w:val="none"/>
        </w:rPr>
        <w:t>【按合同签订时间为准，须提供合同关键页复印件（包含但不限于合同首页、合同金额页、合同签字页等）</w:t>
      </w:r>
    </w:p>
    <w:p w14:paraId="14AF0269">
      <w:pPr>
        <w:spacing w:line="4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4、本次采购不接受联合体投标。</w:t>
      </w:r>
    </w:p>
    <w:p w14:paraId="730755F3">
      <w:pPr>
        <w:spacing w:line="4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5、本次采购为邀请询价。</w:t>
      </w:r>
    </w:p>
    <w:p w14:paraId="2561FDD5">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四、采购内容及要求</w:t>
      </w:r>
    </w:p>
    <w:p w14:paraId="1E5733A2">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u w:val="single"/>
        </w:rPr>
        <w:t>具体要求详见本询价文件《</w:t>
      </w:r>
      <w:r>
        <w:rPr>
          <w:rFonts w:hint="eastAsia" w:eastAsia="仿宋_GB2312"/>
          <w:color w:val="auto"/>
          <w:sz w:val="32"/>
          <w:szCs w:val="32"/>
          <w:highlight w:val="none"/>
          <w:u w:val="single"/>
          <w:lang w:val="en-US" w:eastAsia="zh-CN"/>
        </w:rPr>
        <w:t>用户需求书</w:t>
      </w:r>
      <w:r>
        <w:rPr>
          <w:rFonts w:hint="eastAsia" w:eastAsia="仿宋_GB2312"/>
          <w:color w:val="auto"/>
          <w:sz w:val="32"/>
          <w:szCs w:val="32"/>
          <w:highlight w:val="none"/>
          <w:u w:val="single"/>
        </w:rPr>
        <w:t>》</w:t>
      </w:r>
      <w:r>
        <w:rPr>
          <w:rFonts w:hint="eastAsia" w:eastAsia="仿宋_GB2312"/>
          <w:color w:val="auto"/>
          <w:sz w:val="32"/>
          <w:szCs w:val="32"/>
          <w:highlight w:val="none"/>
        </w:rPr>
        <w:t>。响应人须仔细阅读本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，因未详细了解本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造成报价项目遗漏，由响应人自行负责。</w:t>
      </w:r>
    </w:p>
    <w:p w14:paraId="584E3CA6">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本项目为总价包干承接服务；增加的工程量不予增加费用，视为乙方对甲方的让利行为。因未详细了解本项目服务要求而造成报价项目遗漏，由响应人自行负责。</w:t>
      </w:r>
    </w:p>
    <w:p w14:paraId="5CC9FB00">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五、完成时间</w:t>
      </w:r>
    </w:p>
    <w:p w14:paraId="28893118">
      <w:pPr>
        <w:spacing w:line="600" w:lineRule="exact"/>
        <w:ind w:firstLine="640" w:firstLineChars="200"/>
        <w:rPr>
          <w:rFonts w:eastAsia="仿宋_GB2312"/>
          <w:color w:val="auto"/>
          <w:sz w:val="32"/>
          <w:szCs w:val="32"/>
          <w:highlight w:val="none"/>
        </w:rPr>
      </w:pPr>
      <w:bookmarkStart w:id="0" w:name="_Hlk38897553"/>
      <w:r>
        <w:rPr>
          <w:rFonts w:hint="eastAsia" w:eastAsia="仿宋_GB2312"/>
          <w:color w:val="auto"/>
          <w:sz w:val="32"/>
          <w:szCs w:val="32"/>
          <w:highlight w:val="none"/>
        </w:rPr>
        <w:t>根据甲方实际工作需求并以甲方书面通知启动工作为准，自项目启动至本项目完成所有工商变更手续为止。</w:t>
      </w:r>
      <w:bookmarkEnd w:id="0"/>
    </w:p>
    <w:p w14:paraId="6A6B210E">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六、支付方式</w:t>
      </w:r>
    </w:p>
    <w:p w14:paraId="2CB23990">
      <w:pPr>
        <w:spacing w:line="600" w:lineRule="exact"/>
        <w:ind w:firstLine="640" w:firstLineChars="200"/>
        <w:rPr>
          <w:rFonts w:hint="eastAsia" w:eastAsia="仿宋_GB2312"/>
          <w:color w:val="auto"/>
          <w:sz w:val="32"/>
          <w:szCs w:val="32"/>
          <w:highlight w:val="none"/>
          <w:u w:val="none"/>
          <w:lang w:val="en-US" w:eastAsia="zh-CN"/>
        </w:rPr>
      </w:pPr>
      <w:bookmarkStart w:id="1" w:name="_Hlk38897977"/>
      <w:r>
        <w:rPr>
          <w:rFonts w:hint="eastAsia" w:eastAsia="仿宋_GB2312"/>
          <w:color w:val="auto"/>
          <w:sz w:val="32"/>
          <w:szCs w:val="32"/>
          <w:highlight w:val="none"/>
          <w:u w:val="none"/>
          <w:lang w:val="en-US" w:eastAsia="zh-CN"/>
        </w:rPr>
        <w:t>阶段一：合同签署之日起 10 个工作日内付合同价20%；</w:t>
      </w:r>
    </w:p>
    <w:p w14:paraId="2C94E735">
      <w:pPr>
        <w:spacing w:line="600" w:lineRule="exact"/>
        <w:ind w:firstLine="640" w:firstLineChars="200"/>
        <w:rPr>
          <w:rFonts w:hint="eastAsia" w:eastAsia="仿宋_GB2312"/>
          <w:color w:val="auto"/>
          <w:sz w:val="32"/>
          <w:szCs w:val="32"/>
          <w:highlight w:val="none"/>
          <w:u w:val="none"/>
          <w:lang w:val="en-US" w:eastAsia="zh-CN"/>
        </w:rPr>
      </w:pPr>
      <w:r>
        <w:rPr>
          <w:rFonts w:hint="eastAsia" w:eastAsia="仿宋_GB2312"/>
          <w:color w:val="auto"/>
          <w:sz w:val="32"/>
          <w:szCs w:val="32"/>
          <w:highlight w:val="none"/>
          <w:u w:val="none"/>
          <w:lang w:val="en-US" w:eastAsia="zh-CN"/>
        </w:rPr>
        <w:t>阶段二：出具正式书面风险评估意见后10工作日内支付合同价30%；</w:t>
      </w:r>
    </w:p>
    <w:p w14:paraId="1C74AB02">
      <w:pPr>
        <w:spacing w:line="600" w:lineRule="exact"/>
        <w:ind w:firstLine="640" w:firstLineChars="200"/>
        <w:rPr>
          <w:rFonts w:hint="eastAsia" w:eastAsia="仿宋_GB2312"/>
          <w:color w:val="auto"/>
          <w:sz w:val="32"/>
          <w:szCs w:val="32"/>
          <w:highlight w:val="none"/>
          <w:u w:val="none"/>
          <w:lang w:val="en-US" w:eastAsia="zh-CN"/>
        </w:rPr>
      </w:pPr>
      <w:r>
        <w:rPr>
          <w:rFonts w:hint="eastAsia" w:eastAsia="仿宋_GB2312"/>
          <w:color w:val="auto"/>
          <w:sz w:val="32"/>
          <w:szCs w:val="32"/>
          <w:highlight w:val="none"/>
          <w:u w:val="none"/>
          <w:lang w:val="en-US" w:eastAsia="zh-CN"/>
        </w:rPr>
        <w:t>阶段三：出具正式法律尽职调查报告后 10 个工作日内付合同价30%；</w:t>
      </w:r>
    </w:p>
    <w:p w14:paraId="6ABC5796">
      <w:pPr>
        <w:spacing w:line="600" w:lineRule="exact"/>
        <w:ind w:firstLine="640" w:firstLineChars="200"/>
        <w:rPr>
          <w:rFonts w:hint="eastAsia" w:eastAsia="仿宋_GB2312"/>
          <w:color w:val="auto"/>
          <w:sz w:val="32"/>
          <w:szCs w:val="32"/>
          <w:highlight w:val="none"/>
          <w:u w:val="none"/>
          <w:lang w:val="en-US" w:eastAsia="zh-CN"/>
        </w:rPr>
      </w:pPr>
      <w:r>
        <w:rPr>
          <w:rFonts w:hint="eastAsia" w:eastAsia="仿宋_GB2312"/>
          <w:color w:val="auto"/>
          <w:sz w:val="32"/>
          <w:szCs w:val="32"/>
          <w:highlight w:val="none"/>
          <w:u w:val="none"/>
          <w:lang w:val="en-US" w:eastAsia="zh-CN"/>
        </w:rPr>
        <w:t>阶段四：项目完成收购手续为止后10工作日支付至合同价100%。如乙方已完成收购协议相关工作而最终系非因乙方原因未完成收购的，甲方最迟项目结束后一个月内支付至合同价的100%。</w:t>
      </w:r>
    </w:p>
    <w:p w14:paraId="6F8EDD28">
      <w:pPr>
        <w:spacing w:line="600" w:lineRule="exact"/>
        <w:ind w:firstLine="640" w:firstLineChars="200"/>
        <w:rPr>
          <w:rFonts w:hint="eastAsia" w:eastAsia="仿宋_GB2312"/>
          <w:color w:val="auto"/>
          <w:sz w:val="32"/>
          <w:szCs w:val="32"/>
          <w:highlight w:val="none"/>
          <w:u w:val="none"/>
          <w:lang w:val="en-US" w:eastAsia="zh-CN"/>
        </w:rPr>
      </w:pPr>
      <w:r>
        <w:rPr>
          <w:rFonts w:hint="eastAsia" w:eastAsia="仿宋_GB2312"/>
          <w:color w:val="auto"/>
          <w:sz w:val="32"/>
          <w:szCs w:val="32"/>
          <w:highlight w:val="none"/>
          <w:u w:val="none"/>
          <w:lang w:val="en-US" w:eastAsia="zh-CN"/>
        </w:rPr>
        <w:t>服务费支付前乙方须向甲方提交请款申请，同时提供等额的税率的增值税专用发票。如遇国家调整税率，按调整后税率及相关细则执行。</w:t>
      </w:r>
    </w:p>
    <w:bookmarkEnd w:id="1"/>
    <w:p w14:paraId="25BF7FD6">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七、报价</w:t>
      </w:r>
    </w:p>
    <w:p w14:paraId="43F1F5C9">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eastAsia="仿宋_GB2312"/>
          <w:color w:val="auto"/>
          <w:sz w:val="32"/>
          <w:szCs w:val="32"/>
          <w:highlight w:val="none"/>
        </w:rPr>
        <w:t>采购限价：</w:t>
      </w:r>
      <w:r>
        <w:rPr>
          <w:rFonts w:eastAsia="仿宋_GB2312"/>
          <w:color w:val="auto"/>
          <w:sz w:val="32"/>
          <w:szCs w:val="32"/>
          <w:highlight w:val="none"/>
        </w:rPr>
        <w:t>¥</w:t>
      </w:r>
      <w:r>
        <w:rPr>
          <w:rFonts w:hint="eastAsia" w:eastAsia="仿宋_GB2312"/>
          <w:color w:val="auto"/>
          <w:sz w:val="32"/>
          <w:szCs w:val="32"/>
          <w:highlight w:val="none"/>
          <w:u w:val="single"/>
          <w:lang w:val="en-US" w:eastAsia="zh-CN"/>
        </w:rPr>
        <w:t xml:space="preserve">200,000.00 </w:t>
      </w:r>
      <w:r>
        <w:rPr>
          <w:rFonts w:hint="eastAsia" w:eastAsia="仿宋_GB2312"/>
          <w:color w:val="auto"/>
          <w:sz w:val="32"/>
          <w:szCs w:val="32"/>
          <w:highlight w:val="none"/>
        </w:rPr>
        <w:t>元</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大写：</w:t>
      </w:r>
      <w:r>
        <w:rPr>
          <w:rFonts w:hint="eastAsia" w:eastAsia="仿宋_GB2312"/>
          <w:color w:val="auto"/>
          <w:sz w:val="32"/>
          <w:szCs w:val="32"/>
          <w:highlight w:val="none"/>
          <w:u w:val="single"/>
          <w:lang w:val="en-US" w:eastAsia="zh-CN"/>
        </w:rPr>
        <w:t xml:space="preserve">贰拾万元整 </w:t>
      </w:r>
      <w:r>
        <w:rPr>
          <w:rFonts w:hint="eastAsia" w:eastAsia="仿宋_GB2312"/>
          <w:color w:val="auto"/>
          <w:sz w:val="32"/>
          <w:szCs w:val="32"/>
          <w:highlight w:val="none"/>
        </w:rPr>
        <w:t>以内（含</w:t>
      </w:r>
      <w:r>
        <w:rPr>
          <w:rFonts w:hint="eastAsia" w:eastAsia="仿宋_GB2312"/>
          <w:color w:val="auto"/>
          <w:sz w:val="32"/>
          <w:szCs w:val="32"/>
          <w:highlight w:val="none"/>
          <w:lang w:val="en-US" w:eastAsia="zh-CN"/>
        </w:rPr>
        <w:t>6%</w:t>
      </w:r>
      <w:r>
        <w:rPr>
          <w:rFonts w:hint="eastAsia" w:eastAsia="仿宋_GB2312"/>
          <w:color w:val="auto"/>
          <w:sz w:val="32"/>
          <w:szCs w:val="32"/>
          <w:highlight w:val="none"/>
        </w:rPr>
        <w:t>税）</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其中不含税</w:t>
      </w:r>
      <w:r>
        <w:rPr>
          <w:rFonts w:eastAsia="仿宋_GB2312"/>
          <w:color w:val="auto"/>
          <w:sz w:val="32"/>
          <w:szCs w:val="32"/>
          <w:highlight w:val="none"/>
        </w:rPr>
        <w:t>¥</w:t>
      </w:r>
      <w:r>
        <w:rPr>
          <w:rFonts w:hint="eastAsia" w:ascii="Times New Roman" w:hAnsi="Times New Roman" w:cs="宋体"/>
          <w:color w:val="auto"/>
          <w:sz w:val="32"/>
          <w:szCs w:val="32"/>
          <w:lang w:val="en-US" w:eastAsia="zh-CN" w:bidi="ar"/>
        </w:rPr>
        <w:t>188,679.25</w:t>
      </w:r>
      <w:r>
        <w:rPr>
          <w:rFonts w:hint="eastAsia" w:eastAsia="仿宋_GB2312"/>
          <w:color w:val="auto"/>
          <w:sz w:val="32"/>
          <w:szCs w:val="32"/>
          <w:highlight w:val="none"/>
          <w:lang w:val="en-US" w:eastAsia="zh-CN"/>
        </w:rPr>
        <w:t>元，大写：壹拾捌万捌仟陆佰柒拾玖元贰角伍分</w:t>
      </w:r>
      <w:r>
        <w:rPr>
          <w:rFonts w:hint="eastAsia" w:eastAsia="仿宋_GB2312"/>
          <w:color w:val="auto"/>
          <w:sz w:val="32"/>
          <w:szCs w:val="32"/>
          <w:highlight w:val="none"/>
        </w:rPr>
        <w:t>。</w:t>
      </w:r>
      <w:r>
        <w:rPr>
          <w:rFonts w:hint="eastAsia" w:ascii="仿宋_GB2312" w:hAnsi="仿宋_GB2312" w:eastAsia="仿宋_GB2312" w:cs="仿宋_GB2312"/>
          <w:color w:val="auto"/>
          <w:sz w:val="32"/>
          <w:szCs w:val="32"/>
          <w:lang w:val="en-US" w:eastAsia="zh-CN"/>
        </w:rPr>
        <w:t>税金金额为</w:t>
      </w:r>
      <w:r>
        <w:rPr>
          <w:rFonts w:hint="eastAsia" w:ascii="Times New Roman" w:hAnsi="Times New Roman" w:eastAsia="仿宋_GB2312" w:cs="Times New Roman"/>
          <w:color w:val="auto"/>
          <w:sz w:val="32"/>
          <w:szCs w:val="32"/>
          <w:lang w:val="en-US" w:eastAsia="zh-CN"/>
        </w:rPr>
        <w:t>¥</w:t>
      </w:r>
      <w:r>
        <w:rPr>
          <w:rFonts w:hint="eastAsia" w:ascii="Times New Roman" w:hAnsi="Times New Roman" w:cs="宋体"/>
          <w:color w:val="auto"/>
          <w:sz w:val="32"/>
          <w:szCs w:val="32"/>
          <w:lang w:val="en-US" w:eastAsia="zh-CN" w:bidi="ar"/>
        </w:rPr>
        <w:t>11,320.75</w:t>
      </w:r>
      <w:r>
        <w:rPr>
          <w:rFonts w:hint="eastAsia" w:ascii="仿宋_GB2312" w:hAnsi="仿宋_GB2312" w:eastAsia="仿宋_GB2312" w:cs="仿宋_GB2312"/>
          <w:color w:val="auto"/>
          <w:sz w:val="32"/>
          <w:szCs w:val="32"/>
          <w:lang w:val="en-US" w:eastAsia="zh-CN"/>
        </w:rPr>
        <w:t>元，大写：壹万壹仟叁佰贰拾元柒角伍分。</w:t>
      </w:r>
    </w:p>
    <w:p w14:paraId="2854A934">
      <w:pPr>
        <w:spacing w:line="600" w:lineRule="exact"/>
        <w:ind w:firstLine="640" w:firstLineChars="200"/>
        <w:rPr>
          <w:rFonts w:eastAsia="仿宋_GB2312"/>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如遇国家调整税率，按调整后税率及相关细则执行。</w:t>
      </w:r>
    </w:p>
    <w:p w14:paraId="331EEFF5">
      <w:pPr>
        <w:spacing w:line="60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rPr>
        <w:t>本项目发包方式为</w:t>
      </w:r>
      <w:r>
        <w:rPr>
          <w:rFonts w:hint="eastAsia" w:eastAsia="仿宋_GB2312"/>
          <w:b/>
          <w:bCs/>
          <w:color w:val="auto"/>
          <w:sz w:val="32"/>
          <w:szCs w:val="32"/>
          <w:highlight w:val="none"/>
          <w:lang w:val="en-US" w:eastAsia="zh-CN"/>
        </w:rPr>
        <w:t>总价包干合同</w:t>
      </w:r>
      <w:r>
        <w:rPr>
          <w:rFonts w:hint="eastAsia" w:eastAsia="仿宋_GB2312"/>
          <w:color w:val="auto"/>
          <w:sz w:val="32"/>
          <w:szCs w:val="32"/>
          <w:highlight w:val="none"/>
          <w:u w:val="single"/>
        </w:rPr>
        <w:t>，</w:t>
      </w:r>
      <w:r>
        <w:rPr>
          <w:rFonts w:hint="eastAsia" w:eastAsia="仿宋_GB2312"/>
          <w:color w:val="auto"/>
          <w:sz w:val="32"/>
          <w:szCs w:val="32"/>
          <w:highlight w:val="none"/>
          <w:u w:val="single"/>
          <w:lang w:val="en-US" w:eastAsia="zh-CN"/>
        </w:rPr>
        <w:t>报价包含</w:t>
      </w:r>
      <w:r>
        <w:rPr>
          <w:rFonts w:hint="eastAsia" w:eastAsia="仿宋_GB2312"/>
          <w:color w:val="auto"/>
          <w:sz w:val="32"/>
          <w:szCs w:val="32"/>
          <w:highlight w:val="none"/>
          <w:u w:val="single"/>
        </w:rPr>
        <w:t>完成本项目的成本、利润、税金等在项目过程中可能产生的一切费用。响应人已充分考虑了本项目服务内容及要求描述工作量可能与最终实际工作量存在差距的风险。</w:t>
      </w:r>
    </w:p>
    <w:p w14:paraId="2B53D80E">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八、定标</w:t>
      </w:r>
    </w:p>
    <w:p w14:paraId="59965197">
      <w:pPr>
        <w:spacing w:line="600" w:lineRule="exact"/>
        <w:ind w:firstLine="640" w:firstLineChars="200"/>
        <w:rPr>
          <w:rFonts w:eastAsia="仿宋_GB2312"/>
          <w:color w:val="auto"/>
          <w:sz w:val="32"/>
          <w:szCs w:val="32"/>
          <w:highlight w:val="none"/>
          <w:u w:val="single"/>
        </w:rPr>
      </w:pPr>
      <w:r>
        <w:rPr>
          <w:rFonts w:hint="eastAsia" w:eastAsia="仿宋_GB2312"/>
          <w:color w:val="auto"/>
          <w:sz w:val="32"/>
          <w:szCs w:val="32"/>
          <w:highlight w:val="none"/>
          <w:u w:val="single"/>
        </w:rPr>
        <w:t>本次项目采用询价方式进行采购，询价小组对各供应商响应文件进行审核，并根据质量和服务均能满足采购文件实质性响应要求且报价最低的原则，推荐成交候选供应商。</w:t>
      </w:r>
    </w:p>
    <w:p w14:paraId="63C6A2C7">
      <w:pPr>
        <w:spacing w:line="60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询价结束后，招标采购工作小组将相关询价情况按程序审批并确定成交人。</w:t>
      </w:r>
    </w:p>
    <w:p w14:paraId="2F95F1BD">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有下列情形之一的，采购人将不再重新采购：</w:t>
      </w:r>
    </w:p>
    <w:p w14:paraId="6AB43785">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（1）在投标截止时间之前提交投标文件的投标人少于3个的；</w:t>
      </w:r>
    </w:p>
    <w:p w14:paraId="07DA0A17">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（2）经评议有效投标的投人数量不足3个的；</w:t>
      </w:r>
    </w:p>
    <w:p w14:paraId="0EE09A2E">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（3）国家、省和采购文件规定的其他采购失败情形。</w:t>
      </w:r>
    </w:p>
    <w:p w14:paraId="239DF790">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出现上述情形后，由采购小组根据实际情况对本次采购转为谈判(有效投标的投标人数量2个)、直接委托(有效投标的投标人数量1个)等方式。</w:t>
      </w:r>
    </w:p>
    <w:p w14:paraId="34E6C296">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谈判程序为：谈判小组集中与单一投标单位分别进行谈判，并进行二次报价，谈判过程中的任何一方不得透露与谈判有关的其它投标单位的技术资料、价格或其它信息。</w:t>
      </w:r>
    </w:p>
    <w:p w14:paraId="0CBFF972">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谈判定标方式：最终价低者（不含税价格最低者为中标单位）。</w:t>
      </w:r>
    </w:p>
    <w:p w14:paraId="45FDAF78">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九、采取的合同文本</w:t>
      </w:r>
    </w:p>
    <w:p w14:paraId="0E0D0126">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合同签订的依据为询价函、响应文件及补充说明等。确定成交单位后，成交单位在</w:t>
      </w:r>
      <w:r>
        <w:rPr>
          <w:rFonts w:hint="eastAsia" w:eastAsia="仿宋_GB2312"/>
          <w:color w:val="auto"/>
          <w:sz w:val="32"/>
          <w:szCs w:val="32"/>
          <w:highlight w:val="none"/>
          <w:u w:val="single"/>
          <w:lang w:val="en-US" w:eastAsia="zh-CN"/>
        </w:rPr>
        <w:t>3</w:t>
      </w:r>
      <w:r>
        <w:rPr>
          <w:rFonts w:eastAsia="仿宋_GB2312"/>
          <w:color w:val="auto"/>
          <w:sz w:val="32"/>
          <w:szCs w:val="32"/>
          <w:highlight w:val="none"/>
          <w:u w:val="single"/>
        </w:rPr>
        <w:t>0</w:t>
      </w:r>
      <w:r>
        <w:rPr>
          <w:rFonts w:hint="eastAsia" w:eastAsia="仿宋_GB2312"/>
          <w:color w:val="auto"/>
          <w:sz w:val="32"/>
          <w:szCs w:val="32"/>
          <w:highlight w:val="none"/>
        </w:rPr>
        <w:t>天内与采购人签订合同。</w:t>
      </w:r>
    </w:p>
    <w:p w14:paraId="1EEB57D6">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响应人收款前需向采购人提供请款材料和开具合法有效等额的增值税专用发票，否则采购人有权拒绝付款。</w:t>
      </w:r>
    </w:p>
    <w:p w14:paraId="1F1ABB1A">
      <w:pPr>
        <w:adjustRightInd w:val="0"/>
        <w:snapToGrid w:val="0"/>
        <w:spacing w:line="600" w:lineRule="exact"/>
        <w:ind w:firstLine="640" w:firstLineChars="200"/>
        <w:outlineLvl w:val="1"/>
        <w:rPr>
          <w:rFonts w:eastAsia="黑体"/>
          <w:color w:val="auto"/>
          <w:sz w:val="32"/>
          <w:szCs w:val="32"/>
          <w:highlight w:val="none"/>
        </w:rPr>
      </w:pPr>
      <w:r>
        <w:rPr>
          <w:rFonts w:eastAsia="黑体"/>
          <w:color w:val="auto"/>
          <w:sz w:val="32"/>
          <w:szCs w:val="32"/>
          <w:highlight w:val="none"/>
        </w:rPr>
        <w:sym w:font="Wingdings" w:char="F0AB"/>
      </w:r>
      <w:r>
        <w:rPr>
          <w:rFonts w:hint="eastAsia" w:eastAsia="黑体"/>
          <w:color w:val="auto"/>
          <w:sz w:val="32"/>
          <w:szCs w:val="32"/>
          <w:highlight w:val="none"/>
        </w:rPr>
        <w:t>十、响应文件的组成部分（响应文件本项资料如有不全，则作无效报价处理）</w:t>
      </w:r>
    </w:p>
    <w:p w14:paraId="6BE2ECA4">
      <w:pPr>
        <w:numPr>
          <w:ilvl w:val="0"/>
          <w:numId w:val="3"/>
        </w:num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报价函（模板）及报价清单（</w:t>
      </w:r>
      <w:r>
        <w:rPr>
          <w:rFonts w:hint="eastAsia" w:eastAsia="仿宋_GB2312"/>
          <w:color w:val="auto"/>
          <w:sz w:val="32"/>
          <w:szCs w:val="32"/>
          <w:highlight w:val="none"/>
          <w:lang w:val="en-US" w:eastAsia="zh-CN"/>
        </w:rPr>
        <w:t>自</w:t>
      </w:r>
      <w:bookmarkStart w:id="19" w:name="_GoBack"/>
      <w:bookmarkEnd w:id="19"/>
      <w:r>
        <w:rPr>
          <w:rFonts w:hint="eastAsia" w:eastAsia="仿宋_GB2312"/>
          <w:color w:val="auto"/>
          <w:sz w:val="32"/>
          <w:szCs w:val="32"/>
          <w:highlight w:val="none"/>
          <w:lang w:val="en-US" w:eastAsia="zh-CN"/>
        </w:rPr>
        <w:t>拟</w:t>
      </w:r>
      <w:r>
        <w:rPr>
          <w:rFonts w:hint="eastAsia" w:eastAsia="仿宋_GB2312"/>
          <w:color w:val="auto"/>
          <w:sz w:val="32"/>
          <w:szCs w:val="32"/>
          <w:highlight w:val="none"/>
        </w:rPr>
        <w:t>）；</w:t>
      </w:r>
    </w:p>
    <w:p w14:paraId="76309C07">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、法人证明（模板）以及法人身份证复印件；</w:t>
      </w:r>
    </w:p>
    <w:p w14:paraId="067F19F1">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、法人授权书（模板）及被委托人身份证复印件；</w:t>
      </w:r>
    </w:p>
    <w:p w14:paraId="291B31EA">
      <w:pPr>
        <w:spacing w:line="600" w:lineRule="exact"/>
        <w:ind w:firstLine="640" w:firstLineChars="200"/>
        <w:rPr>
          <w:rFonts w:hint="eastAsia"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、承诺函（模板）；</w:t>
      </w:r>
    </w:p>
    <w:p w14:paraId="2E2F30FF">
      <w:pPr>
        <w:spacing w:line="600" w:lineRule="exact"/>
        <w:ind w:firstLine="640" w:firstLineChars="200"/>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5、保密承诺函（模板）；</w:t>
      </w:r>
    </w:p>
    <w:p w14:paraId="0BA9E7AF">
      <w:pPr>
        <w:spacing w:line="60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lang w:val="en-US" w:eastAsia="zh-CN"/>
        </w:rPr>
        <w:t>6、律所事务所执业许可证书</w:t>
      </w:r>
      <w:r>
        <w:rPr>
          <w:rFonts w:hint="eastAsia" w:ascii="仿宋" w:hAnsi="仿宋" w:eastAsia="仿宋"/>
          <w:color w:val="auto"/>
          <w:sz w:val="32"/>
          <w:szCs w:val="32"/>
          <w:highlight w:val="none"/>
        </w:rPr>
        <w:t>【提供</w:t>
      </w:r>
      <w:r>
        <w:rPr>
          <w:rFonts w:hint="eastAsia" w:ascii="仿宋" w:hAnsi="仿宋" w:eastAsia="仿宋"/>
          <w:color w:val="auto"/>
          <w:sz w:val="32"/>
          <w:szCs w:val="32"/>
          <w:highlight w:val="none"/>
          <w:lang w:val="en-US" w:eastAsia="zh-CN"/>
        </w:rPr>
        <w:t>复印件</w:t>
      </w:r>
      <w:r>
        <w:rPr>
          <w:rFonts w:hint="eastAsia" w:ascii="仿宋" w:hAnsi="仿宋" w:eastAsia="仿宋"/>
          <w:color w:val="auto"/>
          <w:sz w:val="32"/>
          <w:szCs w:val="32"/>
          <w:highlight w:val="none"/>
        </w:rPr>
        <w:t>（加盖公章）】</w:t>
      </w:r>
      <w:r>
        <w:rPr>
          <w:rFonts w:hint="eastAsia" w:eastAsia="仿宋_GB2312"/>
          <w:color w:val="auto"/>
          <w:sz w:val="32"/>
          <w:szCs w:val="32"/>
          <w:highlight w:val="none"/>
        </w:rPr>
        <w:t>；</w:t>
      </w:r>
    </w:p>
    <w:p w14:paraId="0D3DFE54">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响应人须严格按照采购人提供的表单格式报价，响应文件必须装订完整，于骑缝处加盖投标单位企业公章。装有响应文件的文件袋须贴有密封条，于骑缝处加盖企业公章。</w:t>
      </w:r>
    </w:p>
    <w:p w14:paraId="4CD141CB">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十一、响应文件份数</w:t>
      </w:r>
    </w:p>
    <w:p w14:paraId="0B405987">
      <w:pPr>
        <w:spacing w:line="600" w:lineRule="exact"/>
        <w:ind w:firstLine="643" w:firstLineChars="200"/>
        <w:rPr>
          <w:rFonts w:eastAsia="仿宋_GB2312"/>
          <w:color w:val="auto"/>
          <w:sz w:val="32"/>
          <w:szCs w:val="32"/>
          <w:highlight w:val="none"/>
        </w:rPr>
      </w:pPr>
      <w:r>
        <w:rPr>
          <w:rFonts w:hint="eastAsia" w:eastAsia="仿宋_GB2312"/>
          <w:b/>
          <w:bCs/>
          <w:color w:val="auto"/>
          <w:sz w:val="32"/>
          <w:szCs w:val="32"/>
          <w:highlight w:val="none"/>
        </w:rPr>
        <w:t>正本一份，</w:t>
      </w:r>
      <w:r>
        <w:rPr>
          <w:rFonts w:hint="eastAsia" w:eastAsia="仿宋_GB2312"/>
          <w:b/>
          <w:bCs/>
          <w:color w:val="auto"/>
          <w:sz w:val="32"/>
          <w:szCs w:val="32"/>
          <w:highlight w:val="none"/>
          <w:lang w:val="en-US" w:eastAsia="zh-CN"/>
        </w:rPr>
        <w:t>副本一份，</w:t>
      </w:r>
      <w:r>
        <w:rPr>
          <w:rFonts w:hint="eastAsia" w:eastAsia="仿宋_GB2312"/>
          <w:b/>
          <w:bCs/>
          <w:color w:val="auto"/>
          <w:sz w:val="32"/>
          <w:szCs w:val="32"/>
          <w:highlight w:val="none"/>
        </w:rPr>
        <w:t>并提供响应文件扫描件电子版（U盘/光盘）</w:t>
      </w:r>
      <w:r>
        <w:rPr>
          <w:rFonts w:hint="eastAsia" w:eastAsia="仿宋_GB2312"/>
          <w:color w:val="auto"/>
          <w:sz w:val="32"/>
          <w:szCs w:val="32"/>
          <w:highlight w:val="none"/>
        </w:rPr>
        <w:t>。</w:t>
      </w:r>
    </w:p>
    <w:p w14:paraId="73A794E8">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十二、开标时间及地址</w:t>
      </w:r>
    </w:p>
    <w:p w14:paraId="1FD389D4">
      <w:pPr>
        <w:spacing w:line="600" w:lineRule="exact"/>
        <w:ind w:firstLine="643" w:firstLineChars="200"/>
        <w:rPr>
          <w:rFonts w:eastAsia="仿宋_GB2312"/>
          <w:b/>
          <w:color w:val="auto"/>
          <w:sz w:val="32"/>
          <w:szCs w:val="32"/>
          <w:highlight w:val="none"/>
        </w:rPr>
      </w:pPr>
      <w:r>
        <w:rPr>
          <w:rFonts w:eastAsia="仿宋_GB2312"/>
          <w:b/>
          <w:color w:val="auto"/>
          <w:sz w:val="32"/>
          <w:szCs w:val="32"/>
          <w:highlight w:val="none"/>
        </w:rPr>
        <w:t>1</w:t>
      </w:r>
      <w:r>
        <w:rPr>
          <w:rFonts w:hint="eastAsia" w:eastAsia="仿宋_GB2312"/>
          <w:b/>
          <w:color w:val="auto"/>
          <w:sz w:val="32"/>
          <w:szCs w:val="32"/>
          <w:highlight w:val="none"/>
        </w:rPr>
        <w:t>、开标时间：</w:t>
      </w:r>
      <w:r>
        <w:rPr>
          <w:rFonts w:eastAsia="仿宋_GB2312"/>
          <w:b/>
          <w:color w:val="auto"/>
          <w:sz w:val="32"/>
          <w:szCs w:val="32"/>
          <w:highlight w:val="none"/>
          <w:u w:val="single"/>
        </w:rPr>
        <w:t>20</w:t>
      </w:r>
      <w:r>
        <w:rPr>
          <w:rFonts w:hint="eastAsia" w:eastAsia="仿宋_GB2312"/>
          <w:b/>
          <w:color w:val="auto"/>
          <w:sz w:val="32"/>
          <w:szCs w:val="32"/>
          <w:highlight w:val="none"/>
          <w:u w:val="single"/>
        </w:rPr>
        <w:t>2</w:t>
      </w:r>
      <w:r>
        <w:rPr>
          <w:rFonts w:hint="eastAsia" w:eastAsia="仿宋_GB2312"/>
          <w:b/>
          <w:color w:val="auto"/>
          <w:sz w:val="32"/>
          <w:szCs w:val="32"/>
          <w:highlight w:val="none"/>
          <w:u w:val="single"/>
          <w:lang w:val="en-US" w:eastAsia="zh-CN"/>
        </w:rPr>
        <w:t>4</w:t>
      </w:r>
      <w:r>
        <w:rPr>
          <w:rFonts w:hint="eastAsia" w:eastAsia="仿宋_GB2312"/>
          <w:b/>
          <w:color w:val="auto"/>
          <w:sz w:val="32"/>
          <w:szCs w:val="32"/>
          <w:highlight w:val="none"/>
        </w:rPr>
        <w:t>年</w:t>
      </w:r>
      <w:r>
        <w:rPr>
          <w:rFonts w:hint="eastAsia" w:eastAsia="仿宋_GB2312"/>
          <w:b/>
          <w:color w:val="auto"/>
          <w:sz w:val="32"/>
          <w:szCs w:val="32"/>
          <w:highlight w:val="none"/>
          <w:u w:val="single"/>
          <w:lang w:val="en-US" w:eastAsia="zh-CN"/>
        </w:rPr>
        <w:t xml:space="preserve">  8  </w:t>
      </w:r>
      <w:r>
        <w:rPr>
          <w:rFonts w:hint="eastAsia" w:eastAsia="仿宋_GB2312"/>
          <w:b/>
          <w:color w:val="auto"/>
          <w:sz w:val="32"/>
          <w:szCs w:val="32"/>
          <w:highlight w:val="none"/>
        </w:rPr>
        <w:t>月</w:t>
      </w:r>
      <w:r>
        <w:rPr>
          <w:rFonts w:hint="eastAsia" w:eastAsia="仿宋_GB2312"/>
          <w:b/>
          <w:color w:val="auto"/>
          <w:sz w:val="32"/>
          <w:szCs w:val="32"/>
          <w:highlight w:val="none"/>
          <w:u w:val="single"/>
          <w:lang w:val="en-US" w:eastAsia="zh-CN"/>
        </w:rPr>
        <w:t xml:space="preserve"> 12 </w:t>
      </w:r>
      <w:r>
        <w:rPr>
          <w:rFonts w:hint="eastAsia" w:eastAsia="仿宋_GB2312"/>
          <w:b/>
          <w:color w:val="auto"/>
          <w:sz w:val="32"/>
          <w:szCs w:val="32"/>
          <w:highlight w:val="none"/>
        </w:rPr>
        <w:t>日（星期</w:t>
      </w:r>
      <w:r>
        <w:rPr>
          <w:rFonts w:hint="eastAsia" w:eastAsia="仿宋_GB2312"/>
          <w:b/>
          <w:color w:val="auto"/>
          <w:sz w:val="32"/>
          <w:szCs w:val="32"/>
          <w:highlight w:val="none"/>
          <w:u w:val="single"/>
          <w:lang w:val="en-US" w:eastAsia="zh-CN"/>
        </w:rPr>
        <w:t xml:space="preserve">  一  </w:t>
      </w:r>
      <w:r>
        <w:rPr>
          <w:rFonts w:hint="eastAsia" w:eastAsia="仿宋_GB2312"/>
          <w:b/>
          <w:color w:val="auto"/>
          <w:sz w:val="32"/>
          <w:szCs w:val="32"/>
          <w:highlight w:val="none"/>
        </w:rPr>
        <w:t>）</w:t>
      </w:r>
      <w:r>
        <w:rPr>
          <w:rFonts w:hint="eastAsia" w:eastAsia="仿宋_GB2312"/>
          <w:b/>
          <w:color w:val="auto"/>
          <w:sz w:val="32"/>
          <w:szCs w:val="32"/>
          <w:highlight w:val="none"/>
          <w:u w:val="single"/>
          <w:lang w:val="en-US" w:eastAsia="zh-CN"/>
        </w:rPr>
        <w:t xml:space="preserve"> 上午10：00 </w:t>
      </w:r>
      <w:r>
        <w:rPr>
          <w:rFonts w:hint="eastAsia" w:eastAsia="仿宋_GB2312"/>
          <w:b/>
          <w:color w:val="auto"/>
          <w:sz w:val="32"/>
          <w:szCs w:val="32"/>
          <w:highlight w:val="none"/>
        </w:rPr>
        <w:t>。</w:t>
      </w:r>
    </w:p>
    <w:p w14:paraId="4D393D78">
      <w:pPr>
        <w:spacing w:line="600" w:lineRule="exact"/>
        <w:ind w:firstLine="643" w:firstLineChars="200"/>
        <w:rPr>
          <w:rFonts w:hint="default" w:eastAsia="仿宋_GB2312"/>
          <w:b/>
          <w:color w:val="auto"/>
          <w:sz w:val="32"/>
          <w:szCs w:val="32"/>
          <w:highlight w:val="none"/>
          <w:lang w:val="en-US" w:eastAsia="zh-CN"/>
        </w:rPr>
      </w:pPr>
      <w:r>
        <w:rPr>
          <w:rFonts w:eastAsia="仿宋_GB2312"/>
          <w:b/>
          <w:color w:val="auto"/>
          <w:sz w:val="32"/>
          <w:szCs w:val="32"/>
          <w:highlight w:val="none"/>
        </w:rPr>
        <w:t>2</w:t>
      </w:r>
      <w:r>
        <w:rPr>
          <w:rFonts w:hint="eastAsia" w:eastAsia="仿宋_GB2312"/>
          <w:b/>
          <w:color w:val="auto"/>
          <w:sz w:val="32"/>
          <w:szCs w:val="32"/>
          <w:highlight w:val="none"/>
        </w:rPr>
        <w:t>、开标地址：</w:t>
      </w:r>
      <w:r>
        <w:rPr>
          <w:rFonts w:hint="eastAsia" w:eastAsia="仿宋_GB2312"/>
          <w:b/>
          <w:color w:val="auto"/>
          <w:sz w:val="32"/>
          <w:szCs w:val="32"/>
          <w:highlight w:val="none"/>
          <w:u w:val="single"/>
        </w:rPr>
        <w:t>东莞市</w:t>
      </w:r>
      <w:r>
        <w:rPr>
          <w:rFonts w:hint="eastAsia" w:eastAsia="仿宋_GB2312"/>
          <w:b/>
          <w:color w:val="auto"/>
          <w:sz w:val="32"/>
          <w:szCs w:val="32"/>
          <w:highlight w:val="none"/>
          <w:u w:val="single"/>
          <w:lang w:val="en-US" w:eastAsia="zh-CN"/>
        </w:rPr>
        <w:t>南城区城市风景街8栋三楼开标室</w:t>
      </w:r>
    </w:p>
    <w:p w14:paraId="08026DBF">
      <w:pPr>
        <w:spacing w:line="600" w:lineRule="exact"/>
        <w:ind w:firstLine="640" w:firstLineChars="200"/>
        <w:rPr>
          <w:rFonts w:hint="eastAsia" w:eastAsia="仿宋_GB2312"/>
          <w:color w:val="auto"/>
          <w:sz w:val="32"/>
          <w:szCs w:val="32"/>
          <w:highlight w:val="none"/>
          <w:u w:val="single"/>
          <w:lang w:val="en-US" w:eastAsia="zh-CN"/>
        </w:rPr>
      </w:pPr>
      <w:r>
        <w:rPr>
          <w:rFonts w:hint="eastAsia" w:eastAsia="仿宋_GB2312"/>
          <w:color w:val="auto"/>
          <w:sz w:val="32"/>
          <w:szCs w:val="32"/>
          <w:highlight w:val="none"/>
        </w:rPr>
        <w:t>联系人：</w:t>
      </w:r>
      <w:r>
        <w:rPr>
          <w:rFonts w:eastAsia="仿宋_GB2312"/>
          <w:color w:val="auto"/>
          <w:sz w:val="32"/>
          <w:szCs w:val="32"/>
          <w:highlight w:val="none"/>
          <w:u w:val="single"/>
        </w:rPr>
        <w:t xml:space="preserve">  </w:t>
      </w:r>
      <w:r>
        <w:rPr>
          <w:rFonts w:hint="eastAsia" w:eastAsia="仿宋_GB2312"/>
          <w:b/>
          <w:color w:val="auto"/>
          <w:sz w:val="32"/>
          <w:szCs w:val="32"/>
          <w:highlight w:val="none"/>
          <w:u w:val="single"/>
          <w:lang w:val="en-US" w:eastAsia="zh-CN"/>
        </w:rPr>
        <w:t>张工</w:t>
      </w:r>
      <w:r>
        <w:rPr>
          <w:rFonts w:eastAsia="仿宋_GB2312"/>
          <w:color w:val="auto"/>
          <w:sz w:val="32"/>
          <w:szCs w:val="32"/>
          <w:highlight w:val="none"/>
          <w:u w:val="single"/>
        </w:rPr>
        <w:t xml:space="preserve">   </w:t>
      </w:r>
      <w:r>
        <w:rPr>
          <w:rFonts w:hint="eastAsia" w:eastAsia="仿宋_GB2312"/>
          <w:color w:val="auto"/>
          <w:sz w:val="32"/>
          <w:szCs w:val="32"/>
          <w:highlight w:val="none"/>
        </w:rPr>
        <w:t>联系电话：</w:t>
      </w:r>
      <w:r>
        <w:rPr>
          <w:rFonts w:hint="eastAsia" w:eastAsia="仿宋_GB2312"/>
          <w:color w:val="auto"/>
          <w:sz w:val="32"/>
          <w:szCs w:val="32"/>
          <w:highlight w:val="none"/>
          <w:u w:val="single"/>
          <w:lang w:val="en-US" w:eastAsia="zh-CN"/>
        </w:rPr>
        <w:t xml:space="preserve"> 15017055311 </w:t>
      </w:r>
    </w:p>
    <w:p w14:paraId="6D3A803F">
      <w:pPr>
        <w:spacing w:line="600" w:lineRule="exact"/>
        <w:ind w:firstLine="640" w:firstLineChars="200"/>
        <w:rPr>
          <w:rFonts w:hint="eastAsia" w:eastAsia="仿宋_GB2312"/>
          <w:color w:val="auto"/>
          <w:sz w:val="32"/>
          <w:szCs w:val="32"/>
          <w:highlight w:val="none"/>
          <w:u w:val="single"/>
          <w:lang w:val="en-US" w:eastAsia="zh-CN"/>
        </w:rPr>
      </w:pPr>
    </w:p>
    <w:p w14:paraId="5843C27F">
      <w:pPr>
        <w:adjustRightInd w:val="0"/>
        <w:snapToGrid w:val="0"/>
        <w:spacing w:line="600" w:lineRule="exact"/>
        <w:ind w:firstLine="640" w:firstLineChars="200"/>
        <w:outlineLvl w:val="1"/>
        <w:rPr>
          <w:rFonts w:eastAsia="黑体"/>
          <w:color w:val="auto"/>
          <w:sz w:val="32"/>
          <w:szCs w:val="32"/>
          <w:highlight w:val="none"/>
        </w:rPr>
      </w:pPr>
      <w:r>
        <w:rPr>
          <w:rFonts w:hint="eastAsia" w:eastAsia="黑体"/>
          <w:color w:val="auto"/>
          <w:sz w:val="32"/>
          <w:szCs w:val="32"/>
          <w:highlight w:val="none"/>
        </w:rPr>
        <w:t>十三、注意事项</w:t>
      </w:r>
    </w:p>
    <w:p w14:paraId="53A2FC04">
      <w:pPr>
        <w:spacing w:line="600" w:lineRule="exact"/>
        <w:ind w:firstLine="640" w:firstLineChars="200"/>
        <w:rPr>
          <w:rFonts w:eastAsia="仿宋_GB2312"/>
          <w:color w:val="auto"/>
          <w:sz w:val="32"/>
          <w:szCs w:val="32"/>
          <w:highlight w:val="none"/>
        </w:rPr>
      </w:pPr>
      <w:bookmarkStart w:id="2" w:name="_Hlk517879660"/>
      <w:r>
        <w:rPr>
          <w:rFonts w:eastAsia="仿宋_GB2312"/>
          <w:color w:val="auto"/>
          <w:sz w:val="32"/>
          <w:szCs w:val="32"/>
          <w:highlight w:val="none"/>
        </w:rPr>
        <w:t>1</w:t>
      </w:r>
      <w:r>
        <w:rPr>
          <w:rFonts w:hint="eastAsia" w:eastAsia="仿宋_GB2312"/>
          <w:color w:val="auto"/>
          <w:sz w:val="32"/>
          <w:szCs w:val="32"/>
          <w:highlight w:val="none"/>
        </w:rPr>
        <w:t>、若响应人未按规定时间将文件送达现场，视为放弃投标资格。</w:t>
      </w:r>
    </w:p>
    <w:p w14:paraId="3FD548B2">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、采购人向响应人提供的有关资料和数据，是采购人现有的能使响应人利用的资料，采购人对响应人由此而做出的推论、理解和结论概不负责。</w:t>
      </w:r>
    </w:p>
    <w:p w14:paraId="4EC9CDAC">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、本项目执行过程中将遵循国家、省、市有关法律、法规、标准、技术规范和规范性文件的最新规定。</w:t>
      </w:r>
      <w:bookmarkEnd w:id="2"/>
    </w:p>
    <w:p w14:paraId="540E51EB">
      <w:pPr>
        <w:widowControl/>
        <w:spacing w:line="600" w:lineRule="exact"/>
        <w:ind w:firstLine="640" w:firstLineChars="200"/>
        <w:jc w:val="left"/>
        <w:rPr>
          <w:rFonts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、成交单位对采购文件中技术条款作出的负偏离，采购人如不接受，可要求成交单位以采购文件的要求为准，如成交单位拒绝的，采购人有权取消其成交资格或取消合同。采购人不作任何补偿。</w:t>
      </w:r>
    </w:p>
    <w:p w14:paraId="356A8A8E">
      <w:pPr>
        <w:spacing w:line="600" w:lineRule="exact"/>
        <w:ind w:firstLine="640" w:firstLineChars="200"/>
        <w:jc w:val="right"/>
        <w:rPr>
          <w:rFonts w:eastAsia="仿宋_GB2312"/>
          <w:color w:val="auto"/>
          <w:sz w:val="32"/>
          <w:szCs w:val="32"/>
          <w:highlight w:val="none"/>
          <w:u w:val="single"/>
        </w:rPr>
      </w:pPr>
      <w:r>
        <w:rPr>
          <w:rFonts w:hint="eastAsia" w:eastAsia="仿宋_GB2312"/>
          <w:color w:val="auto"/>
          <w:sz w:val="32"/>
          <w:szCs w:val="32"/>
          <w:highlight w:val="none"/>
          <w:u w:val="single"/>
        </w:rPr>
        <w:t>东莞市城市工程建设集团有限公司</w:t>
      </w:r>
    </w:p>
    <w:p w14:paraId="083CF562">
      <w:pPr>
        <w:wordWrap w:val="0"/>
        <w:spacing w:line="600" w:lineRule="exact"/>
        <w:ind w:firstLine="640" w:firstLineChars="200"/>
        <w:jc w:val="right"/>
        <w:rPr>
          <w:rFonts w:eastAsia="仿宋_GB2312"/>
          <w:color w:val="auto"/>
          <w:sz w:val="32"/>
          <w:szCs w:val="32"/>
          <w:highlight w:val="none"/>
        </w:rPr>
      </w:pPr>
      <w:r>
        <w:rPr>
          <w:rFonts w:eastAsia="仿宋_GB2312"/>
          <w:color w:val="auto"/>
          <w:sz w:val="32"/>
          <w:szCs w:val="32"/>
          <w:highlight w:val="none"/>
          <w:u w:val="single"/>
        </w:rPr>
        <w:t>20</w:t>
      </w:r>
      <w:r>
        <w:rPr>
          <w:rFonts w:hint="eastAsia" w:eastAsia="仿宋_GB2312"/>
          <w:color w:val="auto"/>
          <w:sz w:val="32"/>
          <w:szCs w:val="32"/>
          <w:highlight w:val="none"/>
          <w:u w:val="single"/>
        </w:rPr>
        <w:t>2</w:t>
      </w:r>
      <w:r>
        <w:rPr>
          <w:rFonts w:hint="eastAsia" w:eastAsia="仿宋_GB2312"/>
          <w:color w:val="auto"/>
          <w:sz w:val="32"/>
          <w:szCs w:val="32"/>
          <w:highlight w:val="none"/>
          <w:u w:val="single"/>
          <w:lang w:val="en-US" w:eastAsia="zh-CN"/>
        </w:rPr>
        <w:t>4</w:t>
      </w:r>
      <w:r>
        <w:rPr>
          <w:rFonts w:hint="eastAsia" w:eastAsia="仿宋_GB2312"/>
          <w:color w:val="auto"/>
          <w:sz w:val="32"/>
          <w:szCs w:val="32"/>
          <w:highlight w:val="none"/>
        </w:rPr>
        <w:t>年</w:t>
      </w:r>
      <w:r>
        <w:rPr>
          <w:rFonts w:hint="eastAsia" w:eastAsia="仿宋_GB2312"/>
          <w:color w:val="auto"/>
          <w:sz w:val="32"/>
          <w:szCs w:val="32"/>
          <w:highlight w:val="none"/>
          <w:u w:val="single"/>
          <w:lang w:val="en-US" w:eastAsia="zh-CN"/>
        </w:rPr>
        <w:t xml:space="preserve"> 8 </w:t>
      </w:r>
      <w:r>
        <w:rPr>
          <w:rFonts w:hint="eastAsia" w:eastAsia="仿宋_GB2312"/>
          <w:color w:val="auto"/>
          <w:sz w:val="32"/>
          <w:szCs w:val="32"/>
          <w:highlight w:val="none"/>
        </w:rPr>
        <w:t>月</w:t>
      </w:r>
      <w:r>
        <w:rPr>
          <w:rFonts w:eastAsia="仿宋_GB2312"/>
          <w:color w:val="auto"/>
          <w:sz w:val="32"/>
          <w:szCs w:val="32"/>
          <w:highlight w:val="none"/>
          <w:u w:val="single"/>
        </w:rPr>
        <w:t xml:space="preserve"> </w:t>
      </w:r>
      <w:r>
        <w:rPr>
          <w:rFonts w:hint="eastAsia" w:eastAsia="仿宋_GB2312"/>
          <w:color w:val="auto"/>
          <w:sz w:val="32"/>
          <w:szCs w:val="32"/>
          <w:highlight w:val="none"/>
          <w:u w:val="single"/>
          <w:lang w:val="en-US" w:eastAsia="zh-CN"/>
        </w:rPr>
        <w:t xml:space="preserve">7 </w:t>
      </w:r>
      <w:r>
        <w:rPr>
          <w:rFonts w:hint="eastAsia" w:eastAsia="仿宋_GB2312"/>
          <w:color w:val="auto"/>
          <w:sz w:val="32"/>
          <w:szCs w:val="32"/>
          <w:highlight w:val="none"/>
        </w:rPr>
        <w:t>日</w:t>
      </w:r>
    </w:p>
    <w:p w14:paraId="02856150">
      <w:pPr>
        <w:widowControl/>
        <w:spacing w:line="600" w:lineRule="exact"/>
        <w:ind w:firstLine="640" w:firstLineChars="200"/>
        <w:jc w:val="left"/>
        <w:rPr>
          <w:rFonts w:eastAsia="仿宋_GB2312"/>
          <w:color w:val="auto"/>
          <w:sz w:val="32"/>
          <w:szCs w:val="32"/>
          <w:highlight w:val="none"/>
        </w:rPr>
        <w:sectPr>
          <w:headerReference r:id="rId4" w:type="default"/>
          <w:footerReference r:id="rId5" w:type="default"/>
          <w:pgSz w:w="11906" w:h="16838"/>
          <w:pgMar w:top="1440" w:right="1800" w:bottom="1440" w:left="1800" w:header="851" w:footer="992" w:gutter="0"/>
          <w:pgNumType w:start="1"/>
          <w:cols w:space="720" w:num="1"/>
          <w:docGrid w:type="lines" w:linePitch="312" w:charSpace="0"/>
        </w:sectPr>
      </w:pPr>
    </w:p>
    <w:p w14:paraId="55DAD656">
      <w:pPr>
        <w:pStyle w:val="41"/>
        <w:ind w:firstLine="0" w:firstLineChars="0"/>
        <w:jc w:val="left"/>
        <w:outlineLvl w:val="1"/>
        <w:rPr>
          <w:rFonts w:hint="eastAsia" w:eastAsia="华文中宋"/>
          <w:color w:val="auto"/>
          <w:sz w:val="44"/>
          <w:szCs w:val="44"/>
          <w:highlight w:val="none"/>
        </w:rPr>
      </w:pPr>
      <w:r>
        <w:rPr>
          <w:rFonts w:hint="eastAsia" w:eastAsia="黑体"/>
          <w:color w:val="auto"/>
          <w:sz w:val="28"/>
          <w:szCs w:val="44"/>
        </w:rPr>
        <w:t>附件一 响应须知</w:t>
      </w:r>
    </w:p>
    <w:p w14:paraId="78D6AC00">
      <w:pPr>
        <w:jc w:val="center"/>
        <w:rPr>
          <w:rFonts w:eastAsia="华文中宋"/>
          <w:color w:val="auto"/>
          <w:sz w:val="44"/>
          <w:szCs w:val="44"/>
          <w:highlight w:val="none"/>
        </w:rPr>
      </w:pPr>
      <w:r>
        <w:rPr>
          <w:rFonts w:hint="eastAsia" w:eastAsia="华文中宋"/>
          <w:color w:val="auto"/>
          <w:sz w:val="44"/>
          <w:szCs w:val="44"/>
          <w:highlight w:val="none"/>
        </w:rPr>
        <w:t>响应须知</w:t>
      </w:r>
    </w:p>
    <w:tbl>
      <w:tblPr>
        <w:tblStyle w:val="21"/>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115CEF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18B631CC">
            <w:pPr>
              <w:pStyle w:val="19"/>
              <w:spacing w:after="0" w:line="360" w:lineRule="auto"/>
              <w:ind w:firstLine="0" w:firstLineChars="0"/>
              <w:jc w:val="center"/>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项号</w:t>
            </w:r>
          </w:p>
        </w:tc>
        <w:tc>
          <w:tcPr>
            <w:tcW w:w="2275" w:type="dxa"/>
            <w:tcBorders>
              <w:top w:val="double" w:color="auto" w:sz="4" w:space="0"/>
            </w:tcBorders>
            <w:vAlign w:val="center"/>
          </w:tcPr>
          <w:p w14:paraId="0F05CFE2">
            <w:pPr>
              <w:pStyle w:val="19"/>
              <w:spacing w:after="0" w:line="360" w:lineRule="auto"/>
              <w:ind w:firstLine="320"/>
              <w:jc w:val="center"/>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内容</w:t>
            </w:r>
          </w:p>
        </w:tc>
        <w:tc>
          <w:tcPr>
            <w:tcW w:w="5942" w:type="dxa"/>
            <w:tcBorders>
              <w:top w:val="double" w:color="auto" w:sz="4" w:space="0"/>
            </w:tcBorders>
            <w:vAlign w:val="center"/>
          </w:tcPr>
          <w:p w14:paraId="2646C03F">
            <w:pPr>
              <w:pStyle w:val="19"/>
              <w:spacing w:after="0" w:line="360" w:lineRule="auto"/>
              <w:ind w:firstLine="320"/>
              <w:jc w:val="center"/>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说明与要求</w:t>
            </w:r>
          </w:p>
        </w:tc>
      </w:tr>
      <w:tr w14:paraId="1D991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FB78169">
            <w:pPr>
              <w:spacing w:line="360" w:lineRule="auto"/>
              <w:jc w:val="center"/>
              <w:rPr>
                <w:rFonts w:eastAsia="仿宋_GB2312"/>
                <w:color w:val="auto"/>
                <w:sz w:val="32"/>
                <w:szCs w:val="32"/>
                <w:highlight w:val="none"/>
              </w:rPr>
            </w:pPr>
            <w:r>
              <w:rPr>
                <w:rFonts w:eastAsia="仿宋_GB2312"/>
                <w:color w:val="auto"/>
                <w:sz w:val="32"/>
                <w:szCs w:val="32"/>
                <w:highlight w:val="none"/>
              </w:rPr>
              <w:t>1</w:t>
            </w:r>
          </w:p>
        </w:tc>
        <w:tc>
          <w:tcPr>
            <w:tcW w:w="2275" w:type="dxa"/>
            <w:vAlign w:val="center"/>
          </w:tcPr>
          <w:p w14:paraId="383E376E">
            <w:pPr>
              <w:spacing w:line="360" w:lineRule="auto"/>
              <w:jc w:val="center"/>
              <w:rPr>
                <w:rFonts w:eastAsia="仿宋_GB2312"/>
                <w:color w:val="auto"/>
                <w:sz w:val="32"/>
                <w:szCs w:val="32"/>
                <w:highlight w:val="none"/>
              </w:rPr>
            </w:pPr>
            <w:r>
              <w:rPr>
                <w:rFonts w:hint="eastAsia" w:eastAsia="仿宋_GB2312"/>
                <w:color w:val="auto"/>
                <w:sz w:val="32"/>
                <w:szCs w:val="32"/>
                <w:highlight w:val="none"/>
              </w:rPr>
              <w:t>项目名称</w:t>
            </w:r>
          </w:p>
        </w:tc>
        <w:tc>
          <w:tcPr>
            <w:tcW w:w="5942" w:type="dxa"/>
            <w:vAlign w:val="center"/>
          </w:tcPr>
          <w:p w14:paraId="35783190">
            <w:pPr>
              <w:adjustRightInd w:val="0"/>
              <w:snapToGrid w:val="0"/>
              <w:spacing w:line="560" w:lineRule="exact"/>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城工集团专项法律服务</w:t>
            </w:r>
          </w:p>
        </w:tc>
      </w:tr>
      <w:tr w14:paraId="5E2B27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01A1C53">
            <w:pPr>
              <w:spacing w:line="360" w:lineRule="auto"/>
              <w:jc w:val="center"/>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2</w:t>
            </w:r>
          </w:p>
        </w:tc>
        <w:tc>
          <w:tcPr>
            <w:tcW w:w="2275" w:type="dxa"/>
            <w:vAlign w:val="center"/>
          </w:tcPr>
          <w:p w14:paraId="486CD7DF">
            <w:pPr>
              <w:spacing w:line="360" w:lineRule="auto"/>
              <w:jc w:val="center"/>
              <w:rPr>
                <w:rFonts w:eastAsia="仿宋_GB2312"/>
                <w:color w:val="auto"/>
                <w:sz w:val="32"/>
                <w:szCs w:val="32"/>
                <w:highlight w:val="none"/>
              </w:rPr>
            </w:pPr>
            <w:r>
              <w:rPr>
                <w:rFonts w:hint="eastAsia" w:eastAsia="仿宋_GB2312"/>
                <w:color w:val="auto"/>
                <w:sz w:val="32"/>
                <w:szCs w:val="32"/>
                <w:highlight w:val="none"/>
              </w:rPr>
              <w:t>项目性质</w:t>
            </w:r>
          </w:p>
        </w:tc>
        <w:tc>
          <w:tcPr>
            <w:tcW w:w="5942" w:type="dxa"/>
            <w:vAlign w:val="center"/>
          </w:tcPr>
          <w:p w14:paraId="4F8F9D41">
            <w:pPr>
              <w:spacing w:line="360" w:lineRule="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服务类</w:t>
            </w:r>
          </w:p>
        </w:tc>
      </w:tr>
      <w:tr w14:paraId="77BC5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C341AEA">
            <w:pPr>
              <w:spacing w:line="360" w:lineRule="auto"/>
              <w:jc w:val="center"/>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3</w:t>
            </w:r>
          </w:p>
        </w:tc>
        <w:tc>
          <w:tcPr>
            <w:tcW w:w="2275" w:type="dxa"/>
            <w:vAlign w:val="center"/>
          </w:tcPr>
          <w:p w14:paraId="6048B2A0">
            <w:pPr>
              <w:spacing w:line="360" w:lineRule="auto"/>
              <w:jc w:val="center"/>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价格模式</w:t>
            </w:r>
          </w:p>
        </w:tc>
        <w:tc>
          <w:tcPr>
            <w:tcW w:w="5942" w:type="dxa"/>
            <w:vAlign w:val="center"/>
          </w:tcPr>
          <w:p w14:paraId="1DF50C2E">
            <w:pPr>
              <w:spacing w:line="360" w:lineRule="auto"/>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固定总价包干</w:t>
            </w:r>
          </w:p>
        </w:tc>
      </w:tr>
      <w:tr w14:paraId="6B2C20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3266EB6">
            <w:pPr>
              <w:spacing w:line="360" w:lineRule="auto"/>
              <w:jc w:val="center"/>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4</w:t>
            </w:r>
          </w:p>
        </w:tc>
        <w:tc>
          <w:tcPr>
            <w:tcW w:w="2275" w:type="dxa"/>
            <w:vAlign w:val="center"/>
          </w:tcPr>
          <w:p w14:paraId="14839093">
            <w:pPr>
              <w:spacing w:line="360" w:lineRule="auto"/>
              <w:jc w:val="center"/>
              <w:rPr>
                <w:rFonts w:eastAsia="仿宋_GB2312"/>
                <w:color w:val="auto"/>
                <w:sz w:val="32"/>
                <w:szCs w:val="32"/>
                <w:highlight w:val="none"/>
              </w:rPr>
            </w:pPr>
            <w:r>
              <w:rPr>
                <w:rFonts w:hint="eastAsia" w:eastAsia="仿宋_GB2312"/>
                <w:color w:val="auto"/>
                <w:sz w:val="32"/>
                <w:szCs w:val="32"/>
                <w:highlight w:val="none"/>
                <w:lang w:val="en-US" w:eastAsia="zh-CN"/>
              </w:rPr>
              <w:t>服务</w:t>
            </w:r>
            <w:r>
              <w:rPr>
                <w:rFonts w:hint="eastAsia" w:eastAsia="仿宋_GB2312"/>
                <w:color w:val="auto"/>
                <w:sz w:val="32"/>
                <w:szCs w:val="32"/>
                <w:highlight w:val="none"/>
              </w:rPr>
              <w:t>期要求</w:t>
            </w:r>
          </w:p>
        </w:tc>
        <w:tc>
          <w:tcPr>
            <w:tcW w:w="5942" w:type="dxa"/>
            <w:vAlign w:val="center"/>
          </w:tcPr>
          <w:p w14:paraId="1899FA4E">
            <w:pPr>
              <w:spacing w:line="500" w:lineRule="exact"/>
              <w:jc w:val="left"/>
              <w:rPr>
                <w:rFonts w:eastAsia="仿宋_GB2312"/>
                <w:color w:val="auto"/>
                <w:sz w:val="32"/>
                <w:szCs w:val="32"/>
                <w:highlight w:val="none"/>
              </w:rPr>
            </w:pPr>
            <w:r>
              <w:rPr>
                <w:rFonts w:hint="eastAsia" w:eastAsia="仿宋_GB2312"/>
                <w:color w:val="auto"/>
                <w:sz w:val="32"/>
                <w:szCs w:val="32"/>
                <w:highlight w:val="none"/>
                <w:lang w:val="en-US" w:eastAsia="zh-CN"/>
              </w:rPr>
              <w:t>服务期限至项目收购完成；</w:t>
            </w:r>
          </w:p>
        </w:tc>
      </w:tr>
      <w:tr w14:paraId="1ADBFD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D130BC4">
            <w:pPr>
              <w:spacing w:line="360" w:lineRule="auto"/>
              <w:jc w:val="center"/>
              <w:rPr>
                <w:rFonts w:hint="default"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5</w:t>
            </w:r>
          </w:p>
        </w:tc>
        <w:tc>
          <w:tcPr>
            <w:tcW w:w="2275" w:type="dxa"/>
            <w:vAlign w:val="center"/>
          </w:tcPr>
          <w:p w14:paraId="7150E58B">
            <w:pPr>
              <w:spacing w:line="360" w:lineRule="auto"/>
              <w:jc w:val="center"/>
              <w:rPr>
                <w:rFonts w:hint="default"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标的公司</w:t>
            </w:r>
          </w:p>
        </w:tc>
        <w:tc>
          <w:tcPr>
            <w:tcW w:w="5942" w:type="dxa"/>
            <w:vAlign w:val="center"/>
          </w:tcPr>
          <w:p w14:paraId="60CC7D72">
            <w:pPr>
              <w:spacing w:line="500" w:lineRule="exact"/>
              <w:jc w:val="left"/>
              <w:rPr>
                <w:rFonts w:hint="default"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被收购公司涉及信息保密，要求投标人线下联系采购负责人获取相关信息</w:t>
            </w:r>
          </w:p>
        </w:tc>
      </w:tr>
      <w:tr w14:paraId="46E1CB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5F985AE">
            <w:pPr>
              <w:spacing w:line="360" w:lineRule="auto"/>
              <w:jc w:val="center"/>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6</w:t>
            </w:r>
          </w:p>
        </w:tc>
        <w:tc>
          <w:tcPr>
            <w:tcW w:w="2275" w:type="dxa"/>
            <w:vAlign w:val="center"/>
          </w:tcPr>
          <w:p w14:paraId="716CB177">
            <w:pPr>
              <w:spacing w:line="360" w:lineRule="auto"/>
              <w:jc w:val="center"/>
              <w:rPr>
                <w:rFonts w:eastAsia="仿宋_GB2312"/>
                <w:color w:val="auto"/>
                <w:sz w:val="32"/>
                <w:szCs w:val="32"/>
                <w:highlight w:val="none"/>
              </w:rPr>
            </w:pPr>
            <w:r>
              <w:rPr>
                <w:rFonts w:hint="eastAsia" w:eastAsia="仿宋_GB2312"/>
                <w:color w:val="auto"/>
                <w:sz w:val="32"/>
                <w:szCs w:val="32"/>
                <w:highlight w:val="none"/>
                <w:lang w:val="en-US" w:eastAsia="zh-CN"/>
              </w:rPr>
              <w:t>其他</w:t>
            </w:r>
            <w:r>
              <w:rPr>
                <w:rFonts w:hint="eastAsia" w:eastAsia="仿宋_GB2312"/>
                <w:color w:val="auto"/>
                <w:sz w:val="32"/>
                <w:szCs w:val="32"/>
                <w:highlight w:val="none"/>
              </w:rPr>
              <w:t>要求</w:t>
            </w:r>
          </w:p>
        </w:tc>
        <w:tc>
          <w:tcPr>
            <w:tcW w:w="5942" w:type="dxa"/>
            <w:vAlign w:val="center"/>
          </w:tcPr>
          <w:p w14:paraId="35F101C3">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w:t>
            </w:r>
            <w:r>
              <w:rPr>
                <w:rFonts w:hint="eastAsia" w:ascii="Times New Roman" w:hAnsi="Times New Roman" w:eastAsia="仿宋_GB2312" w:cs="Times New Roman"/>
                <w:color w:val="auto"/>
                <w:sz w:val="32"/>
                <w:szCs w:val="32"/>
                <w:highlight w:val="none"/>
                <w:lang w:val="en-US" w:eastAsia="zh-CN"/>
              </w:rPr>
              <w:t>为我司收购某公司股权项目（下称“股权收购项目”）过程中所涉事项提供相关法律服务，包括但不限于：</w:t>
            </w:r>
          </w:p>
          <w:p w14:paraId="6C36B1F8">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1．就股权收购项目提供法律风险评估并出具相关备忘录或法律建议/意见；</w:t>
            </w:r>
          </w:p>
          <w:p w14:paraId="65A3D063">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2．对股权收购项目所涉标的公司进行法律尽职调查并出具相关报告、审核交易文件；</w:t>
            </w:r>
          </w:p>
          <w:p w14:paraId="07BB285D">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3．定期参加项目管理例会或不定期参加股权收购项目有关会议和谈判，并向我司汇报相关工作；</w:t>
            </w:r>
          </w:p>
          <w:p w14:paraId="088C7494">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4．为我司就股权收购项目所涉法律问题进行法律研究，提供书面的法律意见或建议；</w:t>
            </w:r>
          </w:p>
          <w:p w14:paraId="1F9700A6">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5．起草、审阅、修订与股权收购项目相关且必要的法律文件、函件、协议等。</w:t>
            </w:r>
          </w:p>
          <w:p w14:paraId="03406CE4">
            <w:pPr>
              <w:spacing w:line="500" w:lineRule="exact"/>
              <w:jc w:val="left"/>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（二）协助我司研究股权收购项目推进过程中涉及的争议、纠纷、投诉、仲裁、诉讼等法律问题，对公司就本项目与其他单位或个人发生的纠纷和争议、索赔等问题的处理提供法律意见和建议。</w:t>
            </w:r>
          </w:p>
          <w:p w14:paraId="6C596C82">
            <w:pPr>
              <w:spacing w:line="500" w:lineRule="exact"/>
              <w:jc w:val="left"/>
              <w:rPr>
                <w:rFonts w:hint="default"/>
                <w:color w:val="auto"/>
                <w:lang w:val="en-US"/>
              </w:rPr>
            </w:pPr>
            <w:r>
              <w:rPr>
                <w:rFonts w:hint="eastAsia" w:ascii="Times New Roman" w:hAnsi="Times New Roman" w:eastAsia="仿宋_GB2312" w:cs="Times New Roman"/>
                <w:color w:val="auto"/>
                <w:sz w:val="32"/>
                <w:szCs w:val="32"/>
                <w:highlight w:val="none"/>
                <w:lang w:val="en-US" w:eastAsia="zh-CN"/>
              </w:rPr>
              <w:t>（三）根据我司要求，及时指派律师前往项目现场，协助我司解决临时或突发事件，同时提供法律意见及建议；出席项目过程中的重大谈判事项，并提供相关法律意见与建议。</w:t>
            </w:r>
          </w:p>
        </w:tc>
      </w:tr>
      <w:tr w14:paraId="792A8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C33ED35">
            <w:pPr>
              <w:spacing w:line="360" w:lineRule="auto"/>
              <w:jc w:val="center"/>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7</w:t>
            </w:r>
          </w:p>
        </w:tc>
        <w:tc>
          <w:tcPr>
            <w:tcW w:w="2275" w:type="dxa"/>
          </w:tcPr>
          <w:p w14:paraId="3AC8E271">
            <w:pPr>
              <w:spacing w:line="360" w:lineRule="auto"/>
              <w:jc w:val="center"/>
              <w:rPr>
                <w:rFonts w:eastAsia="仿宋_GB2312"/>
                <w:color w:val="auto"/>
                <w:sz w:val="32"/>
                <w:szCs w:val="32"/>
                <w:highlight w:val="none"/>
              </w:rPr>
            </w:pPr>
            <w:r>
              <w:rPr>
                <w:rFonts w:hint="eastAsia" w:eastAsia="仿宋_GB2312"/>
                <w:color w:val="auto"/>
                <w:sz w:val="32"/>
                <w:szCs w:val="32"/>
                <w:highlight w:val="none"/>
              </w:rPr>
              <w:t>询价保证金金额及缴纳方式</w:t>
            </w:r>
          </w:p>
        </w:tc>
        <w:tc>
          <w:tcPr>
            <w:tcW w:w="5942" w:type="dxa"/>
            <w:vAlign w:val="center"/>
          </w:tcPr>
          <w:p w14:paraId="19E73E5A">
            <w:pPr>
              <w:adjustRightInd w:val="0"/>
              <w:snapToGrid w:val="0"/>
              <w:spacing w:line="560" w:lineRule="exact"/>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本项目不设立保证金</w:t>
            </w:r>
          </w:p>
        </w:tc>
      </w:tr>
      <w:tr w14:paraId="49D7B7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59968C9">
            <w:pPr>
              <w:spacing w:line="360" w:lineRule="auto"/>
              <w:jc w:val="center"/>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olor w:val="auto"/>
                <w:sz w:val="32"/>
                <w:szCs w:val="32"/>
                <w:highlight w:val="none"/>
                <w:lang w:val="en-US" w:eastAsia="zh-CN"/>
              </w:rPr>
              <w:t>8</w:t>
            </w:r>
          </w:p>
        </w:tc>
        <w:tc>
          <w:tcPr>
            <w:tcW w:w="2275" w:type="dxa"/>
          </w:tcPr>
          <w:p w14:paraId="700B6A6E">
            <w:pPr>
              <w:spacing w:line="360" w:lineRule="auto"/>
              <w:jc w:val="both"/>
              <w:rPr>
                <w:rFonts w:hint="default"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收投标文件的条件</w:t>
            </w:r>
          </w:p>
        </w:tc>
        <w:tc>
          <w:tcPr>
            <w:tcW w:w="5942" w:type="dxa"/>
            <w:vAlign w:val="center"/>
          </w:tcPr>
          <w:p w14:paraId="06C10BB1">
            <w:pPr>
              <w:adjustRightInd w:val="0"/>
              <w:snapToGrid w:val="0"/>
              <w:spacing w:line="560" w:lineRule="exact"/>
              <w:rPr>
                <w:rFonts w:hint="default"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采购人发出的询价邀请</w:t>
            </w:r>
          </w:p>
        </w:tc>
      </w:tr>
      <w:tr w14:paraId="777BCC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6C906CE">
            <w:pPr>
              <w:spacing w:line="360" w:lineRule="auto"/>
              <w:jc w:val="center"/>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9</w:t>
            </w:r>
          </w:p>
        </w:tc>
        <w:tc>
          <w:tcPr>
            <w:tcW w:w="2275" w:type="dxa"/>
          </w:tcPr>
          <w:p w14:paraId="57C0FA0C">
            <w:pPr>
              <w:spacing w:line="360" w:lineRule="auto"/>
              <w:jc w:val="center"/>
              <w:rPr>
                <w:rFonts w:eastAsia="仿宋_GB2312"/>
                <w:color w:val="auto"/>
                <w:sz w:val="32"/>
                <w:szCs w:val="32"/>
                <w:highlight w:val="none"/>
              </w:rPr>
            </w:pPr>
            <w:r>
              <w:rPr>
                <w:rFonts w:hint="eastAsia" w:eastAsia="仿宋_GB2312"/>
                <w:color w:val="auto"/>
                <w:sz w:val="32"/>
                <w:szCs w:val="32"/>
                <w:highlight w:val="none"/>
              </w:rPr>
              <w:t>询价有效期</w:t>
            </w:r>
          </w:p>
        </w:tc>
        <w:tc>
          <w:tcPr>
            <w:tcW w:w="5942" w:type="dxa"/>
            <w:vAlign w:val="center"/>
          </w:tcPr>
          <w:p w14:paraId="35F24C20">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90</w:t>
            </w:r>
            <w:r>
              <w:rPr>
                <w:rFonts w:hint="eastAsia" w:eastAsia="仿宋_GB2312"/>
                <w:color w:val="auto"/>
                <w:sz w:val="32"/>
                <w:szCs w:val="32"/>
                <w:highlight w:val="none"/>
              </w:rPr>
              <w:t>天</w:t>
            </w:r>
          </w:p>
        </w:tc>
      </w:tr>
      <w:tr w14:paraId="393862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5FB4B6C">
            <w:pPr>
              <w:spacing w:line="360" w:lineRule="auto"/>
              <w:jc w:val="center"/>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10</w:t>
            </w:r>
          </w:p>
        </w:tc>
        <w:tc>
          <w:tcPr>
            <w:tcW w:w="2275" w:type="dxa"/>
            <w:vAlign w:val="center"/>
          </w:tcPr>
          <w:p w14:paraId="7C00E169">
            <w:pPr>
              <w:spacing w:line="360" w:lineRule="auto"/>
              <w:jc w:val="center"/>
              <w:rPr>
                <w:rFonts w:eastAsia="仿宋_GB2312"/>
                <w:color w:val="auto"/>
                <w:sz w:val="32"/>
                <w:szCs w:val="32"/>
                <w:highlight w:val="none"/>
              </w:rPr>
            </w:pPr>
            <w:r>
              <w:rPr>
                <w:rFonts w:hint="eastAsia" w:eastAsia="仿宋_GB2312"/>
                <w:color w:val="auto"/>
                <w:sz w:val="32"/>
                <w:szCs w:val="32"/>
                <w:highlight w:val="none"/>
              </w:rPr>
              <w:t>响应人不得存在的情形</w:t>
            </w:r>
          </w:p>
        </w:tc>
        <w:tc>
          <w:tcPr>
            <w:tcW w:w="5942" w:type="dxa"/>
            <w:vAlign w:val="center"/>
          </w:tcPr>
          <w:p w14:paraId="673392BA">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1</w:t>
            </w:r>
            <w:r>
              <w:rPr>
                <w:rFonts w:hint="eastAsia" w:eastAsia="仿宋_GB2312"/>
                <w:color w:val="auto"/>
                <w:sz w:val="32"/>
                <w:szCs w:val="32"/>
                <w:highlight w:val="none"/>
              </w:rPr>
              <w:t>、响应人不得存在下列情形之一，否则采购人有权取消其参与响应资格或成交资格：</w:t>
            </w:r>
          </w:p>
          <w:p w14:paraId="20FF0477">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1</w:t>
            </w:r>
            <w:r>
              <w:rPr>
                <w:rFonts w:hint="eastAsia" w:eastAsia="仿宋_GB2312"/>
                <w:color w:val="auto"/>
                <w:sz w:val="32"/>
                <w:szCs w:val="32"/>
                <w:highlight w:val="none"/>
              </w:rPr>
              <w:t>）为采购人不具有独立法人资格的附属机构（单位）；</w:t>
            </w:r>
          </w:p>
          <w:p w14:paraId="16B2E227">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2</w:t>
            </w:r>
            <w:r>
              <w:rPr>
                <w:rFonts w:hint="eastAsia" w:eastAsia="仿宋_GB2312"/>
                <w:color w:val="auto"/>
                <w:sz w:val="32"/>
                <w:szCs w:val="32"/>
                <w:highlight w:val="none"/>
              </w:rPr>
              <w:t>）被责令停业的；</w:t>
            </w:r>
            <w:r>
              <w:rPr>
                <w:rFonts w:eastAsia="仿宋_GB2312"/>
                <w:color w:val="auto"/>
                <w:sz w:val="32"/>
                <w:szCs w:val="32"/>
                <w:highlight w:val="none"/>
              </w:rPr>
              <w:t xml:space="preserve"> </w:t>
            </w:r>
          </w:p>
          <w:p w14:paraId="19775348">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3</w:t>
            </w:r>
            <w:r>
              <w:rPr>
                <w:rFonts w:hint="eastAsia" w:eastAsia="仿宋_GB2312"/>
                <w:color w:val="auto"/>
                <w:sz w:val="32"/>
                <w:szCs w:val="32"/>
                <w:highlight w:val="none"/>
              </w:rPr>
              <w:t>）被暂停或取消投标资格的；</w:t>
            </w:r>
            <w:r>
              <w:rPr>
                <w:rFonts w:eastAsia="仿宋_GB2312"/>
                <w:color w:val="auto"/>
                <w:sz w:val="32"/>
                <w:szCs w:val="32"/>
                <w:highlight w:val="none"/>
              </w:rPr>
              <w:t xml:space="preserve"> </w:t>
            </w:r>
          </w:p>
          <w:p w14:paraId="3718BF9D">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4</w:t>
            </w:r>
            <w:r>
              <w:rPr>
                <w:rFonts w:hint="eastAsia" w:eastAsia="仿宋_GB2312"/>
                <w:color w:val="auto"/>
                <w:sz w:val="32"/>
                <w:szCs w:val="32"/>
                <w:highlight w:val="none"/>
              </w:rPr>
              <w:t>）财产被接管或冻结的；</w:t>
            </w:r>
          </w:p>
          <w:p w14:paraId="35E42393">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5</w:t>
            </w:r>
            <w:r>
              <w:rPr>
                <w:rFonts w:hint="eastAsia" w:eastAsia="仿宋_GB2312"/>
                <w:color w:val="auto"/>
                <w:sz w:val="32"/>
                <w:szCs w:val="32"/>
                <w:highlight w:val="none"/>
              </w:rPr>
              <w:t>）在最近三年内有骗取中标、严重违约、重大质量或安全问题的；</w:t>
            </w:r>
          </w:p>
          <w:p w14:paraId="4D00ACA1">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6</w:t>
            </w:r>
            <w:r>
              <w:rPr>
                <w:rFonts w:hint="eastAsia" w:eastAsia="仿宋_GB2312"/>
                <w:color w:val="auto"/>
                <w:sz w:val="32"/>
                <w:szCs w:val="32"/>
                <w:highlight w:val="none"/>
              </w:rPr>
              <w:t>）法律法规规定的其他情形；</w:t>
            </w:r>
          </w:p>
          <w:p w14:paraId="0286370A">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7</w:t>
            </w:r>
            <w:r>
              <w:rPr>
                <w:rFonts w:hint="eastAsia" w:eastAsia="仿宋_GB2312"/>
                <w:color w:val="auto"/>
                <w:sz w:val="32"/>
                <w:szCs w:val="32"/>
                <w:highlight w:val="none"/>
              </w:rPr>
              <w:t>）询价文件规定的其他情形：见询价公告或询价响应须知前附表。</w:t>
            </w:r>
          </w:p>
          <w:p w14:paraId="4942E175">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、响应人在询价活动中有下列行为之一的，应视情节轻重，暂停或取消其参与采购人旗下采购项目的资格：</w:t>
            </w:r>
          </w:p>
          <w:p w14:paraId="0872B310">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1</w:t>
            </w:r>
            <w:r>
              <w:rPr>
                <w:rFonts w:hint="eastAsia" w:eastAsia="仿宋_GB2312"/>
                <w:color w:val="auto"/>
                <w:sz w:val="32"/>
                <w:szCs w:val="32"/>
                <w:highlight w:val="none"/>
              </w:rPr>
              <w:t>）响应人之间相互串通、或与采购人、代理机构、评审委员会成员串通询价，损害采购人或者其他响应人的合法权益的；</w:t>
            </w:r>
            <w:r>
              <w:rPr>
                <w:rFonts w:eastAsia="仿宋_GB2312"/>
                <w:color w:val="auto"/>
                <w:sz w:val="32"/>
                <w:szCs w:val="32"/>
                <w:highlight w:val="none"/>
              </w:rPr>
              <w:t xml:space="preserve"> </w:t>
            </w:r>
          </w:p>
          <w:p w14:paraId="41734AA8">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2</w:t>
            </w:r>
            <w:r>
              <w:rPr>
                <w:rFonts w:hint="eastAsia" w:eastAsia="仿宋_GB2312"/>
                <w:color w:val="auto"/>
                <w:sz w:val="32"/>
                <w:szCs w:val="32"/>
                <w:highlight w:val="none"/>
              </w:rPr>
              <w:t>）向采购人、代理机构、评审委会成员或其他相关工作人员行贿的；</w:t>
            </w:r>
            <w:r>
              <w:rPr>
                <w:rFonts w:eastAsia="仿宋_GB2312"/>
                <w:color w:val="auto"/>
                <w:sz w:val="32"/>
                <w:szCs w:val="32"/>
                <w:highlight w:val="none"/>
              </w:rPr>
              <w:t xml:space="preserve"> </w:t>
            </w:r>
          </w:p>
          <w:p w14:paraId="6FCE3B5D">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3</w:t>
            </w:r>
            <w:r>
              <w:rPr>
                <w:rFonts w:hint="eastAsia" w:eastAsia="仿宋_GB2312"/>
                <w:color w:val="auto"/>
                <w:sz w:val="32"/>
                <w:szCs w:val="32"/>
                <w:highlight w:val="none"/>
              </w:rPr>
              <w:t>）以他人名义询价或以其他方式弄虚作假，骗取成交的；</w:t>
            </w:r>
            <w:r>
              <w:rPr>
                <w:rFonts w:eastAsia="仿宋_GB2312"/>
                <w:color w:val="auto"/>
                <w:sz w:val="32"/>
                <w:szCs w:val="32"/>
                <w:highlight w:val="none"/>
              </w:rPr>
              <w:t xml:space="preserve"> </w:t>
            </w:r>
          </w:p>
          <w:p w14:paraId="7BCFB25F">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4</w:t>
            </w:r>
            <w:r>
              <w:rPr>
                <w:rFonts w:hint="eastAsia" w:eastAsia="仿宋_GB2312"/>
                <w:color w:val="auto"/>
                <w:sz w:val="32"/>
                <w:szCs w:val="32"/>
                <w:highlight w:val="none"/>
              </w:rPr>
              <w:t>）成交人私自将成交项目转让给他人的，将成交项目肢解后分别转让给他人的；</w:t>
            </w:r>
            <w:r>
              <w:rPr>
                <w:rFonts w:eastAsia="仿宋_GB2312"/>
                <w:color w:val="auto"/>
                <w:sz w:val="32"/>
                <w:szCs w:val="32"/>
                <w:highlight w:val="none"/>
              </w:rPr>
              <w:t xml:space="preserve"> </w:t>
            </w:r>
          </w:p>
          <w:p w14:paraId="1CF39D66">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5</w:t>
            </w:r>
            <w:r>
              <w:rPr>
                <w:rFonts w:hint="eastAsia" w:eastAsia="仿宋_GB2312"/>
                <w:color w:val="auto"/>
                <w:sz w:val="32"/>
                <w:szCs w:val="32"/>
                <w:highlight w:val="none"/>
              </w:rPr>
              <w:t>）成交人无正当理由不与采购人订立合同，在签订合同时向采购人提出附加条件，或者不按照询价文件要求提交履约担保的；</w:t>
            </w:r>
          </w:p>
          <w:p w14:paraId="7BAAFC62">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6</w:t>
            </w:r>
            <w:r>
              <w:rPr>
                <w:rFonts w:hint="eastAsia" w:eastAsia="仿宋_GB2312"/>
                <w:color w:val="auto"/>
                <w:sz w:val="32"/>
                <w:szCs w:val="32"/>
                <w:highlight w:val="none"/>
              </w:rPr>
              <w:t>）响应人捏造事实、伪造材料或者以非法手段取得证明材料进行投诉，给他人造成损失的；</w:t>
            </w:r>
            <w:r>
              <w:rPr>
                <w:rFonts w:eastAsia="仿宋_GB2312"/>
                <w:color w:val="auto"/>
                <w:sz w:val="32"/>
                <w:szCs w:val="32"/>
                <w:highlight w:val="none"/>
              </w:rPr>
              <w:t xml:space="preserve"> </w:t>
            </w:r>
          </w:p>
          <w:p w14:paraId="596C29FE">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7</w:t>
            </w:r>
            <w:r>
              <w:rPr>
                <w:rFonts w:hint="eastAsia" w:eastAsia="仿宋_GB2312"/>
                <w:color w:val="auto"/>
                <w:sz w:val="32"/>
                <w:szCs w:val="32"/>
                <w:highlight w:val="none"/>
              </w:rPr>
              <w:t>）相关工作人员应当回避而不回避的；</w:t>
            </w:r>
            <w:r>
              <w:rPr>
                <w:rFonts w:eastAsia="仿宋_GB2312"/>
                <w:color w:val="auto"/>
                <w:sz w:val="32"/>
                <w:szCs w:val="32"/>
                <w:highlight w:val="none"/>
              </w:rPr>
              <w:t xml:space="preserve"> </w:t>
            </w:r>
          </w:p>
          <w:p w14:paraId="63644E29">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8</w:t>
            </w:r>
            <w:r>
              <w:rPr>
                <w:rFonts w:hint="eastAsia" w:eastAsia="仿宋_GB2312"/>
                <w:color w:val="auto"/>
                <w:sz w:val="32"/>
                <w:szCs w:val="32"/>
                <w:highlight w:val="none"/>
              </w:rPr>
              <w:t>）其他违法违规的行为。</w:t>
            </w:r>
          </w:p>
          <w:p w14:paraId="2A27C8FF">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、有下列情形之一的，视为响应人串通询价，其响应无效：</w:t>
            </w:r>
          </w:p>
          <w:p w14:paraId="4A80A688">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1</w:t>
            </w:r>
            <w:r>
              <w:rPr>
                <w:rFonts w:hint="eastAsia" w:eastAsia="仿宋_GB2312"/>
                <w:color w:val="auto"/>
                <w:sz w:val="32"/>
                <w:szCs w:val="32"/>
                <w:highlight w:val="none"/>
              </w:rPr>
              <w:t>）不同响应人的响应文件由同一单位或者个人编制；</w:t>
            </w:r>
          </w:p>
          <w:p w14:paraId="513662DB">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2</w:t>
            </w:r>
            <w:r>
              <w:rPr>
                <w:rFonts w:hint="eastAsia" w:eastAsia="仿宋_GB2312"/>
                <w:color w:val="auto"/>
                <w:sz w:val="32"/>
                <w:szCs w:val="32"/>
                <w:highlight w:val="none"/>
              </w:rPr>
              <w:t>）不同响应人委托同一单位或者个人办理响应事宜；</w:t>
            </w:r>
          </w:p>
          <w:p w14:paraId="0D8E5888">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3</w:t>
            </w:r>
            <w:r>
              <w:rPr>
                <w:rFonts w:hint="eastAsia" w:eastAsia="仿宋_GB2312"/>
                <w:color w:val="auto"/>
                <w:sz w:val="32"/>
                <w:szCs w:val="32"/>
                <w:highlight w:val="none"/>
              </w:rPr>
              <w:t>）不同响应人的响应文件载明的项目管理成员或者联系人员为同一人；</w:t>
            </w:r>
          </w:p>
          <w:p w14:paraId="56E98154">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4</w:t>
            </w:r>
            <w:r>
              <w:rPr>
                <w:rFonts w:hint="eastAsia" w:eastAsia="仿宋_GB2312"/>
                <w:color w:val="auto"/>
                <w:sz w:val="32"/>
                <w:szCs w:val="32"/>
                <w:highlight w:val="none"/>
              </w:rPr>
              <w:t>）不同响应人的响应文件异常一致或者响应报价呈规律性差异；</w:t>
            </w:r>
          </w:p>
          <w:p w14:paraId="4389042B">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5</w:t>
            </w:r>
            <w:r>
              <w:rPr>
                <w:rFonts w:hint="eastAsia" w:eastAsia="仿宋_GB2312"/>
                <w:color w:val="auto"/>
                <w:sz w:val="32"/>
                <w:szCs w:val="32"/>
                <w:highlight w:val="none"/>
              </w:rPr>
              <w:t>）不同响应人的响应文件相互混装；</w:t>
            </w:r>
          </w:p>
          <w:p w14:paraId="6596E509">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6</w:t>
            </w:r>
            <w:r>
              <w:rPr>
                <w:rFonts w:hint="eastAsia" w:eastAsia="仿宋_GB2312"/>
                <w:color w:val="auto"/>
                <w:sz w:val="32"/>
                <w:szCs w:val="32"/>
                <w:highlight w:val="none"/>
              </w:rPr>
              <w:t>）不同响应人的响应保证金从同一单位或者个人的账户转出。</w:t>
            </w:r>
          </w:p>
          <w:p w14:paraId="44154B50">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、使用通过受让或者租借等方式获取的资格、资质证书响应的，属于以他人名义询价，其响应无效：</w:t>
            </w:r>
          </w:p>
          <w:p w14:paraId="1F5801F8">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5</w:t>
            </w:r>
            <w:r>
              <w:rPr>
                <w:rFonts w:hint="eastAsia" w:eastAsia="仿宋_GB2312"/>
                <w:color w:val="auto"/>
                <w:sz w:val="32"/>
                <w:szCs w:val="32"/>
                <w:highlight w:val="none"/>
              </w:rPr>
              <w:t>、有下列情形之一的，属于以其他方式弄虚作假的行为，其响应无效：</w:t>
            </w:r>
          </w:p>
          <w:p w14:paraId="3E62CE8C">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1</w:t>
            </w:r>
            <w:r>
              <w:rPr>
                <w:rFonts w:hint="eastAsia" w:eastAsia="仿宋_GB2312"/>
                <w:color w:val="auto"/>
                <w:sz w:val="32"/>
                <w:szCs w:val="32"/>
                <w:highlight w:val="none"/>
              </w:rPr>
              <w:t>）使用伪造、变造的许可证件；</w:t>
            </w:r>
          </w:p>
          <w:p w14:paraId="41ABA22F">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2</w:t>
            </w:r>
            <w:r>
              <w:rPr>
                <w:rFonts w:hint="eastAsia" w:eastAsia="仿宋_GB2312"/>
                <w:color w:val="auto"/>
                <w:sz w:val="32"/>
                <w:szCs w:val="32"/>
                <w:highlight w:val="none"/>
              </w:rPr>
              <w:t>）提供虚假的财务状况或者业绩；</w:t>
            </w:r>
            <w:r>
              <w:rPr>
                <w:rFonts w:eastAsia="仿宋_GB2312"/>
                <w:color w:val="auto"/>
                <w:sz w:val="32"/>
                <w:szCs w:val="32"/>
                <w:highlight w:val="none"/>
              </w:rPr>
              <w:t xml:space="preserve"> </w:t>
            </w:r>
          </w:p>
          <w:p w14:paraId="156FDEBC">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3</w:t>
            </w:r>
            <w:r>
              <w:rPr>
                <w:rFonts w:hint="eastAsia" w:eastAsia="仿宋_GB2312"/>
                <w:color w:val="auto"/>
                <w:sz w:val="32"/>
                <w:szCs w:val="32"/>
                <w:highlight w:val="none"/>
              </w:rPr>
              <w:t>）提供虚假的项目负责人或者主要技术人员简历、劳动关系证明；</w:t>
            </w:r>
            <w:r>
              <w:rPr>
                <w:rFonts w:eastAsia="仿宋_GB2312"/>
                <w:color w:val="auto"/>
                <w:sz w:val="32"/>
                <w:szCs w:val="32"/>
                <w:highlight w:val="none"/>
              </w:rPr>
              <w:t xml:space="preserve"> </w:t>
            </w:r>
          </w:p>
          <w:p w14:paraId="323DA3FE">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4</w:t>
            </w:r>
            <w:r>
              <w:rPr>
                <w:rFonts w:hint="eastAsia" w:eastAsia="仿宋_GB2312"/>
                <w:color w:val="auto"/>
                <w:sz w:val="32"/>
                <w:szCs w:val="32"/>
                <w:highlight w:val="none"/>
              </w:rPr>
              <w:t>）提供虚假的信用状况；</w:t>
            </w:r>
          </w:p>
          <w:p w14:paraId="2CB2DE76">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w:t>
            </w:r>
            <w:r>
              <w:rPr>
                <w:rFonts w:eastAsia="仿宋_GB2312"/>
                <w:color w:val="auto"/>
                <w:sz w:val="32"/>
                <w:szCs w:val="32"/>
                <w:highlight w:val="none"/>
              </w:rPr>
              <w:t>5</w:t>
            </w:r>
            <w:r>
              <w:rPr>
                <w:rFonts w:hint="eastAsia" w:eastAsia="仿宋_GB2312"/>
                <w:color w:val="auto"/>
                <w:sz w:val="32"/>
                <w:szCs w:val="32"/>
                <w:highlight w:val="none"/>
              </w:rPr>
              <w:t>）其他弄虚作假的行为。</w:t>
            </w:r>
          </w:p>
          <w:p w14:paraId="09C29715">
            <w:pPr>
              <w:adjustRightInd w:val="0"/>
              <w:snapToGrid w:val="0"/>
              <w:spacing w:line="560" w:lineRule="exact"/>
              <w:rPr>
                <w:rFonts w:eastAsia="仿宋_GB2312"/>
                <w:color w:val="auto"/>
                <w:sz w:val="32"/>
                <w:szCs w:val="32"/>
                <w:highlight w:val="none"/>
              </w:rPr>
            </w:pPr>
            <w:r>
              <w:rPr>
                <w:rFonts w:eastAsia="仿宋_GB2312"/>
                <w:color w:val="auto"/>
                <w:sz w:val="32"/>
                <w:szCs w:val="32"/>
                <w:highlight w:val="none"/>
              </w:rPr>
              <w:t>6</w:t>
            </w:r>
            <w:r>
              <w:rPr>
                <w:rFonts w:hint="eastAsia" w:eastAsia="仿宋_GB2312"/>
                <w:color w:val="auto"/>
                <w:sz w:val="32"/>
                <w:szCs w:val="32"/>
                <w:highlight w:val="none"/>
              </w:rPr>
              <w:t>、响应人相关工作人员与采购人或采购代理机构有以下利害关系之一的，应当回避：</w:t>
            </w:r>
            <w:r>
              <w:rPr>
                <w:rFonts w:eastAsia="仿宋_GB2312"/>
                <w:color w:val="auto"/>
                <w:sz w:val="32"/>
                <w:szCs w:val="32"/>
                <w:highlight w:val="none"/>
              </w:rPr>
              <w:t xml:space="preserve"> </w:t>
            </w:r>
          </w:p>
          <w:p w14:paraId="7EE35711">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（一）是其主要负责人的近亲属的；</w:t>
            </w:r>
          </w:p>
          <w:p w14:paraId="5A1DABBE">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（二）询价活动前</w:t>
            </w:r>
            <w:r>
              <w:rPr>
                <w:rFonts w:eastAsia="仿宋_GB2312"/>
                <w:color w:val="auto"/>
                <w:sz w:val="32"/>
                <w:szCs w:val="32"/>
                <w:highlight w:val="none"/>
              </w:rPr>
              <w:t>3</w:t>
            </w:r>
            <w:r>
              <w:rPr>
                <w:rFonts w:hint="eastAsia" w:eastAsia="仿宋_GB2312"/>
                <w:color w:val="auto"/>
                <w:sz w:val="32"/>
                <w:szCs w:val="32"/>
                <w:highlight w:val="none"/>
              </w:rPr>
              <w:t>年内与其存在劳动关系，担任其董事、监事，是其控股股东或实际控制人，或存在其他经济利益关系，可能影响询价活动公平公正的；</w:t>
            </w:r>
          </w:p>
          <w:p w14:paraId="796543DE">
            <w:pPr>
              <w:adjustRightInd w:val="0"/>
              <w:snapToGrid w:val="0"/>
              <w:spacing w:line="560" w:lineRule="exact"/>
              <w:rPr>
                <w:rFonts w:eastAsia="仿宋_GB2312"/>
                <w:color w:val="auto"/>
                <w:sz w:val="32"/>
                <w:szCs w:val="32"/>
                <w:highlight w:val="none"/>
              </w:rPr>
            </w:pPr>
            <w:r>
              <w:rPr>
                <w:rFonts w:hint="eastAsia" w:eastAsia="仿宋_GB2312"/>
                <w:color w:val="auto"/>
                <w:sz w:val="32"/>
                <w:szCs w:val="32"/>
                <w:highlight w:val="none"/>
              </w:rPr>
              <w:t>（三）其他可能影响询价活动公平、公正进行的关系。</w:t>
            </w:r>
          </w:p>
        </w:tc>
      </w:tr>
    </w:tbl>
    <w:p w14:paraId="456D4C74">
      <w:pPr>
        <w:rPr>
          <w:rFonts w:eastAsia="仿宋_GB2312"/>
          <w:color w:val="auto"/>
          <w:sz w:val="32"/>
          <w:szCs w:val="32"/>
          <w:highlight w:val="none"/>
        </w:rPr>
      </w:pPr>
    </w:p>
    <w:p w14:paraId="6180AFDF">
      <w:pPr>
        <w:jc w:val="center"/>
        <w:rPr>
          <w:rFonts w:hint="eastAsia" w:eastAsia="华文中宋"/>
          <w:b/>
          <w:bCs/>
          <w:color w:val="auto"/>
          <w:sz w:val="44"/>
          <w:szCs w:val="44"/>
          <w:highlight w:val="none"/>
        </w:rPr>
      </w:pPr>
      <w:bookmarkStart w:id="3" w:name="_Hlk524442005"/>
    </w:p>
    <w:p w14:paraId="7DE84B6C">
      <w:pPr>
        <w:jc w:val="center"/>
        <w:rPr>
          <w:rFonts w:hint="eastAsia" w:eastAsia="华文中宋"/>
          <w:b/>
          <w:bCs/>
          <w:color w:val="auto"/>
          <w:sz w:val="44"/>
          <w:szCs w:val="44"/>
          <w:highlight w:val="none"/>
        </w:rPr>
      </w:pPr>
    </w:p>
    <w:p w14:paraId="57FB17EF">
      <w:pPr>
        <w:rPr>
          <w:rFonts w:hint="eastAsia" w:eastAsia="黑体"/>
          <w:color w:val="auto"/>
          <w:sz w:val="28"/>
          <w:szCs w:val="44"/>
        </w:rPr>
      </w:pPr>
      <w:r>
        <w:rPr>
          <w:rFonts w:hint="eastAsia" w:eastAsia="黑体"/>
          <w:color w:val="auto"/>
          <w:sz w:val="28"/>
          <w:szCs w:val="44"/>
        </w:rPr>
        <w:br w:type="page"/>
      </w:r>
    </w:p>
    <w:p w14:paraId="0A94EBB4">
      <w:pPr>
        <w:pStyle w:val="41"/>
        <w:ind w:firstLine="0" w:firstLineChars="0"/>
        <w:jc w:val="left"/>
        <w:outlineLvl w:val="1"/>
        <w:rPr>
          <w:rFonts w:eastAsia="黑体"/>
          <w:color w:val="auto"/>
          <w:sz w:val="28"/>
          <w:szCs w:val="44"/>
        </w:rPr>
      </w:pPr>
      <w:r>
        <w:rPr>
          <w:rFonts w:hint="eastAsia" w:eastAsia="黑体"/>
          <w:color w:val="auto"/>
          <w:sz w:val="28"/>
          <w:szCs w:val="44"/>
        </w:rPr>
        <w:t>附件二报价函</w:t>
      </w:r>
    </w:p>
    <w:p w14:paraId="385A634B">
      <w:pPr>
        <w:jc w:val="center"/>
        <w:rPr>
          <w:rFonts w:eastAsia="华文中宋"/>
          <w:color w:val="auto"/>
          <w:sz w:val="44"/>
          <w:szCs w:val="44"/>
        </w:rPr>
      </w:pPr>
      <w:r>
        <w:rPr>
          <w:rFonts w:hint="eastAsia" w:eastAsia="华文中宋"/>
          <w:color w:val="auto"/>
          <w:sz w:val="44"/>
          <w:szCs w:val="44"/>
        </w:rPr>
        <w:t>报价函</w:t>
      </w:r>
    </w:p>
    <w:p w14:paraId="4A8BA7DD">
      <w:pPr>
        <w:ind w:firstLine="560"/>
        <w:jc w:val="center"/>
        <w:rPr>
          <w:rFonts w:eastAsia="仿宋_GB2312"/>
          <w:color w:val="auto"/>
          <w:sz w:val="32"/>
          <w:szCs w:val="32"/>
        </w:rPr>
      </w:pPr>
    </w:p>
    <w:p w14:paraId="5A3A17CD">
      <w:pPr>
        <w:rPr>
          <w:rFonts w:eastAsia="仿宋_GB2312"/>
          <w:color w:val="auto"/>
          <w:sz w:val="32"/>
          <w:szCs w:val="32"/>
        </w:rPr>
      </w:pPr>
      <w:r>
        <w:rPr>
          <w:rFonts w:hint="eastAsia" w:ascii="Times New Roman" w:hAnsi="Times New Roman" w:eastAsia="仿宋_GB2312" w:cs="Times New Roman"/>
          <w:color w:val="auto"/>
          <w:sz w:val="32"/>
          <w:szCs w:val="32"/>
        </w:rPr>
        <w:t>东莞市城市工程建设集团有限公司（采购人）：</w:t>
      </w:r>
    </w:p>
    <w:p w14:paraId="02A51652">
      <w:pPr>
        <w:ind w:firstLine="640" w:firstLineChars="200"/>
        <w:rPr>
          <w:rFonts w:eastAsia="仿宋_GB2312"/>
          <w:color w:val="auto"/>
          <w:sz w:val="32"/>
          <w:szCs w:val="32"/>
        </w:rPr>
      </w:pPr>
      <w:r>
        <w:rPr>
          <w:rFonts w:hint="eastAsia" w:eastAsia="仿宋_GB2312"/>
          <w:color w:val="auto"/>
          <w:sz w:val="32"/>
          <w:szCs w:val="32"/>
        </w:rPr>
        <w:t>针对贵司</w:t>
      </w:r>
      <w:r>
        <w:rPr>
          <w:rFonts w:eastAsia="仿宋_GB2312"/>
          <w:color w:val="auto"/>
          <w:sz w:val="32"/>
          <w:szCs w:val="32"/>
          <w:u w:val="single"/>
        </w:rPr>
        <w:t xml:space="preserve">               </w:t>
      </w:r>
      <w:r>
        <w:rPr>
          <w:rFonts w:hint="eastAsia" w:eastAsia="仿宋_GB2312"/>
          <w:color w:val="auto"/>
          <w:sz w:val="32"/>
          <w:szCs w:val="32"/>
        </w:rPr>
        <w:t>项目，我司愿意以</w:t>
      </w:r>
      <w:r>
        <w:rPr>
          <w:rFonts w:hint="eastAsia" w:eastAsia="仿宋_GB2312"/>
          <w:color w:val="auto"/>
          <w:sz w:val="32"/>
          <w:szCs w:val="32"/>
          <w:lang w:eastAsia="zh-CN"/>
        </w:rPr>
        <w:t>（</w:t>
      </w:r>
      <w:r>
        <w:rPr>
          <w:rFonts w:hint="eastAsia" w:eastAsia="仿宋_GB2312"/>
          <w:color w:val="auto"/>
          <w:sz w:val="32"/>
          <w:szCs w:val="32"/>
          <w:lang w:val="en-US" w:eastAsia="zh-CN"/>
        </w:rPr>
        <w:t>税率</w:t>
      </w:r>
      <w:r>
        <w:rPr>
          <w:rFonts w:hint="eastAsia" w:eastAsia="仿宋_GB2312"/>
          <w:color w:val="auto"/>
          <w:sz w:val="32"/>
          <w:szCs w:val="32"/>
          <w:u w:val="single"/>
          <w:lang w:val="en-US" w:eastAsia="zh-CN"/>
        </w:rPr>
        <w:t xml:space="preserve">  </w:t>
      </w:r>
      <w:r>
        <w:rPr>
          <w:rFonts w:hint="eastAsia" w:eastAsia="仿宋_GB2312"/>
          <w:color w:val="auto"/>
          <w:sz w:val="32"/>
          <w:szCs w:val="32"/>
          <w:lang w:val="en-US" w:eastAsia="zh-CN"/>
        </w:rPr>
        <w:t>%</w:t>
      </w:r>
      <w:r>
        <w:rPr>
          <w:rFonts w:hint="eastAsia" w:eastAsia="仿宋_GB2312"/>
          <w:color w:val="auto"/>
          <w:sz w:val="32"/>
          <w:szCs w:val="32"/>
          <w:lang w:eastAsia="zh-CN"/>
        </w:rPr>
        <w:t>）</w:t>
      </w:r>
      <w:r>
        <w:rPr>
          <w:rFonts w:hint="eastAsia" w:eastAsia="仿宋_GB2312"/>
          <w:color w:val="auto"/>
          <w:sz w:val="32"/>
          <w:szCs w:val="32"/>
        </w:rPr>
        <w:t>含税价合计人民币</w:t>
      </w:r>
      <w:r>
        <w:rPr>
          <w:rFonts w:eastAsia="仿宋_GB2312"/>
          <w:color w:val="auto"/>
          <w:sz w:val="32"/>
          <w:szCs w:val="32"/>
          <w:u w:val="single"/>
        </w:rPr>
        <w:t>xxxx</w:t>
      </w:r>
      <w:r>
        <w:rPr>
          <w:rFonts w:hint="eastAsia" w:eastAsia="仿宋_GB2312"/>
          <w:color w:val="auto"/>
          <w:sz w:val="32"/>
          <w:szCs w:val="32"/>
          <w:u w:val="single"/>
        </w:rPr>
        <w:t>元（大写），</w:t>
      </w:r>
      <w:r>
        <w:rPr>
          <w:rFonts w:eastAsia="仿宋_GB2312"/>
          <w:color w:val="auto"/>
          <w:sz w:val="32"/>
          <w:szCs w:val="32"/>
          <w:u w:val="single"/>
        </w:rPr>
        <w:t>¥xxx.00</w:t>
      </w:r>
      <w:r>
        <w:rPr>
          <w:rFonts w:hint="eastAsia" w:eastAsia="仿宋_GB2312"/>
          <w:color w:val="auto"/>
          <w:sz w:val="32"/>
          <w:szCs w:val="32"/>
          <w:u w:val="single"/>
        </w:rPr>
        <w:t>（小写）</w:t>
      </w:r>
      <w:r>
        <w:rPr>
          <w:rFonts w:hint="eastAsia" w:eastAsia="仿宋_GB2312"/>
          <w:color w:val="auto"/>
          <w:sz w:val="32"/>
          <w:szCs w:val="32"/>
        </w:rPr>
        <w:t>承接此项目。</w:t>
      </w:r>
    </w:p>
    <w:p w14:paraId="78911F05">
      <w:pPr>
        <w:rPr>
          <w:rFonts w:eastAsia="仿宋_GB2312"/>
          <w:color w:val="auto"/>
          <w:sz w:val="32"/>
          <w:szCs w:val="32"/>
        </w:rPr>
      </w:pPr>
    </w:p>
    <w:p w14:paraId="38CACD3A">
      <w:pPr>
        <w:rPr>
          <w:rFonts w:eastAsia="仿宋_GB2312"/>
          <w:color w:val="auto"/>
          <w:sz w:val="32"/>
          <w:szCs w:val="32"/>
        </w:rPr>
      </w:pPr>
    </w:p>
    <w:p w14:paraId="53D884F5">
      <w:pPr>
        <w:rPr>
          <w:rFonts w:eastAsia="仿宋_GB2312"/>
          <w:color w:val="auto"/>
          <w:sz w:val="32"/>
          <w:szCs w:val="32"/>
        </w:rPr>
      </w:pPr>
    </w:p>
    <w:p w14:paraId="29013A60">
      <w:pPr>
        <w:jc w:val="left"/>
        <w:rPr>
          <w:rFonts w:eastAsia="仿宋_GB2312"/>
          <w:color w:val="auto"/>
          <w:sz w:val="32"/>
          <w:szCs w:val="32"/>
        </w:rPr>
      </w:pPr>
      <w:r>
        <w:rPr>
          <w:rFonts w:hint="eastAsia" w:eastAsia="仿宋_GB2312"/>
          <w:color w:val="auto"/>
          <w:sz w:val="32"/>
          <w:szCs w:val="32"/>
        </w:rPr>
        <w:t>响应人名称（加盖公章）：</w:t>
      </w:r>
    </w:p>
    <w:p w14:paraId="2D781EA7">
      <w:pPr>
        <w:jc w:val="left"/>
        <w:rPr>
          <w:rFonts w:eastAsia="仿宋_GB2312"/>
          <w:color w:val="auto"/>
          <w:sz w:val="32"/>
          <w:szCs w:val="32"/>
        </w:rPr>
      </w:pPr>
      <w:r>
        <w:rPr>
          <w:rFonts w:hint="eastAsia" w:eastAsia="仿宋_GB2312"/>
          <w:color w:val="auto"/>
          <w:sz w:val="32"/>
          <w:szCs w:val="32"/>
        </w:rPr>
        <w:t>法定代表人（签名或盖章）：</w:t>
      </w:r>
    </w:p>
    <w:p w14:paraId="5EA3F354">
      <w:pPr>
        <w:jc w:val="left"/>
        <w:rPr>
          <w:rFonts w:eastAsia="仿宋_GB2312"/>
          <w:color w:val="auto"/>
          <w:sz w:val="32"/>
          <w:szCs w:val="32"/>
        </w:rPr>
      </w:pPr>
      <w:r>
        <w:rPr>
          <w:rFonts w:hint="eastAsia" w:eastAsia="仿宋_GB2312"/>
          <w:color w:val="auto"/>
          <w:sz w:val="32"/>
          <w:szCs w:val="32"/>
        </w:rPr>
        <w:t>联系人：</w:t>
      </w:r>
    </w:p>
    <w:p w14:paraId="0FECB210">
      <w:pPr>
        <w:jc w:val="left"/>
        <w:rPr>
          <w:rFonts w:eastAsia="仿宋_GB2312"/>
          <w:color w:val="auto"/>
          <w:sz w:val="32"/>
          <w:szCs w:val="32"/>
        </w:rPr>
      </w:pPr>
      <w:r>
        <w:rPr>
          <w:rFonts w:hint="eastAsia" w:eastAsia="仿宋_GB2312"/>
          <w:color w:val="auto"/>
          <w:sz w:val="32"/>
          <w:szCs w:val="32"/>
        </w:rPr>
        <w:t>联系电话：</w:t>
      </w:r>
    </w:p>
    <w:p w14:paraId="5C2CA30F">
      <w:pPr>
        <w:jc w:val="left"/>
        <w:rPr>
          <w:rFonts w:eastAsia="仿宋_GB2312"/>
          <w:color w:val="auto"/>
          <w:sz w:val="32"/>
          <w:szCs w:val="32"/>
        </w:rPr>
      </w:pPr>
      <w:r>
        <w:rPr>
          <w:rFonts w:hint="eastAsia" w:eastAsia="仿宋_GB2312"/>
          <w:color w:val="auto"/>
          <w:sz w:val="32"/>
          <w:szCs w:val="32"/>
        </w:rPr>
        <w:t>日期：</w:t>
      </w:r>
    </w:p>
    <w:p w14:paraId="0F4202C3">
      <w:pPr>
        <w:jc w:val="center"/>
        <w:rPr>
          <w:rFonts w:eastAsia="仿宋_GB2312"/>
          <w:color w:val="auto"/>
          <w:sz w:val="32"/>
          <w:szCs w:val="32"/>
          <w:highlight w:val="none"/>
        </w:rPr>
      </w:pPr>
    </w:p>
    <w:p w14:paraId="333D7576">
      <w:pPr>
        <w:jc w:val="center"/>
        <w:rPr>
          <w:rFonts w:eastAsia="仿宋_GB2312"/>
          <w:color w:val="auto"/>
          <w:sz w:val="32"/>
          <w:szCs w:val="32"/>
          <w:highlight w:val="none"/>
        </w:rPr>
      </w:pPr>
    </w:p>
    <w:p w14:paraId="29DFB57F">
      <w:pPr>
        <w:jc w:val="center"/>
        <w:rPr>
          <w:rFonts w:eastAsia="仿宋_GB2312"/>
          <w:color w:val="auto"/>
          <w:sz w:val="32"/>
          <w:szCs w:val="32"/>
          <w:highlight w:val="none"/>
        </w:rPr>
      </w:pPr>
    </w:p>
    <w:p w14:paraId="6B9018A2">
      <w:pPr>
        <w:jc w:val="center"/>
        <w:rPr>
          <w:rFonts w:eastAsia="仿宋_GB2312"/>
          <w:color w:val="auto"/>
          <w:sz w:val="32"/>
          <w:szCs w:val="32"/>
          <w:highlight w:val="none"/>
        </w:rPr>
      </w:pPr>
    </w:p>
    <w:p w14:paraId="3C3E9ECC">
      <w:pPr>
        <w:rPr>
          <w:rFonts w:eastAsia="仿宋_GB2312"/>
          <w:color w:val="auto"/>
          <w:sz w:val="32"/>
          <w:szCs w:val="32"/>
          <w:highlight w:val="none"/>
        </w:rPr>
      </w:pPr>
      <w:r>
        <w:rPr>
          <w:rFonts w:eastAsia="仿宋_GB2312"/>
          <w:color w:val="auto"/>
          <w:sz w:val="32"/>
          <w:szCs w:val="32"/>
          <w:highlight w:val="none"/>
        </w:rPr>
        <w:br w:type="page"/>
      </w:r>
    </w:p>
    <w:p w14:paraId="1823D3C3">
      <w:pPr>
        <w:pStyle w:val="41"/>
        <w:ind w:firstLine="0" w:firstLineChars="0"/>
        <w:jc w:val="left"/>
        <w:outlineLvl w:val="1"/>
        <w:rPr>
          <w:rFonts w:eastAsia="黑体"/>
          <w:color w:val="auto"/>
          <w:sz w:val="28"/>
          <w:szCs w:val="44"/>
        </w:rPr>
      </w:pPr>
      <w:r>
        <w:rPr>
          <w:rFonts w:hint="eastAsia" w:eastAsia="黑体"/>
          <w:color w:val="auto"/>
          <w:sz w:val="28"/>
          <w:szCs w:val="44"/>
        </w:rPr>
        <w:t>附件三法人证明</w:t>
      </w:r>
    </w:p>
    <w:p w14:paraId="52A2FE70">
      <w:pPr>
        <w:pStyle w:val="41"/>
        <w:ind w:firstLine="0" w:firstLineChars="0"/>
        <w:jc w:val="left"/>
        <w:rPr>
          <w:rFonts w:eastAsia="黑体"/>
          <w:color w:val="auto"/>
          <w:sz w:val="28"/>
          <w:szCs w:val="44"/>
        </w:rPr>
      </w:pPr>
    </w:p>
    <w:p w14:paraId="789CB96C">
      <w:pPr>
        <w:jc w:val="center"/>
        <w:rPr>
          <w:rFonts w:eastAsia="仿宋_GB2312"/>
          <w:b/>
          <w:bCs/>
          <w:color w:val="auto"/>
          <w:sz w:val="32"/>
          <w:szCs w:val="32"/>
        </w:rPr>
      </w:pPr>
      <w:r>
        <w:rPr>
          <w:rFonts w:hint="eastAsia" w:eastAsia="仿宋_GB2312"/>
          <w:b/>
          <w:bCs/>
          <w:color w:val="auto"/>
          <w:sz w:val="32"/>
          <w:szCs w:val="32"/>
        </w:rPr>
        <w:t>法定代表人身份证明书及法定代表人身份证复印件</w:t>
      </w:r>
    </w:p>
    <w:p w14:paraId="1BAD8667">
      <w:pPr>
        <w:rPr>
          <w:rFonts w:eastAsia="仿宋_GB2312"/>
          <w:color w:val="auto"/>
          <w:sz w:val="32"/>
          <w:szCs w:val="32"/>
        </w:rPr>
      </w:pPr>
    </w:p>
    <w:p w14:paraId="230A8209">
      <w:pPr>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东莞市城市工程建设集团有限公司（采购人）：</w:t>
      </w:r>
    </w:p>
    <w:p w14:paraId="7AE59BBB">
      <w:pPr>
        <w:pStyle w:val="40"/>
        <w:ind w:firstLine="659"/>
        <w:rPr>
          <w:rFonts w:ascii="Times New Roman" w:hAnsi="Times New Roman"/>
          <w:color w:val="auto"/>
          <w:sz w:val="32"/>
          <w:szCs w:val="32"/>
        </w:rPr>
      </w:pPr>
      <w:r>
        <w:rPr>
          <w:rFonts w:hint="eastAsia" w:ascii="Times New Roman" w:hAnsi="Times New Roman"/>
          <w:color w:val="auto"/>
          <w:sz w:val="32"/>
          <w:szCs w:val="32"/>
        </w:rPr>
        <w:t>本证明书声明：注册于</w:t>
      </w:r>
      <w:r>
        <w:rPr>
          <w:rFonts w:hint="eastAsia" w:ascii="Times New Roman" w:hAnsi="Times New Roman" w:cs="Times New Roman"/>
          <w:color w:val="auto"/>
          <w:sz w:val="32"/>
          <w:szCs w:val="32"/>
        </w:rPr>
        <w:t>中华人民共和国境内的</w:t>
      </w:r>
      <w:r>
        <w:rPr>
          <w:rFonts w:hint="eastAsia" w:ascii="Times New Roman" w:hAnsi="Times New Roman"/>
          <w:color w:val="auto"/>
          <w:sz w:val="32"/>
          <w:szCs w:val="32"/>
          <w:u w:val="single"/>
        </w:rPr>
        <w:t>　　</w:t>
      </w:r>
      <w:r>
        <w:rPr>
          <w:rFonts w:hint="eastAsia" w:ascii="Times New Roman" w:hAnsi="Times New Roman"/>
          <w:color w:val="auto"/>
          <w:sz w:val="32"/>
          <w:szCs w:val="32"/>
        </w:rPr>
        <w:t>（响应人名称）在下面签字的</w:t>
      </w:r>
      <w:r>
        <w:rPr>
          <w:rFonts w:hint="eastAsia" w:ascii="Times New Roman" w:hAnsi="Times New Roman"/>
          <w:color w:val="auto"/>
          <w:sz w:val="32"/>
          <w:szCs w:val="32"/>
          <w:u w:val="single"/>
        </w:rPr>
        <w:t>　　　　　</w:t>
      </w:r>
      <w:r>
        <w:rPr>
          <w:rFonts w:hint="eastAsia" w:ascii="Times New Roman" w:hAnsi="Times New Roman"/>
          <w:color w:val="auto"/>
          <w:sz w:val="32"/>
          <w:szCs w:val="32"/>
        </w:rPr>
        <w:t>（法定代表人姓名、职务）为本公司的合法代表人（</w:t>
      </w:r>
      <w:r>
        <w:rPr>
          <w:rFonts w:hint="eastAsia" w:ascii="Times New Roman" w:hAnsi="Times New Roman"/>
          <w:b/>
          <w:bCs/>
          <w:color w:val="auto"/>
          <w:sz w:val="32"/>
          <w:szCs w:val="32"/>
        </w:rPr>
        <w:t>须附法定代表人身份证复印件</w:t>
      </w:r>
      <w:r>
        <w:rPr>
          <w:rFonts w:hint="eastAsia" w:ascii="Times New Roman" w:hAnsi="Times New Roman"/>
          <w:color w:val="auto"/>
          <w:sz w:val="32"/>
          <w:szCs w:val="32"/>
        </w:rPr>
        <w:t>）。</w:t>
      </w:r>
    </w:p>
    <w:p w14:paraId="646BA8FD">
      <w:pPr>
        <w:spacing w:line="600" w:lineRule="exact"/>
        <w:ind w:firstLine="480" w:firstLineChars="150"/>
        <w:rPr>
          <w:rFonts w:eastAsia="仿宋_GB2312"/>
          <w:color w:val="auto"/>
          <w:sz w:val="32"/>
          <w:szCs w:val="32"/>
        </w:rPr>
      </w:pPr>
      <w:r>
        <w:rPr>
          <w:rFonts w:hint="eastAsia" w:eastAsia="仿宋_GB2312"/>
          <w:color w:val="auto"/>
          <w:sz w:val="32"/>
          <w:szCs w:val="32"/>
        </w:rPr>
        <w:t>特此证明</w:t>
      </w:r>
    </w:p>
    <w:p w14:paraId="09C84023">
      <w:pPr>
        <w:spacing w:line="600" w:lineRule="exact"/>
        <w:rPr>
          <w:rFonts w:eastAsia="仿宋_GB2312"/>
          <w:color w:val="auto"/>
          <w:sz w:val="32"/>
          <w:szCs w:val="32"/>
        </w:rPr>
      </w:pPr>
    </w:p>
    <w:p w14:paraId="6FE1D5E0">
      <w:pPr>
        <w:spacing w:line="600" w:lineRule="exact"/>
        <w:rPr>
          <w:rFonts w:eastAsia="仿宋_GB2312"/>
          <w:color w:val="auto"/>
          <w:sz w:val="32"/>
          <w:szCs w:val="32"/>
        </w:rPr>
      </w:pPr>
    </w:p>
    <w:p w14:paraId="68534D3E">
      <w:pPr>
        <w:spacing w:line="600" w:lineRule="exact"/>
        <w:rPr>
          <w:rFonts w:eastAsia="仿宋_GB2312"/>
          <w:color w:val="auto"/>
          <w:sz w:val="32"/>
          <w:szCs w:val="32"/>
        </w:rPr>
      </w:pPr>
    </w:p>
    <w:p w14:paraId="32BE470E">
      <w:pPr>
        <w:spacing w:line="600" w:lineRule="exact"/>
        <w:jc w:val="left"/>
        <w:rPr>
          <w:rFonts w:eastAsia="仿宋_GB2312"/>
          <w:color w:val="auto"/>
          <w:sz w:val="32"/>
          <w:szCs w:val="32"/>
        </w:rPr>
      </w:pPr>
      <w:r>
        <w:rPr>
          <w:rFonts w:hint="eastAsia" w:eastAsia="仿宋_GB2312"/>
          <w:color w:val="auto"/>
          <w:sz w:val="32"/>
          <w:szCs w:val="32"/>
        </w:rPr>
        <w:t>响应人名称（加盖公章）：</w:t>
      </w:r>
    </w:p>
    <w:p w14:paraId="58B47E9F">
      <w:pPr>
        <w:spacing w:line="600" w:lineRule="exact"/>
        <w:jc w:val="left"/>
        <w:rPr>
          <w:rFonts w:eastAsia="仿宋_GB2312"/>
          <w:color w:val="auto"/>
          <w:sz w:val="32"/>
          <w:szCs w:val="32"/>
        </w:rPr>
      </w:pPr>
      <w:r>
        <w:rPr>
          <w:rFonts w:hint="eastAsia" w:eastAsia="仿宋_GB2312"/>
          <w:color w:val="auto"/>
          <w:sz w:val="32"/>
          <w:szCs w:val="32"/>
        </w:rPr>
        <w:t>响应人地址：</w:t>
      </w:r>
    </w:p>
    <w:p w14:paraId="18F948F7">
      <w:pPr>
        <w:spacing w:line="600" w:lineRule="exact"/>
        <w:jc w:val="left"/>
        <w:rPr>
          <w:rFonts w:eastAsia="仿宋_GB2312"/>
          <w:color w:val="auto"/>
          <w:sz w:val="32"/>
          <w:szCs w:val="32"/>
        </w:rPr>
      </w:pPr>
      <w:r>
        <w:rPr>
          <w:rFonts w:hint="eastAsia" w:eastAsia="仿宋_GB2312"/>
          <w:color w:val="auto"/>
          <w:sz w:val="32"/>
          <w:szCs w:val="32"/>
        </w:rPr>
        <w:t>法定代表人（签名或盖私章）：</w:t>
      </w:r>
    </w:p>
    <w:p w14:paraId="18EFF536">
      <w:pPr>
        <w:spacing w:line="600" w:lineRule="exact"/>
        <w:jc w:val="left"/>
        <w:rPr>
          <w:rFonts w:eastAsia="仿宋_GB2312"/>
          <w:color w:val="auto"/>
          <w:sz w:val="32"/>
          <w:szCs w:val="32"/>
        </w:rPr>
      </w:pPr>
      <w:r>
        <w:rPr>
          <w:rFonts w:hint="eastAsia" w:eastAsia="仿宋_GB2312"/>
          <w:color w:val="auto"/>
          <w:sz w:val="32"/>
          <w:szCs w:val="32"/>
        </w:rPr>
        <w:t>职务：</w:t>
      </w:r>
    </w:p>
    <w:p w14:paraId="4F11BE2F">
      <w:pPr>
        <w:rPr>
          <w:rFonts w:eastAsia="仿宋_GB2312"/>
          <w:color w:val="auto"/>
          <w:sz w:val="32"/>
          <w:szCs w:val="32"/>
          <w:highlight w:val="none"/>
        </w:rPr>
      </w:pPr>
    </w:p>
    <w:p w14:paraId="34993D81">
      <w:pPr>
        <w:widowControl/>
        <w:jc w:val="center"/>
        <w:rPr>
          <w:rFonts w:eastAsia="仿宋_GB2312"/>
          <w:b/>
          <w:color w:val="auto"/>
          <w:sz w:val="32"/>
          <w:szCs w:val="32"/>
          <w:highlight w:val="none"/>
        </w:rPr>
      </w:pPr>
      <w:r>
        <w:rPr>
          <w:rFonts w:eastAsia="仿宋_GB2312"/>
          <w:color w:val="auto"/>
          <w:sz w:val="32"/>
          <w:szCs w:val="32"/>
          <w:highlight w:val="none"/>
        </w:rPr>
        <w:br w:type="page"/>
      </w:r>
      <w:bookmarkStart w:id="4" w:name="_Toc384752807"/>
      <w:bookmarkStart w:id="5" w:name="_Hlk40704362"/>
    </w:p>
    <w:bookmarkEnd w:id="4"/>
    <w:bookmarkEnd w:id="5"/>
    <w:p w14:paraId="2628B0C1">
      <w:pPr>
        <w:pStyle w:val="41"/>
        <w:ind w:firstLine="0" w:firstLineChars="0"/>
        <w:jc w:val="left"/>
        <w:outlineLvl w:val="1"/>
        <w:rPr>
          <w:rFonts w:eastAsia="黑体"/>
          <w:color w:val="auto"/>
          <w:sz w:val="28"/>
          <w:szCs w:val="44"/>
        </w:rPr>
      </w:pPr>
      <w:r>
        <w:rPr>
          <w:rFonts w:hint="eastAsia" w:eastAsia="黑体"/>
          <w:color w:val="auto"/>
          <w:sz w:val="28"/>
          <w:szCs w:val="44"/>
        </w:rPr>
        <w:t>附件四法人授权书</w:t>
      </w:r>
    </w:p>
    <w:p w14:paraId="46721070">
      <w:pPr>
        <w:widowControl/>
        <w:jc w:val="center"/>
        <w:rPr>
          <w:rFonts w:eastAsia="仿宋_GB2312"/>
          <w:b/>
          <w:color w:val="auto"/>
          <w:sz w:val="32"/>
          <w:szCs w:val="32"/>
        </w:rPr>
      </w:pPr>
    </w:p>
    <w:p w14:paraId="14BDB1C3">
      <w:pPr>
        <w:widowControl/>
        <w:jc w:val="center"/>
        <w:rPr>
          <w:rFonts w:eastAsia="仿宋_GB2312"/>
          <w:color w:val="auto"/>
          <w:sz w:val="32"/>
          <w:szCs w:val="32"/>
        </w:rPr>
      </w:pPr>
      <w:r>
        <w:rPr>
          <w:rFonts w:hint="eastAsia" w:eastAsia="仿宋_GB2312"/>
          <w:b/>
          <w:color w:val="auto"/>
          <w:sz w:val="32"/>
          <w:szCs w:val="32"/>
        </w:rPr>
        <w:t>授权委托书</w:t>
      </w:r>
    </w:p>
    <w:p w14:paraId="1DE2C0A8">
      <w:pPr>
        <w:pStyle w:val="40"/>
        <w:ind w:firstLine="0" w:firstLineChars="0"/>
        <w:rPr>
          <w:rFonts w:ascii="Times New Roman" w:hAnsi="Times New Roman"/>
          <w:color w:val="auto"/>
          <w:sz w:val="32"/>
          <w:szCs w:val="32"/>
        </w:rPr>
      </w:pPr>
    </w:p>
    <w:p w14:paraId="253A82D3">
      <w:pPr>
        <w:rPr>
          <w:rFonts w:eastAsia="仿宋_GB2312"/>
          <w:color w:val="auto"/>
          <w:sz w:val="32"/>
          <w:szCs w:val="32"/>
        </w:rPr>
      </w:pPr>
      <w:r>
        <w:rPr>
          <w:rFonts w:hint="eastAsia" w:eastAsia="仿宋_GB2312"/>
          <w:color w:val="auto"/>
          <w:sz w:val="32"/>
          <w:szCs w:val="32"/>
          <w:u w:val="single"/>
        </w:rPr>
        <w:t>东莞市城市工程建设集团有限公司（采购人）</w:t>
      </w:r>
      <w:r>
        <w:rPr>
          <w:rFonts w:hint="eastAsia" w:eastAsia="仿宋_GB2312"/>
          <w:color w:val="auto"/>
          <w:sz w:val="32"/>
          <w:szCs w:val="32"/>
        </w:rPr>
        <w:t>：</w:t>
      </w:r>
    </w:p>
    <w:p w14:paraId="79718487">
      <w:pPr>
        <w:pStyle w:val="40"/>
        <w:ind w:firstLine="659"/>
        <w:rPr>
          <w:rFonts w:ascii="Times New Roman" w:hAnsi="Times New Roman"/>
          <w:color w:val="auto"/>
          <w:sz w:val="32"/>
          <w:szCs w:val="32"/>
        </w:rPr>
      </w:pPr>
      <w:r>
        <w:rPr>
          <w:rFonts w:hint="eastAsia" w:ascii="Times New Roman" w:hAnsi="Times New Roman"/>
          <w:color w:val="auto"/>
          <w:sz w:val="32"/>
          <w:szCs w:val="32"/>
        </w:rPr>
        <w:t>本委托书声明：在下面签字的</w:t>
      </w:r>
      <w:r>
        <w:rPr>
          <w:rFonts w:hint="eastAsia" w:ascii="Times New Roman" w:hAnsi="Times New Roman"/>
          <w:color w:val="auto"/>
          <w:sz w:val="32"/>
          <w:szCs w:val="32"/>
          <w:u w:val="single"/>
        </w:rPr>
        <w:t>（填写法定代表人姓名、职务）</w:t>
      </w:r>
      <w:r>
        <w:rPr>
          <w:rFonts w:hint="eastAsia" w:ascii="Times New Roman" w:hAnsi="Times New Roman"/>
          <w:color w:val="auto"/>
          <w:sz w:val="32"/>
          <w:szCs w:val="32"/>
        </w:rPr>
        <w:t>代表</w:t>
      </w:r>
      <w:r>
        <w:rPr>
          <w:rFonts w:hint="eastAsia" w:ascii="Times New Roman" w:hAnsi="Times New Roman"/>
          <w:color w:val="auto"/>
          <w:sz w:val="32"/>
          <w:szCs w:val="32"/>
          <w:u w:val="single"/>
        </w:rPr>
        <w:t>（填写响应人名称）</w:t>
      </w:r>
      <w:r>
        <w:rPr>
          <w:rFonts w:hint="eastAsia" w:ascii="Times New Roman" w:hAnsi="Times New Roman"/>
          <w:color w:val="auto"/>
          <w:sz w:val="32"/>
          <w:szCs w:val="32"/>
        </w:rPr>
        <w:t>委托在下面签字的</w:t>
      </w:r>
      <w:r>
        <w:rPr>
          <w:rFonts w:hint="eastAsia" w:ascii="Times New Roman" w:hAnsi="Times New Roman"/>
          <w:color w:val="auto"/>
          <w:sz w:val="32"/>
          <w:szCs w:val="32"/>
          <w:u w:val="single"/>
        </w:rPr>
        <w:t>（填写受委托人的姓名、职务）</w:t>
      </w:r>
      <w:r>
        <w:rPr>
          <w:rFonts w:hint="eastAsia" w:ascii="Times New Roman" w:hAnsi="Times New Roman"/>
          <w:color w:val="auto"/>
          <w:sz w:val="32"/>
          <w:szCs w:val="32"/>
        </w:rPr>
        <w:t>为本公司的合法代表人，就</w:t>
      </w:r>
      <w:r>
        <w:rPr>
          <w:rFonts w:hint="eastAsia"/>
          <w:color w:val="auto"/>
          <w:sz w:val="32"/>
          <w:szCs w:val="32"/>
          <w:u w:val="single"/>
        </w:rPr>
        <w:t>（填写项目名称）</w:t>
      </w:r>
      <w:r>
        <w:rPr>
          <w:rFonts w:hint="eastAsia"/>
          <w:color w:val="auto"/>
          <w:sz w:val="32"/>
          <w:szCs w:val="32"/>
        </w:rPr>
        <w:t>项目</w:t>
      </w:r>
      <w:r>
        <w:rPr>
          <w:rFonts w:hint="eastAsia" w:ascii="Times New Roman" w:hAnsi="Times New Roman"/>
          <w:color w:val="auto"/>
          <w:sz w:val="32"/>
          <w:szCs w:val="32"/>
        </w:rPr>
        <w:t>等相关服务的谈判和合同的执行，以我方的名义处理一切与之有关的事宜</w:t>
      </w:r>
      <w:r>
        <w:rPr>
          <w:rFonts w:hint="eastAsia" w:ascii="Times New Roman" w:hAnsi="Times New Roman"/>
          <w:b/>
          <w:bCs/>
          <w:color w:val="auto"/>
          <w:sz w:val="32"/>
          <w:szCs w:val="32"/>
        </w:rPr>
        <w:t>（相关身份证复印件须附后）</w:t>
      </w:r>
      <w:r>
        <w:rPr>
          <w:rFonts w:hint="eastAsia" w:ascii="Times New Roman" w:hAnsi="Times New Roman"/>
          <w:color w:val="auto"/>
          <w:sz w:val="32"/>
          <w:szCs w:val="32"/>
        </w:rPr>
        <w:t>。</w:t>
      </w:r>
    </w:p>
    <w:p w14:paraId="6F300128">
      <w:pPr>
        <w:pStyle w:val="40"/>
        <w:ind w:firstLine="659"/>
        <w:rPr>
          <w:rFonts w:ascii="Times New Roman" w:hAnsi="Times New Roman"/>
          <w:color w:val="auto"/>
          <w:sz w:val="32"/>
          <w:szCs w:val="32"/>
        </w:rPr>
      </w:pPr>
    </w:p>
    <w:p w14:paraId="27330361">
      <w:pPr>
        <w:pStyle w:val="40"/>
        <w:ind w:firstLine="659"/>
        <w:rPr>
          <w:rFonts w:ascii="Times New Roman" w:hAnsi="Times New Roman"/>
          <w:color w:val="auto"/>
          <w:sz w:val="32"/>
          <w:szCs w:val="32"/>
        </w:rPr>
      </w:pPr>
      <w:r>
        <w:rPr>
          <w:rFonts w:hint="eastAsia" w:ascii="Times New Roman" w:hAnsi="Times New Roman"/>
          <w:color w:val="auto"/>
          <w:sz w:val="32"/>
          <w:szCs w:val="32"/>
        </w:rPr>
        <w:t>本委托书于年月日至年月日签字生效，有效期与询价有效期一致，特此声明。</w:t>
      </w:r>
    </w:p>
    <w:p w14:paraId="01879B69">
      <w:pPr>
        <w:pStyle w:val="40"/>
        <w:ind w:firstLine="659"/>
        <w:rPr>
          <w:rFonts w:ascii="Times New Roman" w:hAnsi="Times New Roman"/>
          <w:color w:val="auto"/>
          <w:sz w:val="32"/>
          <w:szCs w:val="32"/>
        </w:rPr>
      </w:pPr>
    </w:p>
    <w:p w14:paraId="195B9883">
      <w:pPr>
        <w:pStyle w:val="40"/>
        <w:ind w:right="160"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响应人名称（加盖公章）：</w:t>
      </w:r>
    </w:p>
    <w:p w14:paraId="065D3F71">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响应人地址：</w:t>
      </w:r>
    </w:p>
    <w:p w14:paraId="7CDC823C">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法定代表人（签字或盖章）：</w:t>
      </w:r>
    </w:p>
    <w:p w14:paraId="094B9A90">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14:paraId="0F91B80A">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受委托人（签字或盖章）：</w:t>
      </w:r>
    </w:p>
    <w:p w14:paraId="0EDCC49D">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14:paraId="3AC5F837">
      <w:pPr>
        <w:pStyle w:val="40"/>
        <w:ind w:firstLine="0" w:firstLineChars="0"/>
        <w:jc w:val="left"/>
        <w:rPr>
          <w:rFonts w:ascii="Times New Roman" w:hAnsi="Times New Roman"/>
          <w:color w:val="auto"/>
          <w:sz w:val="32"/>
          <w:szCs w:val="32"/>
        </w:rPr>
      </w:pPr>
      <w:r>
        <w:rPr>
          <w:rFonts w:hint="eastAsia" w:ascii="Times New Roman" w:hAnsi="Times New Roman"/>
          <w:color w:val="auto"/>
          <w:sz w:val="32"/>
          <w:szCs w:val="32"/>
        </w:rPr>
        <w:t>日期：</w:t>
      </w:r>
    </w:p>
    <w:p w14:paraId="3B51B66B">
      <w:pPr>
        <w:pStyle w:val="41"/>
        <w:ind w:firstLine="0" w:firstLineChars="0"/>
        <w:jc w:val="left"/>
        <w:outlineLvl w:val="1"/>
        <w:rPr>
          <w:rFonts w:eastAsia="黑体"/>
          <w:color w:val="auto"/>
          <w:sz w:val="28"/>
          <w:szCs w:val="44"/>
          <w:highlight w:val="none"/>
        </w:rPr>
      </w:pPr>
      <w:r>
        <w:rPr>
          <w:color w:val="auto"/>
          <w:sz w:val="32"/>
          <w:szCs w:val="32"/>
          <w:highlight w:val="none"/>
        </w:rPr>
        <w:br w:type="page"/>
      </w:r>
    </w:p>
    <w:p w14:paraId="7FD1D557">
      <w:pPr>
        <w:pStyle w:val="41"/>
        <w:ind w:firstLine="0" w:firstLineChars="0"/>
        <w:jc w:val="left"/>
        <w:outlineLvl w:val="1"/>
        <w:rPr>
          <w:rFonts w:hint="eastAsia" w:ascii="Times New Roman" w:hAnsi="Times New Roman" w:eastAsia="华文中宋" w:cs="Times New Roman"/>
          <w:b/>
          <w:bCs/>
          <w:color w:val="auto"/>
          <w:kern w:val="2"/>
          <w:sz w:val="44"/>
          <w:szCs w:val="44"/>
          <w:highlight w:val="none"/>
          <w:lang w:val="en-US" w:eastAsia="zh-CN" w:bidi="ar-SA"/>
        </w:rPr>
      </w:pPr>
      <w:r>
        <w:rPr>
          <w:rFonts w:hint="eastAsia" w:eastAsia="黑体"/>
          <w:color w:val="auto"/>
          <w:sz w:val="28"/>
          <w:szCs w:val="44"/>
        </w:rPr>
        <w:t>附件五承诺函</w:t>
      </w:r>
    </w:p>
    <w:p w14:paraId="02876047">
      <w:pPr>
        <w:pStyle w:val="41"/>
        <w:ind w:firstLine="0" w:firstLineChars="0"/>
        <w:jc w:val="center"/>
        <w:rPr>
          <w:rFonts w:hint="eastAsia" w:eastAsia="仿宋_GB2312"/>
          <w:b/>
          <w:color w:val="auto"/>
          <w:sz w:val="28"/>
          <w:szCs w:val="28"/>
        </w:rPr>
      </w:pPr>
      <w:r>
        <w:rPr>
          <w:rFonts w:hint="eastAsia" w:eastAsia="仿宋_GB2312"/>
          <w:b/>
          <w:color w:val="auto"/>
          <w:sz w:val="28"/>
          <w:szCs w:val="28"/>
          <w:lang w:val="en-US" w:eastAsia="zh-CN"/>
        </w:rPr>
        <w:t>承诺函</w:t>
      </w:r>
    </w:p>
    <w:p w14:paraId="506BF84F">
      <w:pPr>
        <w:rPr>
          <w:rFonts w:eastAsia="仿宋_GB2312"/>
          <w:color w:val="auto"/>
          <w:sz w:val="32"/>
          <w:szCs w:val="32"/>
          <w:highlight w:val="none"/>
        </w:rPr>
      </w:pPr>
      <w:r>
        <w:rPr>
          <w:rFonts w:eastAsia="仿宋_GB2312"/>
          <w:color w:val="auto"/>
          <w:sz w:val="32"/>
          <w:szCs w:val="32"/>
          <w:highlight w:val="none"/>
          <w:u w:val="single"/>
        </w:rPr>
        <w:t xml:space="preserve"> </w:t>
      </w:r>
      <w:r>
        <w:rPr>
          <w:rFonts w:hint="eastAsia" w:eastAsia="仿宋_GB2312"/>
          <w:color w:val="auto"/>
          <w:sz w:val="32"/>
          <w:szCs w:val="32"/>
          <w:highlight w:val="none"/>
          <w:u w:val="single"/>
          <w:lang w:val="en-US" w:eastAsia="zh-CN"/>
        </w:rPr>
        <w:t>东莞市城市工程建设集团有限公司</w:t>
      </w:r>
      <w:r>
        <w:rPr>
          <w:rFonts w:hint="eastAsia" w:eastAsia="仿宋_GB2312"/>
          <w:color w:val="auto"/>
          <w:sz w:val="32"/>
          <w:szCs w:val="32"/>
          <w:highlight w:val="none"/>
          <w:u w:val="single"/>
        </w:rPr>
        <w:t>（采购人）</w:t>
      </w:r>
      <w:r>
        <w:rPr>
          <w:rFonts w:hint="eastAsia" w:eastAsia="仿宋_GB2312"/>
          <w:color w:val="auto"/>
          <w:sz w:val="32"/>
          <w:szCs w:val="32"/>
          <w:highlight w:val="none"/>
        </w:rPr>
        <w:t>：</w:t>
      </w:r>
    </w:p>
    <w:p w14:paraId="07DEDD70">
      <w:pPr>
        <w:pStyle w:val="40"/>
        <w:ind w:firstLine="640" w:firstLineChars="0"/>
        <w:rPr>
          <w:rFonts w:ascii="Times New Roman" w:hAnsi="Times New Roman"/>
          <w:color w:val="auto"/>
          <w:sz w:val="32"/>
          <w:szCs w:val="32"/>
          <w:highlight w:val="none"/>
        </w:rPr>
      </w:pPr>
      <w:r>
        <w:rPr>
          <w:rFonts w:hint="eastAsia" w:ascii="Times New Roman" w:hAnsi="Times New Roman"/>
          <w:color w:val="auto"/>
          <w:sz w:val="32"/>
          <w:szCs w:val="32"/>
          <w:highlight w:val="none"/>
        </w:rPr>
        <w:t>我司就参加</w:t>
      </w:r>
      <w:r>
        <w:rPr>
          <w:color w:val="auto"/>
          <w:sz w:val="32"/>
          <w:szCs w:val="32"/>
          <w:highlight w:val="none"/>
          <w:u w:val="single"/>
        </w:rPr>
        <w:t xml:space="preserve"> </w:t>
      </w:r>
      <w:r>
        <w:rPr>
          <w:rFonts w:hint="eastAsia" w:cs="Times New Roman"/>
          <w:color w:val="auto"/>
          <w:sz w:val="32"/>
          <w:szCs w:val="32"/>
          <w:highlight w:val="none"/>
          <w:u w:val="single"/>
          <w:lang w:val="en-US" w:eastAsia="zh-CN"/>
        </w:rPr>
        <w:t>城工集团专项法律服务</w:t>
      </w:r>
      <w:r>
        <w:rPr>
          <w:rFonts w:hint="eastAsia" w:hAnsi="宋体" w:cs="Times New Roman"/>
          <w:color w:val="auto"/>
          <w:sz w:val="32"/>
          <w:szCs w:val="32"/>
          <w:highlight w:val="none"/>
          <w:u w:val="single"/>
          <w:lang w:val="en-US" w:eastAsia="zh-CN"/>
        </w:rPr>
        <w:t xml:space="preserve"> </w:t>
      </w:r>
      <w:r>
        <w:rPr>
          <w:rFonts w:hint="eastAsia"/>
          <w:color w:val="auto"/>
          <w:sz w:val="32"/>
          <w:szCs w:val="32"/>
          <w:highlight w:val="none"/>
          <w:u w:val="single"/>
        </w:rPr>
        <w:t>（项目名称）</w:t>
      </w:r>
      <w:r>
        <w:rPr>
          <w:rFonts w:hint="eastAsia"/>
          <w:color w:val="auto"/>
          <w:sz w:val="32"/>
          <w:szCs w:val="32"/>
          <w:highlight w:val="none"/>
        </w:rPr>
        <w:t>项目</w:t>
      </w:r>
      <w:r>
        <w:rPr>
          <w:rFonts w:hint="eastAsia" w:ascii="Times New Roman" w:hAnsi="Times New Roman"/>
          <w:color w:val="auto"/>
          <w:sz w:val="32"/>
          <w:szCs w:val="32"/>
          <w:highlight w:val="none"/>
        </w:rPr>
        <w:t>投标工作，作出以下承诺：</w:t>
      </w:r>
    </w:p>
    <w:p w14:paraId="17BEE3D5">
      <w:pPr>
        <w:pStyle w:val="40"/>
        <w:ind w:firstLine="659"/>
        <w:rPr>
          <w:rFonts w:ascii="Times New Roman" w:hAnsi="Times New Roman"/>
          <w:color w:val="auto"/>
          <w:sz w:val="32"/>
          <w:szCs w:val="32"/>
          <w:highlight w:val="none"/>
        </w:rPr>
      </w:pPr>
      <w:r>
        <w:rPr>
          <w:rFonts w:hint="eastAsia" w:ascii="Times New Roman" w:hAnsi="Times New Roman"/>
          <w:color w:val="auto"/>
          <w:sz w:val="32"/>
          <w:szCs w:val="32"/>
          <w:highlight w:val="none"/>
        </w:rPr>
        <w:t>我公司已充分了解采购项目情况，本次报价完全响应询价文件的要求，我公司所提供的</w:t>
      </w:r>
      <w:r>
        <w:rPr>
          <w:color w:val="auto"/>
          <w:sz w:val="32"/>
          <w:szCs w:val="32"/>
          <w:highlight w:val="none"/>
          <w:u w:val="single"/>
        </w:rPr>
        <w:t xml:space="preserve"> </w:t>
      </w:r>
      <w:r>
        <w:rPr>
          <w:rFonts w:hint="eastAsia" w:cs="Times New Roman"/>
          <w:color w:val="auto"/>
          <w:sz w:val="32"/>
          <w:szCs w:val="32"/>
          <w:highlight w:val="none"/>
          <w:u w:val="single"/>
          <w:lang w:val="en-US" w:eastAsia="zh-CN"/>
        </w:rPr>
        <w:t>城工集团专项法律服务</w:t>
      </w:r>
      <w:r>
        <w:rPr>
          <w:rFonts w:hint="eastAsia"/>
          <w:color w:val="auto"/>
          <w:sz w:val="32"/>
          <w:szCs w:val="32"/>
          <w:highlight w:val="none"/>
          <w:u w:val="single"/>
        </w:rPr>
        <w:t>（服务内容）</w:t>
      </w:r>
      <w:r>
        <w:rPr>
          <w:rFonts w:hint="eastAsia" w:ascii="Times New Roman" w:hAnsi="Times New Roman"/>
          <w:color w:val="auto"/>
          <w:sz w:val="32"/>
          <w:szCs w:val="32"/>
          <w:highlight w:val="none"/>
        </w:rPr>
        <w:t>等于或优于采购人需求，并承诺如不满足采购人需求，采购人有权取消合同并进行违约处罚。</w:t>
      </w:r>
    </w:p>
    <w:p w14:paraId="62FB67B2">
      <w:pPr>
        <w:pStyle w:val="40"/>
        <w:ind w:firstLine="659"/>
        <w:rPr>
          <w:rFonts w:ascii="Times New Roman" w:hAnsi="Times New Roman"/>
          <w:color w:val="auto"/>
          <w:sz w:val="32"/>
          <w:szCs w:val="32"/>
          <w:highlight w:val="none"/>
        </w:rPr>
      </w:pPr>
    </w:p>
    <w:p w14:paraId="45A5C0FF">
      <w:pPr>
        <w:pStyle w:val="40"/>
        <w:ind w:firstLine="0" w:firstLineChars="0"/>
        <w:jc w:val="left"/>
        <w:rPr>
          <w:rFonts w:ascii="Times New Roman" w:hAnsi="Times New Roman"/>
          <w:color w:val="auto"/>
          <w:sz w:val="32"/>
          <w:szCs w:val="32"/>
          <w:highlight w:val="none"/>
        </w:rPr>
      </w:pPr>
    </w:p>
    <w:p w14:paraId="60BF239D">
      <w:pPr>
        <w:jc w:val="left"/>
        <w:rPr>
          <w:rFonts w:eastAsia="仿宋"/>
          <w:color w:val="auto"/>
          <w:sz w:val="32"/>
          <w:szCs w:val="32"/>
          <w:highlight w:val="none"/>
        </w:rPr>
      </w:pPr>
    </w:p>
    <w:p w14:paraId="1A74AC70">
      <w:pPr>
        <w:jc w:val="left"/>
        <w:rPr>
          <w:rFonts w:eastAsia="仿宋"/>
          <w:color w:val="auto"/>
          <w:sz w:val="32"/>
          <w:szCs w:val="32"/>
          <w:highlight w:val="none"/>
        </w:rPr>
      </w:pPr>
    </w:p>
    <w:p w14:paraId="49C37CC1">
      <w:pPr>
        <w:jc w:val="left"/>
        <w:rPr>
          <w:rFonts w:eastAsia="仿宋"/>
          <w:color w:val="auto"/>
          <w:sz w:val="32"/>
          <w:szCs w:val="32"/>
          <w:highlight w:val="none"/>
        </w:rPr>
      </w:pPr>
    </w:p>
    <w:p w14:paraId="3FA13BF1">
      <w:pPr>
        <w:pStyle w:val="40"/>
        <w:ind w:right="160" w:firstLine="0" w:firstLineChars="0"/>
        <w:jc w:val="left"/>
        <w:rPr>
          <w:rFonts w:ascii="Times New Roman" w:hAnsi="Times New Roman"/>
          <w:color w:val="auto"/>
          <w:sz w:val="32"/>
          <w:szCs w:val="32"/>
          <w:highlight w:val="none"/>
        </w:rPr>
      </w:pPr>
      <w:r>
        <w:rPr>
          <w:rFonts w:hint="eastAsia" w:ascii="Times New Roman" w:hAnsi="Times New Roman"/>
          <w:color w:val="auto"/>
          <w:sz w:val="32"/>
          <w:szCs w:val="32"/>
          <w:highlight w:val="none"/>
        </w:rPr>
        <w:t>响应人名称（加盖公章）：</w:t>
      </w:r>
    </w:p>
    <w:p w14:paraId="4398C627">
      <w:pPr>
        <w:pStyle w:val="40"/>
        <w:ind w:firstLine="0" w:firstLineChars="0"/>
        <w:jc w:val="left"/>
        <w:rPr>
          <w:rFonts w:ascii="Times New Roman" w:hAnsi="Times New Roman"/>
          <w:color w:val="auto"/>
          <w:sz w:val="32"/>
          <w:szCs w:val="32"/>
          <w:highlight w:val="none"/>
        </w:rPr>
      </w:pPr>
      <w:r>
        <w:rPr>
          <w:rFonts w:hint="eastAsia" w:ascii="Times New Roman" w:hAnsi="Times New Roman"/>
          <w:color w:val="auto"/>
          <w:sz w:val="32"/>
          <w:szCs w:val="32"/>
          <w:highlight w:val="none"/>
        </w:rPr>
        <w:t>响应人地址：</w:t>
      </w:r>
    </w:p>
    <w:p w14:paraId="2BCF357D">
      <w:pPr>
        <w:pStyle w:val="40"/>
        <w:ind w:firstLine="0" w:firstLineChars="0"/>
        <w:jc w:val="left"/>
        <w:rPr>
          <w:rFonts w:ascii="Times New Roman" w:hAnsi="Times New Roman"/>
          <w:color w:val="auto"/>
          <w:sz w:val="32"/>
          <w:szCs w:val="32"/>
          <w:highlight w:val="none"/>
        </w:rPr>
      </w:pPr>
      <w:r>
        <w:rPr>
          <w:rFonts w:hint="eastAsia" w:ascii="Times New Roman" w:hAnsi="Times New Roman"/>
          <w:color w:val="auto"/>
          <w:sz w:val="32"/>
          <w:szCs w:val="32"/>
          <w:highlight w:val="none"/>
        </w:rPr>
        <w:t>法定代表人（签字或盖章）：</w:t>
      </w:r>
    </w:p>
    <w:p w14:paraId="213E4E49">
      <w:pPr>
        <w:pStyle w:val="40"/>
        <w:ind w:firstLine="0" w:firstLineChars="0"/>
        <w:jc w:val="left"/>
        <w:rPr>
          <w:rFonts w:ascii="Times New Roman" w:hAnsi="Times New Roman"/>
          <w:color w:val="auto"/>
          <w:sz w:val="32"/>
          <w:szCs w:val="32"/>
          <w:highlight w:val="none"/>
        </w:rPr>
      </w:pPr>
      <w:r>
        <w:rPr>
          <w:rFonts w:hint="eastAsia" w:ascii="Times New Roman" w:hAnsi="Times New Roman"/>
          <w:color w:val="auto"/>
          <w:sz w:val="32"/>
          <w:szCs w:val="32"/>
          <w:highlight w:val="none"/>
        </w:rPr>
        <w:t>职务：</w:t>
      </w:r>
    </w:p>
    <w:p w14:paraId="44B0BD2F">
      <w:pPr>
        <w:pStyle w:val="40"/>
        <w:ind w:firstLine="0" w:firstLineChars="0"/>
        <w:jc w:val="left"/>
        <w:rPr>
          <w:rFonts w:ascii="Times New Roman" w:hAnsi="Times New Roman"/>
          <w:color w:val="auto"/>
          <w:sz w:val="32"/>
          <w:szCs w:val="32"/>
          <w:highlight w:val="none"/>
        </w:rPr>
      </w:pPr>
      <w:r>
        <w:rPr>
          <w:rFonts w:hint="eastAsia" w:ascii="Times New Roman" w:hAnsi="Times New Roman"/>
          <w:color w:val="auto"/>
          <w:sz w:val="32"/>
          <w:szCs w:val="32"/>
          <w:highlight w:val="none"/>
        </w:rPr>
        <w:t>日期：</w:t>
      </w:r>
    </w:p>
    <w:p w14:paraId="0B3144CC">
      <w:pPr>
        <w:pStyle w:val="40"/>
        <w:ind w:firstLine="0" w:firstLineChars="0"/>
        <w:jc w:val="left"/>
        <w:rPr>
          <w:rFonts w:ascii="Times New Roman" w:hAnsi="Times New Roman"/>
          <w:color w:val="auto"/>
          <w:sz w:val="32"/>
          <w:szCs w:val="32"/>
          <w:highlight w:val="none"/>
        </w:rPr>
      </w:pPr>
    </w:p>
    <w:bookmarkEnd w:id="3"/>
    <w:p w14:paraId="75209194">
      <w:pPr>
        <w:pStyle w:val="40"/>
        <w:ind w:firstLine="0" w:firstLineChars="0"/>
        <w:jc w:val="left"/>
        <w:rPr>
          <w:rFonts w:ascii="Times New Roman" w:hAnsi="Times New Roman"/>
          <w:color w:val="auto"/>
          <w:sz w:val="32"/>
          <w:szCs w:val="32"/>
          <w:highlight w:val="none"/>
        </w:rPr>
      </w:pPr>
    </w:p>
    <w:p w14:paraId="1D9B32DE">
      <w:pPr>
        <w:rPr>
          <w:rFonts w:ascii="Times New Roman" w:hAnsi="Times New Roman"/>
          <w:color w:val="auto"/>
          <w:sz w:val="32"/>
          <w:szCs w:val="32"/>
          <w:highlight w:val="none"/>
        </w:rPr>
      </w:pPr>
      <w:r>
        <w:rPr>
          <w:rFonts w:ascii="Times New Roman" w:hAnsi="Times New Roman"/>
          <w:color w:val="auto"/>
          <w:sz w:val="32"/>
          <w:szCs w:val="32"/>
          <w:highlight w:val="none"/>
        </w:rPr>
        <w:br w:type="page"/>
      </w:r>
    </w:p>
    <w:p w14:paraId="50ADA60A">
      <w:pPr>
        <w:jc w:val="center"/>
        <w:rPr>
          <w:rFonts w:eastAsia="仿宋_GB2312"/>
          <w:color w:val="auto"/>
          <w:sz w:val="32"/>
          <w:szCs w:val="32"/>
          <w:highlight w:val="none"/>
        </w:rPr>
        <w:sectPr>
          <w:pgSz w:w="11907" w:h="16840"/>
          <w:pgMar w:top="1531" w:right="1588" w:bottom="1418" w:left="1418" w:header="851" w:footer="1191" w:gutter="0"/>
          <w:cols w:space="720" w:num="1"/>
          <w:docGrid w:type="linesAndChars" w:linePitch="332" w:charSpace="0"/>
        </w:sectPr>
      </w:pPr>
      <w:r>
        <w:rPr>
          <w:color w:val="auto"/>
        </w:rPr>
        <w:drawing>
          <wp:inline distT="0" distB="0" distL="114300" distR="114300">
            <wp:extent cx="5637530" cy="2323465"/>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637530" cy="2323465"/>
                    </a:xfrm>
                    <a:prstGeom prst="rect">
                      <a:avLst/>
                    </a:prstGeom>
                    <a:noFill/>
                    <a:ln>
                      <a:noFill/>
                    </a:ln>
                  </pic:spPr>
                </pic:pic>
              </a:graphicData>
            </a:graphic>
          </wp:inline>
        </w:drawing>
      </w:r>
    </w:p>
    <w:p w14:paraId="4130E54C">
      <w:pPr>
        <w:pStyle w:val="41"/>
        <w:ind w:firstLine="0" w:firstLineChars="0"/>
        <w:jc w:val="left"/>
        <w:outlineLvl w:val="1"/>
        <w:rPr>
          <w:rFonts w:hint="eastAsia" w:eastAsia="黑体"/>
          <w:color w:val="auto"/>
          <w:sz w:val="28"/>
          <w:szCs w:val="44"/>
        </w:rPr>
      </w:pPr>
      <w:bookmarkStart w:id="6" w:name="_Hlk40704598"/>
      <w:r>
        <w:rPr>
          <w:rFonts w:hint="eastAsia" w:eastAsia="黑体"/>
          <w:color w:val="auto"/>
          <w:sz w:val="28"/>
          <w:szCs w:val="44"/>
        </w:rPr>
        <w:t>附件五</w:t>
      </w:r>
      <w:r>
        <w:rPr>
          <w:rFonts w:hint="eastAsia" w:eastAsia="黑体"/>
          <w:color w:val="auto"/>
          <w:sz w:val="28"/>
          <w:szCs w:val="44"/>
          <w:lang w:val="en-US" w:eastAsia="zh-CN"/>
        </w:rPr>
        <w:t>保密</w:t>
      </w:r>
      <w:r>
        <w:rPr>
          <w:rFonts w:hint="eastAsia" w:eastAsia="黑体"/>
          <w:color w:val="auto"/>
          <w:sz w:val="28"/>
          <w:szCs w:val="44"/>
        </w:rPr>
        <w:t>承诺函</w:t>
      </w:r>
    </w:p>
    <w:p w14:paraId="29D4C9BA">
      <w:pPr>
        <w:autoSpaceDE w:val="0"/>
        <w:autoSpaceDN w:val="0"/>
        <w:adjustRightInd w:val="0"/>
        <w:spacing w:line="360" w:lineRule="auto"/>
        <w:ind w:left="6930" w:hanging="6930"/>
        <w:jc w:val="left"/>
        <w:rPr>
          <w:rFonts w:ascii="仿宋_GB2312" w:hAnsi="仿宋_GB2312" w:eastAsia="仿宋_GB2312" w:cs="仿宋_GB2312"/>
          <w:color w:val="auto"/>
          <w:sz w:val="32"/>
          <w:szCs w:val="32"/>
        </w:rPr>
      </w:pPr>
    </w:p>
    <w:p w14:paraId="21E6C14D">
      <w:pPr>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保密承诺函</w:t>
      </w:r>
    </w:p>
    <w:p w14:paraId="314C74B9">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致：</w:t>
      </w:r>
    </w:p>
    <w:p w14:paraId="49D4A5D7">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东莞市城市工程建设集团有限公司：</w:t>
      </w:r>
    </w:p>
    <w:p w14:paraId="79506424">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就</w:t>
      </w:r>
      <w:r>
        <w:rPr>
          <w:rFonts w:hint="eastAsia" w:ascii="仿宋_GB2312" w:hAnsi="仿宋_GB2312" w:eastAsia="仿宋_GB2312" w:cs="仿宋_GB2312"/>
          <w:color w:val="auto"/>
          <w:sz w:val="28"/>
          <w:szCs w:val="28"/>
          <w:lang w:val="en-US" w:eastAsia="zh-CN"/>
        </w:rPr>
        <w:t>城工集团专项法律服务</w:t>
      </w:r>
      <w:r>
        <w:rPr>
          <w:rFonts w:hint="eastAsia" w:ascii="仿宋_GB2312" w:hAnsi="仿宋_GB2312" w:eastAsia="仿宋_GB2312" w:cs="仿宋_GB2312"/>
          <w:color w:val="auto"/>
          <w:sz w:val="28"/>
          <w:szCs w:val="28"/>
        </w:rPr>
        <w:t>项目（</w:t>
      </w:r>
      <w:r>
        <w:rPr>
          <w:rFonts w:hint="eastAsia" w:ascii="仿宋_GB2312" w:hAnsi="仿宋_GB2312" w:eastAsia="仿宋_GB2312" w:cs="仿宋_GB2312"/>
          <w:color w:val="auto"/>
          <w:sz w:val="28"/>
          <w:szCs w:val="28"/>
          <w:lang w:val="en-US" w:eastAsia="zh-CN"/>
        </w:rPr>
        <w:t>采购</w:t>
      </w:r>
      <w:r>
        <w:rPr>
          <w:rFonts w:hint="eastAsia" w:ascii="仿宋_GB2312" w:hAnsi="仿宋_GB2312" w:eastAsia="仿宋_GB2312" w:cs="仿宋_GB2312"/>
          <w:color w:val="auto"/>
          <w:sz w:val="28"/>
          <w:szCs w:val="28"/>
        </w:rPr>
        <w:t>编号：</w:t>
      </w:r>
      <w:r>
        <w:rPr>
          <w:rFonts w:hint="eastAsia" w:ascii="仿宋_GB2312" w:hAnsi="仿宋_GB2312" w:eastAsia="仿宋_GB2312" w:cs="仿宋_GB2312"/>
          <w:color w:val="auto"/>
          <w:sz w:val="28"/>
          <w:szCs w:val="28"/>
          <w:lang w:val="en-US" w:eastAsia="zh-CN"/>
        </w:rPr>
        <w:t>ZBCG-2024-155</w:t>
      </w:r>
      <w:r>
        <w:rPr>
          <w:rFonts w:hint="eastAsia" w:ascii="仿宋_GB2312" w:hAnsi="仿宋_GB2312" w:eastAsia="仿宋_GB2312" w:cs="仿宋_GB2312"/>
          <w:color w:val="auto"/>
          <w:sz w:val="28"/>
          <w:szCs w:val="28"/>
        </w:rPr>
        <w:t>），我单位在此承诺，未经采购人书面同意，本单位（含本单位员工，下同）不得将</w:t>
      </w:r>
      <w:r>
        <w:rPr>
          <w:rFonts w:hint="eastAsia" w:ascii="仿宋_GB2312" w:hAnsi="仿宋_GB2312" w:eastAsia="仿宋_GB2312" w:cs="仿宋_GB2312"/>
          <w:color w:val="auto"/>
          <w:sz w:val="28"/>
          <w:szCs w:val="28"/>
          <w:lang w:val="en-US" w:eastAsia="zh-CN"/>
        </w:rPr>
        <w:t>采购</w:t>
      </w:r>
      <w:r>
        <w:rPr>
          <w:rFonts w:hint="eastAsia" w:ascii="仿宋_GB2312" w:hAnsi="仿宋_GB2312" w:eastAsia="仿宋_GB2312" w:cs="仿宋_GB2312"/>
          <w:color w:val="auto"/>
          <w:sz w:val="28"/>
          <w:szCs w:val="28"/>
        </w:rPr>
        <w:t>过程中获悉的任何信息等泄露给任何第三方。</w:t>
      </w:r>
    </w:p>
    <w:p w14:paraId="4A1047A3">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未经采购人事先书面同意，本单位不得将被</w:t>
      </w:r>
      <w:r>
        <w:rPr>
          <w:rFonts w:hint="eastAsia" w:ascii="仿宋_GB2312" w:hAnsi="仿宋_GB2312" w:eastAsia="仿宋_GB2312" w:cs="仿宋_GB2312"/>
          <w:color w:val="auto"/>
          <w:sz w:val="28"/>
          <w:szCs w:val="28"/>
          <w:lang w:val="en-US" w:eastAsia="zh-CN"/>
        </w:rPr>
        <w:t>调查</w:t>
      </w:r>
      <w:r>
        <w:rPr>
          <w:rFonts w:hint="eastAsia" w:ascii="仿宋_GB2312" w:hAnsi="仿宋_GB2312" w:eastAsia="仿宋_GB2312" w:cs="仿宋_GB2312"/>
          <w:color w:val="auto"/>
          <w:sz w:val="28"/>
          <w:szCs w:val="28"/>
        </w:rPr>
        <w:t>企业</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财务数据、经营情况，以及由于参加投标或</w:t>
      </w:r>
      <w:r>
        <w:rPr>
          <w:rFonts w:hint="eastAsia" w:ascii="仿宋_GB2312" w:hAnsi="仿宋_GB2312" w:eastAsia="仿宋_GB2312" w:cs="仿宋_GB2312"/>
          <w:color w:val="auto"/>
          <w:sz w:val="28"/>
          <w:szCs w:val="28"/>
          <w:lang w:val="en-US" w:eastAsia="zh-CN"/>
        </w:rPr>
        <w:t>调查</w:t>
      </w:r>
      <w:r>
        <w:rPr>
          <w:rFonts w:hint="eastAsia" w:ascii="仿宋_GB2312" w:hAnsi="仿宋_GB2312" w:eastAsia="仿宋_GB2312" w:cs="仿宋_GB2312"/>
          <w:color w:val="auto"/>
          <w:sz w:val="28"/>
          <w:szCs w:val="28"/>
        </w:rPr>
        <w:t>工作而获悉的部分或全部非公开信息泄露给任何第三方。</w:t>
      </w:r>
    </w:p>
    <w:p w14:paraId="7260190B">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未经采购人事先书面同意，本单位不得将采购人组织检查工作的方案、细则、检查结果、意见、评价结论等泄露给任何第三方。</w:t>
      </w:r>
    </w:p>
    <w:p w14:paraId="499E994F">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未经采购人事先书面同意，本单位不得以任何形式（包括微博、微信等新媒体形式）发布、转发或评论由于参加投标或检查工作所获悉的其他投标人和被</w:t>
      </w:r>
      <w:r>
        <w:rPr>
          <w:rFonts w:hint="eastAsia" w:ascii="仿宋_GB2312" w:hAnsi="仿宋_GB2312" w:eastAsia="仿宋_GB2312" w:cs="仿宋_GB2312"/>
          <w:color w:val="auto"/>
          <w:sz w:val="28"/>
          <w:szCs w:val="28"/>
          <w:lang w:val="en-US" w:eastAsia="zh-CN"/>
        </w:rPr>
        <w:t>调查</w:t>
      </w:r>
      <w:r>
        <w:rPr>
          <w:rFonts w:hint="eastAsia" w:ascii="仿宋_GB2312" w:hAnsi="仿宋_GB2312" w:eastAsia="仿宋_GB2312" w:cs="仿宋_GB2312"/>
          <w:color w:val="auto"/>
          <w:sz w:val="28"/>
          <w:szCs w:val="28"/>
        </w:rPr>
        <w:t>企业的任何信息。</w:t>
      </w:r>
    </w:p>
    <w:p w14:paraId="5A1E8EAE">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本单位充分了解并知悉，如违反前述承诺，将可能给采购人或与被</w:t>
      </w:r>
      <w:r>
        <w:rPr>
          <w:rFonts w:hint="eastAsia" w:ascii="仿宋_GB2312" w:hAnsi="仿宋_GB2312" w:eastAsia="仿宋_GB2312" w:cs="仿宋_GB2312"/>
          <w:color w:val="auto"/>
          <w:sz w:val="28"/>
          <w:szCs w:val="28"/>
          <w:lang w:val="en-US" w:eastAsia="zh-CN"/>
        </w:rPr>
        <w:t>调查</w:t>
      </w:r>
      <w:r>
        <w:rPr>
          <w:rFonts w:hint="eastAsia" w:ascii="仿宋_GB2312" w:hAnsi="仿宋_GB2312" w:eastAsia="仿宋_GB2312" w:cs="仿宋_GB2312"/>
          <w:color w:val="auto"/>
          <w:sz w:val="28"/>
          <w:szCs w:val="28"/>
        </w:rPr>
        <w:t>企业有关的其他相关方带来严重的经济损失或负面影响。</w:t>
      </w:r>
    </w:p>
    <w:p w14:paraId="4A053370">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如果本单位违背上述承诺，将承担由此引起的所有责任和经济损失，采购人有权直接依据本承诺函追究本单位的责任（包括取消中标资格和限制今后有关项目的投标资格），有权直接将本承诺函项下的争议提交</w:t>
      </w:r>
      <w:r>
        <w:rPr>
          <w:rFonts w:hint="eastAsia" w:ascii="仿宋_GB2312" w:hAnsi="仿宋_GB2312" w:eastAsia="仿宋_GB2312" w:cs="仿宋_GB2312"/>
          <w:color w:val="auto"/>
          <w:sz w:val="28"/>
          <w:szCs w:val="28"/>
          <w:lang w:val="en-US" w:eastAsia="zh-CN"/>
        </w:rPr>
        <w:t>采购</w:t>
      </w:r>
      <w:r>
        <w:rPr>
          <w:rFonts w:hint="eastAsia" w:ascii="仿宋_GB2312" w:hAnsi="仿宋_GB2312" w:eastAsia="仿宋_GB2312" w:cs="仿宋_GB2312"/>
          <w:color w:val="auto"/>
          <w:sz w:val="28"/>
          <w:szCs w:val="28"/>
        </w:rPr>
        <w:t>人所在地人民法院管辖。</w:t>
      </w:r>
    </w:p>
    <w:p w14:paraId="2752D0C1">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投标人名称</w:t>
      </w:r>
      <w:r>
        <w:rPr>
          <w:rFonts w:ascii="仿宋_GB2312" w:hAnsi="仿宋_GB2312" w:eastAsia="仿宋_GB2312" w:cs="仿宋_GB2312"/>
          <w:color w:val="auto"/>
          <w:sz w:val="32"/>
          <w:szCs w:val="32"/>
        </w:rPr>
        <w:t>----------------------------</w:t>
      </w:r>
    </w:p>
    <w:p w14:paraId="2819A2F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授权代表签名</w:t>
      </w:r>
      <w:r>
        <w:rPr>
          <w:rFonts w:ascii="仿宋_GB2312" w:hAnsi="仿宋_GB2312" w:eastAsia="仿宋_GB2312" w:cs="仿宋_GB2312"/>
          <w:color w:val="auto"/>
          <w:sz w:val="32"/>
          <w:szCs w:val="32"/>
        </w:rPr>
        <w:t>--------------------------</w:t>
      </w:r>
    </w:p>
    <w:p w14:paraId="39E09A9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　　　　章</w:t>
      </w:r>
      <w:r>
        <w:rPr>
          <w:rFonts w:ascii="仿宋_GB2312" w:hAnsi="仿宋_GB2312" w:eastAsia="仿宋_GB2312" w:cs="仿宋_GB2312"/>
          <w:color w:val="auto"/>
          <w:sz w:val="32"/>
          <w:szCs w:val="32"/>
        </w:rPr>
        <w:t>--------------------------</w:t>
      </w:r>
    </w:p>
    <w:p w14:paraId="30396DF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日　　　　期</w:t>
      </w:r>
      <w:r>
        <w:rPr>
          <w:rFonts w:ascii="仿宋_GB2312" w:hAnsi="仿宋_GB2312" w:eastAsia="仿宋_GB2312" w:cs="仿宋_GB2312"/>
          <w:color w:val="auto"/>
          <w:sz w:val="32"/>
          <w:szCs w:val="32"/>
        </w:rPr>
        <w:t>--------------------------</w:t>
      </w:r>
    </w:p>
    <w:p w14:paraId="31D08584">
      <w:pPr>
        <w:keepNext w:val="0"/>
        <w:keepLines w:val="0"/>
        <w:pageBreakBefore w:val="0"/>
        <w:widowControl w:val="0"/>
        <w:kinsoku/>
        <w:wordWrap/>
        <w:overflowPunct/>
        <w:topLinePunct w:val="0"/>
        <w:autoSpaceDE/>
        <w:autoSpaceDN/>
        <w:bidi w:val="0"/>
        <w:adjustRightInd/>
        <w:spacing w:line="240" w:lineRule="auto"/>
        <w:textAlignment w:val="auto"/>
        <w:rPr>
          <w:color w:val="auto"/>
        </w:rPr>
      </w:pPr>
    </w:p>
    <w:p w14:paraId="6A7AF88B">
      <w:pPr>
        <w:pStyle w:val="41"/>
        <w:ind w:firstLine="0" w:firstLineChars="0"/>
        <w:jc w:val="left"/>
        <w:outlineLvl w:val="1"/>
        <w:rPr>
          <w:rFonts w:hint="eastAsia" w:eastAsia="黑体"/>
          <w:color w:val="auto"/>
          <w:sz w:val="28"/>
          <w:szCs w:val="44"/>
          <w:lang w:val="en-US" w:eastAsia="zh-CN"/>
        </w:rPr>
      </w:pPr>
    </w:p>
    <w:p w14:paraId="3BCD8272">
      <w:pPr>
        <w:rPr>
          <w:rFonts w:hint="eastAsia" w:ascii="Times New Roman" w:hAnsi="Times New Roman" w:eastAsia="黑体" w:cs="Times New Roman"/>
          <w:color w:val="auto"/>
          <w:sz w:val="28"/>
          <w:szCs w:val="44"/>
        </w:rPr>
      </w:pPr>
      <w:r>
        <w:rPr>
          <w:rFonts w:hint="eastAsia" w:ascii="Times New Roman" w:hAnsi="Times New Roman" w:eastAsia="黑体" w:cs="Times New Roman"/>
          <w:color w:val="auto"/>
          <w:sz w:val="28"/>
          <w:szCs w:val="44"/>
        </w:rPr>
        <w:br w:type="page"/>
      </w:r>
    </w:p>
    <w:p w14:paraId="2F28B369">
      <w:pPr>
        <w:pStyle w:val="41"/>
        <w:ind w:firstLine="0" w:firstLineChars="0"/>
        <w:jc w:val="center"/>
        <w:outlineLvl w:val="1"/>
        <w:rPr>
          <w:rFonts w:hint="eastAsia" w:ascii="Times New Roman" w:hAnsi="Times New Roman" w:eastAsia="黑体" w:cs="Times New Roman"/>
          <w:color w:val="auto"/>
          <w:sz w:val="28"/>
          <w:szCs w:val="44"/>
        </w:rPr>
      </w:pPr>
      <w:r>
        <w:rPr>
          <w:rFonts w:hint="eastAsia" w:ascii="Times New Roman" w:hAnsi="Times New Roman" w:eastAsia="黑体" w:cs="Times New Roman"/>
          <w:color w:val="auto"/>
          <w:sz w:val="28"/>
          <w:szCs w:val="44"/>
        </w:rPr>
        <w:t>附件</w:t>
      </w:r>
      <w:r>
        <w:rPr>
          <w:rFonts w:hint="eastAsia" w:eastAsia="黑体" w:cs="Times New Roman"/>
          <w:color w:val="auto"/>
          <w:sz w:val="28"/>
          <w:szCs w:val="44"/>
          <w:lang w:val="en-US" w:eastAsia="zh-CN"/>
        </w:rPr>
        <w:t>七</w:t>
      </w:r>
      <w:r>
        <w:rPr>
          <w:rFonts w:hint="eastAsia" w:ascii="Times New Roman" w:hAnsi="Times New Roman" w:eastAsia="黑体" w:cs="Times New Roman"/>
          <w:color w:val="auto"/>
          <w:sz w:val="28"/>
          <w:szCs w:val="44"/>
          <w:lang w:val="en-US" w:eastAsia="zh-CN"/>
        </w:rPr>
        <w:t xml:space="preserve"> </w:t>
      </w:r>
      <w:r>
        <w:rPr>
          <w:rFonts w:hint="eastAsia" w:ascii="Times New Roman" w:hAnsi="Times New Roman" w:eastAsia="黑体" w:cs="Times New Roman"/>
          <w:color w:val="auto"/>
          <w:sz w:val="28"/>
          <w:szCs w:val="44"/>
        </w:rPr>
        <w:t>用户需求书</w:t>
      </w:r>
      <w:bookmarkEnd w:id="6"/>
      <w:bookmarkStart w:id="7" w:name="_Toc148265712"/>
      <w:bookmarkEnd w:id="7"/>
    </w:p>
    <w:p w14:paraId="49C013FE">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东莞市城市工程建设集团有限公司（简称“我司”或“城工集团”）拟聘请律师事务所为我司提供专项法律服务，具体工作内容及需求释明如下：</w:t>
      </w:r>
    </w:p>
    <w:p w14:paraId="16515DDA">
      <w:pPr>
        <w:pStyle w:val="6"/>
        <w:keepNext w:val="0"/>
        <w:keepLines w:val="0"/>
        <w:pageBreakBefore w:val="0"/>
        <w:kinsoku/>
        <w:wordWrap/>
        <w:overflowPunct/>
        <w:topLinePunct w:val="0"/>
        <w:bidi w:val="0"/>
        <w:adjustRightInd w:val="0"/>
        <w:snapToGrid/>
        <w:spacing w:line="240" w:lineRule="auto"/>
        <w:ind w:firstLine="640"/>
        <w:rPr>
          <w:rFonts w:eastAsia="黑体"/>
          <w:color w:val="auto"/>
          <w:sz w:val="24"/>
          <w:szCs w:val="24"/>
        </w:rPr>
      </w:pPr>
      <w:r>
        <w:rPr>
          <w:rFonts w:hint="eastAsia" w:eastAsia="黑体"/>
          <w:color w:val="auto"/>
          <w:sz w:val="24"/>
          <w:szCs w:val="24"/>
        </w:rPr>
        <w:t>一、项目名称</w:t>
      </w:r>
    </w:p>
    <w:p w14:paraId="2D8EA90F">
      <w:pPr>
        <w:pStyle w:val="62"/>
        <w:keepNext w:val="0"/>
        <w:keepLines w:val="0"/>
        <w:pageBreakBefore w:val="0"/>
        <w:kinsoku/>
        <w:wordWrap/>
        <w:overflowPunct/>
        <w:topLinePunct w:val="0"/>
        <w:bidi w:val="0"/>
        <w:adjustRightInd w:val="0"/>
        <w:snapToGrid/>
        <w:spacing w:line="240" w:lineRule="auto"/>
        <w:ind w:firstLine="480" w:firstLineChars="200"/>
        <w:jc w:val="both"/>
        <w:rPr>
          <w:rFonts w:hint="default" w:ascii="仿宋_GB2312" w:hAnsi="仿宋_GB2312" w:eastAsia="仿宋_GB2312" w:cs="Times New Roman"/>
          <w:bCs/>
          <w:color w:val="auto"/>
          <w:kern w:val="2"/>
          <w:sz w:val="24"/>
          <w:szCs w:val="24"/>
          <w:lang w:val="en-US" w:eastAsia="zh-CN"/>
        </w:rPr>
      </w:pPr>
      <w:r>
        <w:rPr>
          <w:rFonts w:hint="eastAsia" w:ascii="仿宋_GB2312" w:hAnsi="仿宋_GB2312" w:eastAsia="仿宋_GB2312" w:cs="Times New Roman"/>
          <w:bCs/>
          <w:color w:val="auto"/>
          <w:kern w:val="2"/>
          <w:sz w:val="24"/>
          <w:szCs w:val="24"/>
        </w:rPr>
        <w:t>专项法律服务</w:t>
      </w:r>
      <w:r>
        <w:rPr>
          <w:rFonts w:hint="eastAsia" w:ascii="仿宋_GB2312" w:hAnsi="仿宋_GB2312" w:eastAsia="仿宋_GB2312" w:cs="Times New Roman"/>
          <w:bCs/>
          <w:color w:val="auto"/>
          <w:kern w:val="2"/>
          <w:sz w:val="24"/>
          <w:szCs w:val="24"/>
          <w:lang w:val="en-US" w:eastAsia="zh-CN"/>
        </w:rPr>
        <w:t>-</w:t>
      </w:r>
      <w:r>
        <w:rPr>
          <w:rFonts w:hint="eastAsia" w:ascii="仿宋_GB2312" w:hAnsi="仿宋_GB2312" w:eastAsia="仿宋_GB2312" w:cs="Times New Roman"/>
          <w:bCs/>
          <w:color w:val="auto"/>
          <w:kern w:val="2"/>
          <w:sz w:val="24"/>
          <w:szCs w:val="24"/>
        </w:rPr>
        <w:t>股权收购项目</w:t>
      </w:r>
    </w:p>
    <w:p w14:paraId="454537B7">
      <w:pPr>
        <w:pStyle w:val="6"/>
        <w:keepNext w:val="0"/>
        <w:keepLines w:val="0"/>
        <w:pageBreakBefore w:val="0"/>
        <w:kinsoku/>
        <w:wordWrap/>
        <w:overflowPunct/>
        <w:topLinePunct w:val="0"/>
        <w:bidi w:val="0"/>
        <w:adjustRightInd w:val="0"/>
        <w:snapToGrid/>
        <w:spacing w:line="240" w:lineRule="auto"/>
        <w:ind w:firstLine="640"/>
        <w:rPr>
          <w:rFonts w:eastAsia="黑体"/>
          <w:color w:val="auto"/>
          <w:sz w:val="24"/>
          <w:szCs w:val="24"/>
        </w:rPr>
      </w:pPr>
      <w:r>
        <w:rPr>
          <w:rFonts w:hint="eastAsia" w:eastAsia="黑体"/>
          <w:color w:val="auto"/>
          <w:sz w:val="24"/>
          <w:szCs w:val="24"/>
        </w:rPr>
        <w:t>二、法律服务内容</w:t>
      </w:r>
    </w:p>
    <w:p w14:paraId="41A0B4BB">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lang w:val="en-US" w:eastAsia="zh-CN"/>
        </w:rPr>
        <w:t>(一)</w:t>
      </w:r>
      <w:r>
        <w:rPr>
          <w:rFonts w:hint="eastAsia" w:ascii="仿宋_GB2312" w:hAnsi="仿宋_GB2312" w:eastAsia="仿宋_GB2312" w:cs="Times New Roman"/>
          <w:bCs/>
          <w:color w:val="auto"/>
          <w:kern w:val="2"/>
          <w:sz w:val="24"/>
          <w:szCs w:val="24"/>
        </w:rPr>
        <w:t>为我司收购某公司股权项目（下称“股权收购项目”）过程中所涉事项提供相关法律服务，包括：</w:t>
      </w:r>
    </w:p>
    <w:p w14:paraId="437AF47C">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1．就股权收购项目提供法律风险评估并出具相关备忘录或法律建议/意见；</w:t>
      </w:r>
    </w:p>
    <w:p w14:paraId="4965BC0E">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2．对股权收购项目所涉标的公司进行法律尽职调查并出具相关报告、审核交易文件；</w:t>
      </w:r>
    </w:p>
    <w:p w14:paraId="1B2DEA3F">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3．定期参加项目管理例会或不定期参加股权收购项目有关会议和谈判，并向我司汇报相关工作；</w:t>
      </w:r>
    </w:p>
    <w:p w14:paraId="3AA5112B">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4．为我司就股权收购项目所涉法律问题进行法律研究，提供书面的法律意见或建议；</w:t>
      </w:r>
    </w:p>
    <w:p w14:paraId="204E0C64">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5．起草、审阅、修订与股权收购项目相关且必要的法律文件、函件、协议等。</w:t>
      </w:r>
    </w:p>
    <w:p w14:paraId="2A5D6692">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（二）协助我司研究股权收购项目推进过程中涉及的争议、纠纷、投诉、仲裁、诉讼等法律问题，对公司就本项目与其他单位或个人发生的纠纷和争议、索赔等问题的处理提供法律意见和建议。</w:t>
      </w:r>
    </w:p>
    <w:p w14:paraId="2841DB0F">
      <w:pPr>
        <w:pStyle w:val="6"/>
        <w:keepNext w:val="0"/>
        <w:keepLines w:val="0"/>
        <w:pageBreakBefore w:val="0"/>
        <w:kinsoku/>
        <w:wordWrap/>
        <w:overflowPunct/>
        <w:topLinePunct w:val="0"/>
        <w:bidi w:val="0"/>
        <w:adjustRightInd w:val="0"/>
        <w:snapToGrid/>
        <w:spacing w:line="240" w:lineRule="auto"/>
        <w:ind w:firstLine="640"/>
        <w:rPr>
          <w:rFonts w:hint="eastAsia" w:ascii="仿宋_GB2312" w:hAnsi="仿宋_GB2312" w:eastAsia="仿宋_GB2312" w:cs="Times New Roman"/>
          <w:bCs/>
          <w:color w:val="auto"/>
          <w:kern w:val="2"/>
          <w:sz w:val="24"/>
          <w:szCs w:val="24"/>
        </w:rPr>
      </w:pPr>
      <w:r>
        <w:rPr>
          <w:rFonts w:hint="eastAsia" w:ascii="仿宋_GB2312" w:hAnsi="仿宋_GB2312" w:eastAsia="仿宋_GB2312" w:cs="Times New Roman"/>
          <w:bCs/>
          <w:color w:val="auto"/>
          <w:kern w:val="2"/>
          <w:sz w:val="24"/>
          <w:szCs w:val="24"/>
        </w:rPr>
        <w:t>（三）根据我司要求，及时指派律师前往项目现场，协助我司解决临时或突发事件，同时提供法律意见及建议；出席项目过程中的重大谈判事项，并提供相关法律意见与建议。</w:t>
      </w:r>
    </w:p>
    <w:p w14:paraId="6E627FA1">
      <w:pPr>
        <w:pStyle w:val="6"/>
        <w:keepNext w:val="0"/>
        <w:keepLines w:val="0"/>
        <w:pageBreakBefore w:val="0"/>
        <w:kinsoku/>
        <w:wordWrap/>
        <w:overflowPunct/>
        <w:topLinePunct w:val="0"/>
        <w:bidi w:val="0"/>
        <w:adjustRightInd w:val="0"/>
        <w:snapToGrid/>
        <w:spacing w:line="240" w:lineRule="auto"/>
        <w:ind w:firstLine="640"/>
        <w:rPr>
          <w:rFonts w:eastAsia="黑体"/>
          <w:color w:val="auto"/>
          <w:sz w:val="24"/>
          <w:szCs w:val="24"/>
        </w:rPr>
      </w:pPr>
      <w:r>
        <w:rPr>
          <w:rFonts w:hint="eastAsia" w:eastAsia="黑体"/>
          <w:color w:val="auto"/>
          <w:sz w:val="24"/>
          <w:szCs w:val="24"/>
        </w:rPr>
        <w:t>三、服务期限</w:t>
      </w:r>
    </w:p>
    <w:p w14:paraId="323C8684">
      <w:pPr>
        <w:pStyle w:val="6"/>
        <w:keepNext w:val="0"/>
        <w:keepLines w:val="0"/>
        <w:pageBreakBefore w:val="0"/>
        <w:kinsoku/>
        <w:wordWrap/>
        <w:overflowPunct/>
        <w:topLinePunct w:val="0"/>
        <w:bidi w:val="0"/>
        <w:adjustRightInd w:val="0"/>
        <w:snapToGrid/>
        <w:spacing w:line="240" w:lineRule="auto"/>
        <w:ind w:firstLine="640"/>
        <w:rPr>
          <w:rFonts w:hint="eastAsia" w:ascii="Times New Roman" w:eastAsia="仿宋_GB2312" w:cs="Times New Roman"/>
          <w:color w:val="auto"/>
          <w:kern w:val="2"/>
          <w:sz w:val="24"/>
          <w:szCs w:val="24"/>
        </w:rPr>
      </w:pPr>
      <w:r>
        <w:rPr>
          <w:rFonts w:hint="eastAsia" w:ascii="Times New Roman" w:eastAsia="仿宋_GB2312" w:cs="Times New Roman"/>
          <w:color w:val="auto"/>
          <w:kern w:val="2"/>
          <w:sz w:val="24"/>
          <w:szCs w:val="24"/>
        </w:rPr>
        <w:t>股权收购项目服务期限为截至项目完成。</w:t>
      </w:r>
    </w:p>
    <w:p w14:paraId="238F0F6E">
      <w:pPr>
        <w:pStyle w:val="6"/>
        <w:keepNext w:val="0"/>
        <w:keepLines w:val="0"/>
        <w:pageBreakBefore w:val="0"/>
        <w:kinsoku/>
        <w:wordWrap/>
        <w:overflowPunct/>
        <w:topLinePunct w:val="0"/>
        <w:bidi w:val="0"/>
        <w:adjustRightInd w:val="0"/>
        <w:snapToGrid/>
        <w:spacing w:line="240" w:lineRule="auto"/>
        <w:ind w:firstLine="640"/>
        <w:rPr>
          <w:rFonts w:eastAsia="黑体"/>
          <w:color w:val="auto"/>
          <w:sz w:val="24"/>
          <w:szCs w:val="24"/>
        </w:rPr>
      </w:pPr>
      <w:r>
        <w:rPr>
          <w:rFonts w:hint="eastAsia" w:eastAsia="黑体"/>
          <w:color w:val="auto"/>
          <w:sz w:val="24"/>
          <w:szCs w:val="24"/>
        </w:rPr>
        <w:t>四、采购价格</w:t>
      </w:r>
      <w:r>
        <w:rPr>
          <w:rFonts w:hint="eastAsia" w:ascii="Times New Roman" w:eastAsia="仿宋_GB2312" w:cs="Times New Roman"/>
          <w:color w:val="auto"/>
          <w:kern w:val="2"/>
          <w:sz w:val="24"/>
          <w:szCs w:val="24"/>
          <w:lang w:val="en-US" w:eastAsia="zh-CN"/>
        </w:rPr>
        <w:t>（投标人报价不得高于此限价）</w:t>
      </w:r>
    </w:p>
    <w:p w14:paraId="75798E05">
      <w:pPr>
        <w:pStyle w:val="62"/>
        <w:keepNext w:val="0"/>
        <w:keepLines w:val="0"/>
        <w:pageBreakBefore w:val="0"/>
        <w:kinsoku/>
        <w:wordWrap/>
        <w:overflowPunct/>
        <w:topLinePunct w:val="0"/>
        <w:bidi w:val="0"/>
        <w:adjustRightInd w:val="0"/>
        <w:snapToGrid/>
        <w:spacing w:line="240" w:lineRule="auto"/>
        <w:jc w:val="both"/>
        <w:rPr>
          <w:rFonts w:hint="eastAsia" w:ascii="Times New Roman" w:eastAsia="仿宋_GB2312" w:cs="Times New Roman"/>
          <w:color w:val="auto"/>
          <w:kern w:val="2"/>
          <w:sz w:val="24"/>
          <w:szCs w:val="24"/>
        </w:rPr>
      </w:pPr>
      <w:r>
        <w:rPr>
          <w:rFonts w:hint="eastAsia" w:ascii="Times New Roman" w:eastAsia="仿宋_GB2312" w:cs="Times New Roman"/>
          <w:color w:val="auto"/>
          <w:kern w:val="2"/>
          <w:sz w:val="24"/>
          <w:szCs w:val="24"/>
        </w:rPr>
        <w:t>本次采购最高限价为</w:t>
      </w:r>
      <w:bookmarkStart w:id="8" w:name="_Hlk20331239"/>
      <w:r>
        <w:rPr>
          <w:rFonts w:hint="eastAsia" w:ascii="Times New Roman" w:eastAsia="仿宋_GB2312" w:cs="Times New Roman"/>
          <w:color w:val="auto"/>
          <w:kern w:val="2"/>
          <w:sz w:val="24"/>
          <w:szCs w:val="24"/>
          <w:lang w:val="en-US" w:eastAsia="zh-CN"/>
        </w:rPr>
        <w:t>¥200,000.00元（税率6%），其中不含税金额为¥188,679.25元</w:t>
      </w:r>
      <w:bookmarkEnd w:id="8"/>
      <w:r>
        <w:rPr>
          <w:rFonts w:hint="eastAsia" w:ascii="Times New Roman" w:eastAsia="仿宋_GB2312" w:cs="Times New Roman"/>
          <w:color w:val="auto"/>
          <w:kern w:val="2"/>
          <w:sz w:val="24"/>
          <w:szCs w:val="24"/>
          <w:lang w:val="en-US" w:eastAsia="zh-CN"/>
        </w:rPr>
        <w:t>。</w:t>
      </w:r>
    </w:p>
    <w:p w14:paraId="1E43E456">
      <w:pPr>
        <w:pStyle w:val="6"/>
        <w:keepNext w:val="0"/>
        <w:keepLines w:val="0"/>
        <w:pageBreakBefore w:val="0"/>
        <w:kinsoku/>
        <w:wordWrap/>
        <w:overflowPunct/>
        <w:topLinePunct w:val="0"/>
        <w:bidi w:val="0"/>
        <w:adjustRightInd w:val="0"/>
        <w:snapToGrid/>
        <w:spacing w:line="240" w:lineRule="auto"/>
        <w:ind w:firstLine="640"/>
        <w:rPr>
          <w:rFonts w:eastAsia="黑体"/>
          <w:color w:val="auto"/>
          <w:sz w:val="24"/>
          <w:szCs w:val="24"/>
        </w:rPr>
      </w:pPr>
      <w:r>
        <w:rPr>
          <w:rFonts w:hint="eastAsia" w:eastAsia="黑体"/>
          <w:color w:val="auto"/>
          <w:sz w:val="24"/>
          <w:szCs w:val="24"/>
        </w:rPr>
        <w:t>五、律师事务所要求</w:t>
      </w:r>
    </w:p>
    <w:p w14:paraId="73691CBA">
      <w:pPr>
        <w:pStyle w:val="62"/>
        <w:keepNext w:val="0"/>
        <w:keepLines w:val="0"/>
        <w:pageBreakBefore w:val="0"/>
        <w:kinsoku/>
        <w:wordWrap/>
        <w:overflowPunct/>
        <w:topLinePunct w:val="0"/>
        <w:bidi w:val="0"/>
        <w:adjustRightInd w:val="0"/>
        <w:snapToGrid/>
        <w:spacing w:line="240" w:lineRule="auto"/>
        <w:ind w:firstLine="480" w:firstLineChars="200"/>
        <w:jc w:val="both"/>
        <w:rPr>
          <w:rFonts w:hint="eastAsia" w:ascii="仿宋_GB2312" w:hAnsi="仿宋_GB2312" w:eastAsia="仿宋_GB2312"/>
          <w:snapToGrid w:val="0"/>
          <w:color w:val="auto"/>
          <w:sz w:val="24"/>
          <w:szCs w:val="24"/>
        </w:rPr>
      </w:pPr>
      <w:r>
        <w:rPr>
          <w:rFonts w:hint="eastAsia" w:ascii="仿宋_GB2312" w:hAnsi="仿宋_GB2312" w:eastAsia="仿宋_GB2312"/>
          <w:snapToGrid w:val="0"/>
          <w:color w:val="auto"/>
          <w:sz w:val="24"/>
          <w:szCs w:val="24"/>
        </w:rPr>
        <w:t>（一）必须是在中华人民共和国登记、持有执业许可证的律师事务所（或分所）。</w:t>
      </w:r>
    </w:p>
    <w:p w14:paraId="036027ED">
      <w:pPr>
        <w:pStyle w:val="62"/>
        <w:keepNext w:val="0"/>
        <w:keepLines w:val="0"/>
        <w:pageBreakBefore w:val="0"/>
        <w:kinsoku/>
        <w:wordWrap/>
        <w:overflowPunct/>
        <w:topLinePunct w:val="0"/>
        <w:bidi w:val="0"/>
        <w:adjustRightInd w:val="0"/>
        <w:snapToGrid/>
        <w:spacing w:line="240" w:lineRule="auto"/>
        <w:ind w:firstLine="480" w:firstLineChars="200"/>
        <w:jc w:val="both"/>
        <w:rPr>
          <w:rFonts w:hint="eastAsia" w:ascii="仿宋_GB2312" w:hAnsi="仿宋_GB2312" w:eastAsia="仿宋_GB2312"/>
          <w:snapToGrid w:val="0"/>
          <w:color w:val="auto"/>
          <w:sz w:val="24"/>
          <w:szCs w:val="24"/>
        </w:rPr>
      </w:pPr>
      <w:r>
        <w:rPr>
          <w:rFonts w:hint="eastAsia" w:ascii="仿宋_GB2312" w:hAnsi="仿宋_GB2312" w:eastAsia="仿宋_GB2312"/>
          <w:snapToGrid w:val="0"/>
          <w:color w:val="auto"/>
          <w:sz w:val="24"/>
          <w:szCs w:val="24"/>
        </w:rPr>
        <w:t>（二）历史上在招标投标活动中，有串通投标不良行为记录或涉嫌串通投标，并正在接受相应主管部门调查，或因执业行为被司法行政机关处罚或被律师协会通报批评的律师事务所，将不被接受。</w:t>
      </w:r>
    </w:p>
    <w:p w14:paraId="357079FA">
      <w:pPr>
        <w:pStyle w:val="62"/>
        <w:keepNext w:val="0"/>
        <w:keepLines w:val="0"/>
        <w:pageBreakBefore w:val="0"/>
        <w:kinsoku/>
        <w:wordWrap/>
        <w:overflowPunct/>
        <w:topLinePunct w:val="0"/>
        <w:bidi w:val="0"/>
        <w:adjustRightInd w:val="0"/>
        <w:snapToGrid/>
        <w:spacing w:line="240" w:lineRule="auto"/>
        <w:ind w:firstLine="480" w:firstLineChars="200"/>
        <w:jc w:val="both"/>
        <w:rPr>
          <w:rFonts w:hint="eastAsia" w:ascii="仿宋_GB2312" w:hAnsi="仿宋_GB2312" w:eastAsia="仿宋_GB2312"/>
          <w:snapToGrid w:val="0"/>
          <w:color w:val="auto"/>
          <w:sz w:val="24"/>
          <w:szCs w:val="24"/>
        </w:rPr>
      </w:pPr>
      <w:r>
        <w:rPr>
          <w:rFonts w:hint="eastAsia" w:ascii="仿宋_GB2312" w:hAnsi="仿宋_GB2312" w:eastAsia="仿宋_GB2312"/>
          <w:snapToGrid w:val="0"/>
          <w:color w:val="auto"/>
          <w:sz w:val="24"/>
          <w:szCs w:val="24"/>
        </w:rPr>
        <w:t>（三）本项目不接受联合体投标。</w:t>
      </w:r>
    </w:p>
    <w:p w14:paraId="7D9A6B97">
      <w:pPr>
        <w:keepNext w:val="0"/>
        <w:keepLines w:val="0"/>
        <w:pageBreakBefore w:val="0"/>
        <w:kinsoku/>
        <w:wordWrap/>
        <w:overflowPunct/>
        <w:topLinePunct w:val="0"/>
        <w:bidi w:val="0"/>
        <w:snapToGrid/>
        <w:spacing w:line="360" w:lineRule="auto"/>
        <w:rPr>
          <w:rFonts w:hint="eastAsia" w:eastAsia="黑体"/>
          <w:b/>
          <w:bCs/>
          <w:color w:val="auto"/>
          <w:kern w:val="2"/>
          <w:sz w:val="28"/>
          <w:szCs w:val="28"/>
          <w:lang w:val="en-US" w:eastAsia="zh-CN"/>
        </w:rPr>
      </w:pPr>
      <w:r>
        <w:rPr>
          <w:rFonts w:hint="eastAsia" w:eastAsia="黑体"/>
          <w:b/>
          <w:bCs/>
          <w:color w:val="auto"/>
          <w:kern w:val="2"/>
          <w:sz w:val="28"/>
          <w:szCs w:val="28"/>
          <w:lang w:val="en-US" w:eastAsia="zh-CN"/>
        </w:rPr>
        <w:br w:type="page"/>
      </w:r>
    </w:p>
    <w:p w14:paraId="5D4DA29E">
      <w:pPr>
        <w:rPr>
          <w:rFonts w:hint="eastAsia" w:eastAsia="黑体"/>
          <w:b/>
          <w:bCs/>
          <w:color w:val="auto"/>
          <w:kern w:val="2"/>
          <w:sz w:val="32"/>
          <w:lang w:val="en-US" w:eastAsia="zh-CN"/>
        </w:rPr>
      </w:pPr>
    </w:p>
    <w:p w14:paraId="168074DD">
      <w:pPr>
        <w:widowControl/>
        <w:snapToGrid w:val="0"/>
        <w:spacing w:line="360" w:lineRule="auto"/>
        <w:ind w:firstLine="800" w:firstLineChars="250"/>
        <w:jc w:val="center"/>
        <w:rPr>
          <w:rFonts w:hint="eastAsia" w:eastAsia="黑体"/>
          <w:b/>
          <w:bCs/>
          <w:color w:val="auto"/>
          <w:kern w:val="2"/>
          <w:sz w:val="32"/>
          <w:lang w:val="en-US" w:eastAsia="zh-CN"/>
        </w:rPr>
      </w:pPr>
    </w:p>
    <w:p w14:paraId="04551FB0">
      <w:pPr>
        <w:widowControl/>
        <w:snapToGrid w:val="0"/>
        <w:spacing w:line="360" w:lineRule="auto"/>
        <w:ind w:firstLine="800" w:firstLineChars="250"/>
        <w:jc w:val="center"/>
        <w:rPr>
          <w:rFonts w:hint="eastAsia" w:eastAsia="黑体"/>
          <w:b/>
          <w:bCs/>
          <w:color w:val="auto"/>
          <w:kern w:val="2"/>
          <w:sz w:val="32"/>
          <w:lang w:val="en-US" w:eastAsia="zh-CN"/>
        </w:rPr>
      </w:pPr>
    </w:p>
    <w:p w14:paraId="1F255862">
      <w:pPr>
        <w:widowControl/>
        <w:snapToGrid w:val="0"/>
        <w:spacing w:line="360" w:lineRule="auto"/>
        <w:ind w:firstLine="800" w:firstLineChars="250"/>
        <w:jc w:val="center"/>
        <w:rPr>
          <w:rFonts w:hint="eastAsia" w:eastAsia="黑体"/>
          <w:b/>
          <w:bCs/>
          <w:color w:val="auto"/>
          <w:kern w:val="2"/>
          <w:sz w:val="32"/>
          <w:lang w:val="en-US" w:eastAsia="zh-CN"/>
        </w:rPr>
      </w:pPr>
    </w:p>
    <w:p w14:paraId="6BF6D388">
      <w:pPr>
        <w:widowControl/>
        <w:snapToGrid w:val="0"/>
        <w:spacing w:line="360" w:lineRule="auto"/>
        <w:ind w:firstLine="800" w:firstLineChars="250"/>
        <w:jc w:val="center"/>
        <w:rPr>
          <w:rFonts w:hint="eastAsia" w:eastAsia="黑体"/>
          <w:b/>
          <w:bCs/>
          <w:color w:val="auto"/>
          <w:kern w:val="2"/>
          <w:sz w:val="32"/>
          <w:lang w:val="en-US" w:eastAsia="zh-CN"/>
        </w:rPr>
      </w:pPr>
    </w:p>
    <w:p w14:paraId="78A63F7F">
      <w:pPr>
        <w:widowControl/>
        <w:snapToGrid w:val="0"/>
        <w:spacing w:line="360" w:lineRule="auto"/>
        <w:ind w:firstLine="800" w:firstLineChars="250"/>
        <w:jc w:val="center"/>
        <w:rPr>
          <w:rFonts w:hint="eastAsia" w:eastAsia="黑体"/>
          <w:b/>
          <w:bCs/>
          <w:color w:val="auto"/>
          <w:kern w:val="2"/>
          <w:sz w:val="32"/>
          <w:lang w:val="en-US" w:eastAsia="zh-CN"/>
        </w:rPr>
      </w:pPr>
    </w:p>
    <w:p w14:paraId="4B476082">
      <w:pPr>
        <w:widowControl/>
        <w:snapToGrid w:val="0"/>
        <w:spacing w:line="360" w:lineRule="auto"/>
        <w:ind w:firstLine="800" w:firstLineChars="250"/>
        <w:jc w:val="center"/>
        <w:rPr>
          <w:rFonts w:hint="eastAsia" w:eastAsia="黑体"/>
          <w:b/>
          <w:bCs/>
          <w:color w:val="auto"/>
          <w:kern w:val="2"/>
          <w:sz w:val="32"/>
          <w:lang w:val="en-US" w:eastAsia="zh-CN"/>
        </w:rPr>
      </w:pPr>
    </w:p>
    <w:p w14:paraId="63915AF7">
      <w:pPr>
        <w:widowControl/>
        <w:snapToGrid w:val="0"/>
        <w:spacing w:line="360" w:lineRule="auto"/>
        <w:ind w:firstLine="800" w:firstLineChars="250"/>
        <w:jc w:val="center"/>
        <w:rPr>
          <w:rFonts w:hint="eastAsia" w:eastAsia="黑体"/>
          <w:b/>
          <w:bCs/>
          <w:color w:val="auto"/>
          <w:kern w:val="2"/>
          <w:sz w:val="32"/>
          <w:lang w:val="en-US" w:eastAsia="zh-CN"/>
        </w:rPr>
      </w:pPr>
    </w:p>
    <w:p w14:paraId="386E2758">
      <w:pPr>
        <w:widowControl/>
        <w:snapToGrid w:val="0"/>
        <w:spacing w:line="360" w:lineRule="auto"/>
        <w:ind w:firstLine="800" w:firstLineChars="250"/>
        <w:jc w:val="center"/>
        <w:rPr>
          <w:rFonts w:hint="eastAsia" w:eastAsia="黑体"/>
          <w:b/>
          <w:bCs/>
          <w:color w:val="auto"/>
          <w:kern w:val="2"/>
          <w:sz w:val="32"/>
          <w:lang w:val="en-US" w:eastAsia="zh-CN"/>
        </w:rPr>
      </w:pPr>
    </w:p>
    <w:p w14:paraId="0D051406">
      <w:pPr>
        <w:widowControl/>
        <w:snapToGrid w:val="0"/>
        <w:spacing w:line="360" w:lineRule="auto"/>
        <w:ind w:firstLine="800" w:firstLineChars="250"/>
        <w:jc w:val="center"/>
        <w:rPr>
          <w:rFonts w:hint="eastAsia" w:eastAsia="黑体"/>
          <w:b/>
          <w:bCs/>
          <w:color w:val="auto"/>
          <w:kern w:val="2"/>
          <w:sz w:val="32"/>
          <w:lang w:val="en-US" w:eastAsia="zh-CN"/>
        </w:rPr>
      </w:pPr>
    </w:p>
    <w:p w14:paraId="17CECAE2">
      <w:pPr>
        <w:widowControl/>
        <w:snapToGrid w:val="0"/>
        <w:spacing w:line="360" w:lineRule="auto"/>
        <w:ind w:firstLine="800" w:firstLineChars="250"/>
        <w:jc w:val="center"/>
        <w:rPr>
          <w:rFonts w:hint="eastAsia" w:eastAsia="黑体"/>
          <w:b/>
          <w:bCs/>
          <w:color w:val="auto"/>
          <w:kern w:val="2"/>
          <w:sz w:val="32"/>
          <w:lang w:val="en-US" w:eastAsia="zh-CN"/>
        </w:rPr>
      </w:pPr>
    </w:p>
    <w:p w14:paraId="7D0C2AD5">
      <w:pPr>
        <w:widowControl/>
        <w:snapToGrid w:val="0"/>
        <w:spacing w:line="360" w:lineRule="auto"/>
        <w:ind w:firstLine="800" w:firstLineChars="250"/>
        <w:jc w:val="center"/>
        <w:rPr>
          <w:rFonts w:hint="eastAsia" w:eastAsia="黑体"/>
          <w:b/>
          <w:bCs/>
          <w:color w:val="auto"/>
          <w:kern w:val="2"/>
          <w:sz w:val="32"/>
          <w:lang w:val="en-US" w:eastAsia="zh-CN"/>
        </w:rPr>
      </w:pPr>
    </w:p>
    <w:p w14:paraId="63A4C1E6">
      <w:pPr>
        <w:widowControl/>
        <w:snapToGrid w:val="0"/>
        <w:spacing w:line="360" w:lineRule="auto"/>
        <w:ind w:firstLine="800" w:firstLineChars="250"/>
        <w:jc w:val="center"/>
        <w:rPr>
          <w:rFonts w:hint="eastAsia" w:eastAsia="黑体"/>
          <w:b/>
          <w:bCs/>
          <w:color w:val="auto"/>
          <w:kern w:val="2"/>
          <w:sz w:val="32"/>
          <w:lang w:val="en-US" w:eastAsia="zh-CN"/>
        </w:rPr>
      </w:pPr>
    </w:p>
    <w:p w14:paraId="3438FB2C">
      <w:pPr>
        <w:widowControl/>
        <w:snapToGrid w:val="0"/>
        <w:spacing w:line="360" w:lineRule="auto"/>
        <w:ind w:firstLine="800" w:firstLineChars="250"/>
        <w:jc w:val="center"/>
        <w:rPr>
          <w:rFonts w:hint="eastAsia" w:eastAsia="黑体"/>
          <w:b/>
          <w:bCs/>
          <w:color w:val="auto"/>
          <w:kern w:val="2"/>
          <w:sz w:val="32"/>
        </w:rPr>
      </w:pPr>
      <w:r>
        <w:rPr>
          <w:rFonts w:hint="eastAsia" w:eastAsia="黑体"/>
          <w:b/>
          <w:bCs/>
          <w:color w:val="auto"/>
          <w:kern w:val="2"/>
          <w:sz w:val="32"/>
          <w:lang w:val="en-US" w:eastAsia="zh-CN"/>
        </w:rPr>
        <w:t xml:space="preserve">第二部分  </w:t>
      </w:r>
      <w:r>
        <w:rPr>
          <w:rFonts w:hint="eastAsia" w:eastAsia="黑体"/>
          <w:b/>
          <w:bCs/>
          <w:color w:val="auto"/>
          <w:kern w:val="2"/>
          <w:sz w:val="32"/>
        </w:rPr>
        <w:t>投标文件（格式）</w:t>
      </w:r>
    </w:p>
    <w:p w14:paraId="347D89C1">
      <w:pPr>
        <w:widowControl/>
        <w:spacing w:line="360" w:lineRule="auto"/>
        <w:jc w:val="center"/>
        <w:rPr>
          <w:rFonts w:eastAsia="仿宋_GB2312"/>
          <w:color w:val="auto"/>
          <w:sz w:val="32"/>
          <w:szCs w:val="32"/>
        </w:rPr>
      </w:pPr>
      <w:r>
        <w:rPr>
          <w:rFonts w:eastAsia="仿宋_GB2312"/>
          <w:color w:val="auto"/>
          <w:sz w:val="32"/>
          <w:szCs w:val="32"/>
        </w:rPr>
        <w:br w:type="page"/>
      </w:r>
    </w:p>
    <w:p w14:paraId="6F1597BF">
      <w:pPr>
        <w:widowControl/>
        <w:spacing w:line="360" w:lineRule="auto"/>
        <w:jc w:val="center"/>
        <w:rPr>
          <w:rFonts w:eastAsia="仿宋_GB2312"/>
          <w:color w:val="auto"/>
          <w:sz w:val="32"/>
          <w:szCs w:val="32"/>
        </w:rPr>
      </w:pPr>
    </w:p>
    <w:p w14:paraId="4032A53C">
      <w:pPr>
        <w:widowControl/>
        <w:spacing w:line="360" w:lineRule="auto"/>
        <w:jc w:val="center"/>
        <w:rPr>
          <w:rFonts w:hint="eastAsia" w:hAnsi="宋体"/>
          <w:color w:val="auto"/>
          <w:kern w:val="0"/>
          <w:sz w:val="84"/>
          <w:szCs w:val="20"/>
        </w:rPr>
      </w:pPr>
      <w:r>
        <w:rPr>
          <w:rFonts w:hint="eastAsia" w:hAnsi="宋体"/>
          <w:color w:val="auto"/>
          <w:kern w:val="0"/>
          <w:sz w:val="84"/>
          <w:szCs w:val="20"/>
        </w:rPr>
        <w:t>投  标  文 件</w:t>
      </w:r>
    </w:p>
    <w:p w14:paraId="2105F4C5">
      <w:pPr>
        <w:widowControl/>
        <w:spacing w:line="360" w:lineRule="auto"/>
        <w:ind w:left="980"/>
        <w:jc w:val="center"/>
        <w:rPr>
          <w:rFonts w:hint="eastAsia" w:hAnsi="宋体"/>
          <w:color w:val="auto"/>
          <w:kern w:val="0"/>
          <w:sz w:val="36"/>
          <w:szCs w:val="36"/>
        </w:rPr>
      </w:pPr>
      <w:r>
        <w:rPr>
          <w:rFonts w:hint="eastAsia" w:hAnsi="宋体"/>
          <w:color w:val="auto"/>
          <w:kern w:val="0"/>
          <w:sz w:val="36"/>
          <w:szCs w:val="36"/>
        </w:rPr>
        <w:t xml:space="preserve"> </w:t>
      </w:r>
    </w:p>
    <w:p w14:paraId="5121AA2D">
      <w:pPr>
        <w:widowControl/>
        <w:spacing w:line="360" w:lineRule="auto"/>
        <w:ind w:left="980"/>
        <w:jc w:val="left"/>
        <w:rPr>
          <w:rFonts w:hint="eastAsia" w:hAnsi="宋体"/>
          <w:color w:val="auto"/>
          <w:kern w:val="0"/>
          <w:szCs w:val="20"/>
        </w:rPr>
      </w:pPr>
    </w:p>
    <w:p w14:paraId="66A11B96">
      <w:pPr>
        <w:widowControl/>
        <w:spacing w:line="360" w:lineRule="auto"/>
        <w:ind w:left="980"/>
        <w:jc w:val="left"/>
        <w:rPr>
          <w:rFonts w:hint="eastAsia" w:hAnsi="宋体"/>
          <w:color w:val="auto"/>
          <w:kern w:val="0"/>
          <w:szCs w:val="20"/>
        </w:rPr>
      </w:pPr>
    </w:p>
    <w:p w14:paraId="4F7CF2CA">
      <w:pPr>
        <w:widowControl/>
        <w:spacing w:line="360" w:lineRule="auto"/>
        <w:ind w:left="980"/>
        <w:jc w:val="left"/>
        <w:rPr>
          <w:rFonts w:hint="eastAsia" w:hAnsi="宋体"/>
          <w:color w:val="auto"/>
          <w:kern w:val="0"/>
          <w:szCs w:val="20"/>
        </w:rPr>
      </w:pPr>
    </w:p>
    <w:p w14:paraId="054268AC">
      <w:pPr>
        <w:widowControl/>
        <w:spacing w:line="360" w:lineRule="auto"/>
        <w:ind w:left="980"/>
        <w:jc w:val="left"/>
        <w:rPr>
          <w:rFonts w:hint="eastAsia" w:hAnsi="宋体"/>
          <w:color w:val="auto"/>
          <w:kern w:val="0"/>
          <w:szCs w:val="20"/>
        </w:rPr>
      </w:pPr>
    </w:p>
    <w:p w14:paraId="0412BA51">
      <w:pPr>
        <w:widowControl/>
        <w:spacing w:line="360" w:lineRule="auto"/>
        <w:ind w:left="980"/>
        <w:jc w:val="left"/>
        <w:rPr>
          <w:rFonts w:hint="eastAsia" w:hAnsi="宋体"/>
          <w:color w:val="auto"/>
          <w:kern w:val="0"/>
          <w:szCs w:val="20"/>
        </w:rPr>
      </w:pPr>
    </w:p>
    <w:p w14:paraId="13862EB9">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采购编号：</w:t>
      </w:r>
      <w:r>
        <w:rPr>
          <w:rFonts w:hint="eastAsia" w:hAnsi="宋体"/>
          <w:color w:val="auto"/>
          <w:kern w:val="0"/>
          <w:sz w:val="30"/>
          <w:szCs w:val="20"/>
          <w:u w:val="single"/>
        </w:rPr>
        <w:t xml:space="preserve">                       </w:t>
      </w:r>
    </w:p>
    <w:p w14:paraId="61A469AA">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项目名称：</w:t>
      </w:r>
      <w:r>
        <w:rPr>
          <w:rFonts w:hint="eastAsia" w:hAnsi="宋体"/>
          <w:color w:val="auto"/>
          <w:kern w:val="0"/>
          <w:sz w:val="30"/>
          <w:szCs w:val="20"/>
          <w:u w:val="single"/>
        </w:rPr>
        <w:t xml:space="preserve">                       </w:t>
      </w:r>
    </w:p>
    <w:p w14:paraId="1712CE23">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投标文件内容：</w:t>
      </w:r>
      <w:r>
        <w:rPr>
          <w:rFonts w:hint="eastAsia" w:hAnsi="宋体"/>
          <w:color w:val="auto"/>
          <w:kern w:val="0"/>
          <w:sz w:val="30"/>
          <w:szCs w:val="20"/>
          <w:u w:val="single"/>
        </w:rPr>
        <w:t xml:space="preserve">     商务部分      </w:t>
      </w:r>
    </w:p>
    <w:p w14:paraId="7439FB95">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采购人：</w:t>
      </w:r>
      <w:r>
        <w:rPr>
          <w:rFonts w:hint="eastAsia" w:hAnsi="宋体"/>
          <w:color w:val="auto"/>
          <w:kern w:val="0"/>
          <w:sz w:val="30"/>
          <w:szCs w:val="20"/>
          <w:u w:val="single"/>
        </w:rPr>
        <w:t xml:space="preserve">                         </w:t>
      </w:r>
    </w:p>
    <w:p w14:paraId="0A8C1F60">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投标人：</w:t>
      </w:r>
      <w:r>
        <w:rPr>
          <w:rFonts w:hint="eastAsia" w:hAnsi="宋体"/>
          <w:color w:val="auto"/>
          <w:kern w:val="0"/>
          <w:sz w:val="30"/>
          <w:szCs w:val="20"/>
          <w:u w:val="single"/>
        </w:rPr>
        <w:t xml:space="preserve">       </w:t>
      </w:r>
      <w:r>
        <w:rPr>
          <w:rFonts w:hint="eastAsia" w:hAnsi="宋体"/>
          <w:color w:val="auto"/>
          <w:kern w:val="0"/>
          <w:sz w:val="30"/>
          <w:szCs w:val="20"/>
          <w:u w:val="single"/>
          <w:lang w:val="en-US" w:eastAsia="zh-CN"/>
        </w:rPr>
        <w:t xml:space="preserve">            </w:t>
      </w:r>
      <w:r>
        <w:rPr>
          <w:rFonts w:hint="eastAsia" w:hAnsi="宋体"/>
          <w:color w:val="auto"/>
          <w:kern w:val="0"/>
          <w:sz w:val="30"/>
          <w:szCs w:val="20"/>
          <w:u w:val="none"/>
        </w:rPr>
        <w:t>（</w:t>
      </w:r>
      <w:r>
        <w:rPr>
          <w:rFonts w:hint="eastAsia" w:hAnsi="宋体"/>
          <w:color w:val="auto"/>
          <w:kern w:val="0"/>
          <w:sz w:val="30"/>
          <w:szCs w:val="20"/>
          <w:u w:val="none"/>
          <w:lang w:val="en-US" w:eastAsia="zh-CN"/>
        </w:rPr>
        <w:t>加</w:t>
      </w:r>
      <w:r>
        <w:rPr>
          <w:rFonts w:hint="eastAsia" w:hAnsi="宋体"/>
          <w:color w:val="auto"/>
          <w:kern w:val="0"/>
          <w:sz w:val="30"/>
          <w:szCs w:val="20"/>
          <w:u w:val="none"/>
        </w:rPr>
        <w:t>盖公司法人公章）</w:t>
      </w:r>
    </w:p>
    <w:p w14:paraId="62C1A3E9">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日  期：</w:t>
      </w:r>
      <w:r>
        <w:rPr>
          <w:rFonts w:hint="eastAsia" w:hAnsi="宋体"/>
          <w:color w:val="auto"/>
          <w:kern w:val="0"/>
          <w:sz w:val="30"/>
          <w:szCs w:val="20"/>
          <w:u w:val="single"/>
        </w:rPr>
        <w:t xml:space="preserve">          年     月    日</w:t>
      </w:r>
    </w:p>
    <w:p w14:paraId="43268BE3">
      <w:pPr>
        <w:keepNext/>
        <w:keepLines/>
        <w:tabs>
          <w:tab w:val="left" w:pos="720"/>
        </w:tabs>
        <w:spacing w:before="260" w:after="260" w:line="413" w:lineRule="auto"/>
        <w:outlineLvl w:val="2"/>
        <w:rPr>
          <w:rFonts w:hint="eastAsia" w:ascii="宋体" w:hAnsi="宋体" w:eastAsia="宋体"/>
          <w:b/>
          <w:color w:val="auto"/>
          <w:kern w:val="2"/>
          <w:sz w:val="32"/>
          <w:szCs w:val="20"/>
          <w:highlight w:val="none"/>
          <w:lang w:val="en-US" w:eastAsia="zh-CN"/>
        </w:rPr>
      </w:pPr>
      <w:r>
        <w:rPr>
          <w:rFonts w:eastAsia="仿宋_GB2312"/>
          <w:color w:val="auto"/>
          <w:sz w:val="32"/>
          <w:szCs w:val="32"/>
        </w:rPr>
        <w:br w:type="page"/>
      </w:r>
      <w:bookmarkStart w:id="9" w:name="_Toc369339230"/>
      <w:bookmarkStart w:id="10" w:name="_Toc309224393"/>
      <w:bookmarkStart w:id="11" w:name="_Toc188989187"/>
      <w:bookmarkStart w:id="12" w:name="_Toc206142697"/>
      <w:bookmarkStart w:id="13" w:name="_Toc367273902"/>
      <w:bookmarkStart w:id="14" w:name="_Toc222777564"/>
      <w:bookmarkStart w:id="15" w:name="_Toc371174877"/>
      <w:bookmarkStart w:id="16" w:name="_Toc367273960"/>
      <w:bookmarkStart w:id="17" w:name="_Toc417479595"/>
      <w:bookmarkStart w:id="18" w:name="_Toc289852510"/>
      <w:r>
        <w:rPr>
          <w:rFonts w:hint="eastAsia" w:ascii="宋体" w:hAnsi="宋体"/>
          <w:b/>
          <w:color w:val="auto"/>
          <w:kern w:val="2"/>
          <w:sz w:val="32"/>
          <w:szCs w:val="20"/>
          <w:highlight w:val="none"/>
        </w:rPr>
        <w:t>附件1：</w:t>
      </w:r>
      <w:r>
        <w:rPr>
          <w:rFonts w:hint="eastAsia" w:ascii="宋体" w:hAnsi="宋体"/>
          <w:b/>
          <w:color w:val="auto"/>
          <w:kern w:val="2"/>
          <w:sz w:val="32"/>
          <w:szCs w:val="20"/>
          <w:highlight w:val="none"/>
          <w:lang w:val="en-US" w:eastAsia="zh-CN"/>
        </w:rPr>
        <w:t>律师事务所执业许可证</w:t>
      </w:r>
    </w:p>
    <w:p w14:paraId="52494166">
      <w:pPr>
        <w:keepNext/>
        <w:keepLines/>
        <w:tabs>
          <w:tab w:val="left" w:pos="720"/>
        </w:tabs>
        <w:spacing w:before="260" w:after="260" w:line="413" w:lineRule="auto"/>
        <w:outlineLvl w:val="2"/>
        <w:rPr>
          <w:rFonts w:hint="eastAsia" w:ascii="宋体" w:hAnsi="宋体"/>
          <w:b/>
          <w:color w:val="auto"/>
          <w:sz w:val="32"/>
          <w:szCs w:val="20"/>
        </w:rPr>
      </w:pPr>
      <w:r>
        <w:rPr>
          <w:rFonts w:hint="eastAsia" w:ascii="宋体" w:hAnsi="宋体"/>
          <w:b/>
          <w:color w:val="auto"/>
          <w:kern w:val="2"/>
          <w:sz w:val="32"/>
          <w:szCs w:val="20"/>
        </w:rPr>
        <w:t>附件2：</w:t>
      </w:r>
      <w:bookmarkEnd w:id="9"/>
      <w:bookmarkEnd w:id="10"/>
      <w:bookmarkEnd w:id="11"/>
      <w:bookmarkEnd w:id="12"/>
      <w:bookmarkEnd w:id="13"/>
      <w:bookmarkEnd w:id="14"/>
      <w:bookmarkEnd w:id="15"/>
      <w:bookmarkEnd w:id="16"/>
      <w:bookmarkEnd w:id="17"/>
      <w:bookmarkEnd w:id="18"/>
      <w:r>
        <w:rPr>
          <w:rFonts w:hint="eastAsia" w:ascii="宋体" w:hAnsi="宋体"/>
          <w:b/>
          <w:color w:val="auto"/>
          <w:sz w:val="32"/>
          <w:szCs w:val="20"/>
        </w:rPr>
        <w:t xml:space="preserve"> 投标人资格审查资料（加盖公章）</w:t>
      </w:r>
    </w:p>
    <w:p w14:paraId="1156D11E">
      <w:pPr>
        <w:numPr>
          <w:ilvl w:val="0"/>
          <w:numId w:val="4"/>
        </w:numPr>
        <w:spacing w:line="600" w:lineRule="exact"/>
        <w:ind w:firstLine="640" w:firstLineChars="200"/>
        <w:rPr>
          <w:rFonts w:eastAsia="仿宋_GB2312"/>
          <w:color w:val="auto"/>
          <w:sz w:val="32"/>
          <w:szCs w:val="32"/>
        </w:rPr>
      </w:pPr>
      <w:r>
        <w:rPr>
          <w:rFonts w:hint="eastAsia" w:eastAsia="仿宋_GB2312"/>
          <w:color w:val="auto"/>
          <w:sz w:val="32"/>
          <w:szCs w:val="32"/>
        </w:rPr>
        <w:t>报价函（模板）及报价清单；</w:t>
      </w:r>
    </w:p>
    <w:p w14:paraId="2B5F8322">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、法人证明（模板）以及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14:paraId="4693C8AA">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14:paraId="1B0C0B8E">
      <w:pPr>
        <w:spacing w:line="600" w:lineRule="exact"/>
        <w:ind w:firstLine="640" w:firstLineChars="200"/>
        <w:rPr>
          <w:rFonts w:hint="eastAsia"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14:paraId="6747C038">
      <w:pPr>
        <w:spacing w:line="600" w:lineRule="exact"/>
        <w:ind w:firstLine="640" w:firstLineChars="200"/>
        <w:rPr>
          <w:rFonts w:hint="default" w:eastAsia="仿宋_GB2312"/>
          <w:color w:val="auto"/>
          <w:sz w:val="32"/>
          <w:szCs w:val="32"/>
          <w:lang w:val="en-US" w:eastAsia="zh-CN"/>
        </w:rPr>
      </w:pPr>
      <w:r>
        <w:rPr>
          <w:rFonts w:hint="eastAsia" w:eastAsia="仿宋_GB2312"/>
          <w:color w:val="auto"/>
          <w:sz w:val="32"/>
          <w:szCs w:val="32"/>
          <w:lang w:val="en-US" w:eastAsia="zh-CN"/>
        </w:rPr>
        <w:t>5、保密承诺函（模板）；</w:t>
      </w:r>
    </w:p>
    <w:p w14:paraId="3903D0DF">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rPr>
        <w:t>电子税务局纳税人信息截图</w:t>
      </w:r>
      <w:r>
        <w:rPr>
          <w:rFonts w:hint="eastAsia" w:ascii="Times New Roman" w:hAnsi="Times New Roman" w:eastAsia="仿宋_GB2312" w:cs="Times New Roman"/>
          <w:color w:val="auto"/>
          <w:sz w:val="32"/>
          <w:szCs w:val="32"/>
          <w:lang w:eastAsia="zh-CN"/>
        </w:rPr>
        <w:t>；</w:t>
      </w:r>
    </w:p>
    <w:p w14:paraId="768905AC">
      <w:pPr>
        <w:spacing w:line="600" w:lineRule="exact"/>
        <w:ind w:firstLine="640" w:firstLineChars="200"/>
        <w:rPr>
          <w:rFonts w:eastAsia="仿宋_GB2312"/>
          <w:b/>
          <w:color w:val="auto"/>
          <w:sz w:val="32"/>
          <w:szCs w:val="32"/>
        </w:rPr>
      </w:pPr>
      <w:r>
        <w:rPr>
          <w:rFonts w:hint="eastAsia" w:eastAsia="仿宋_GB2312"/>
          <w:b w:val="0"/>
          <w:bCs w:val="0"/>
          <w:color w:val="auto"/>
          <w:sz w:val="32"/>
          <w:szCs w:val="32"/>
          <w:lang w:val="en-US" w:eastAsia="zh-CN"/>
        </w:rPr>
        <w:t>7</w:t>
      </w:r>
      <w:r>
        <w:rPr>
          <w:rFonts w:hint="eastAsia" w:eastAsia="仿宋_GB2312"/>
          <w:color w:val="auto"/>
          <w:sz w:val="32"/>
          <w:szCs w:val="32"/>
          <w:lang w:val="en-US" w:eastAsia="zh-CN"/>
        </w:rPr>
        <w:t>、</w:t>
      </w:r>
      <w:r>
        <w:rPr>
          <w:rFonts w:hint="eastAsia" w:eastAsia="仿宋_GB2312"/>
          <w:color w:val="auto"/>
          <w:sz w:val="32"/>
          <w:szCs w:val="32"/>
        </w:rPr>
        <w:t>响应人认为需要提供的其他资料。</w:t>
      </w:r>
    </w:p>
    <w:p w14:paraId="5F61A25A">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default"/>
          <w:color w:val="auto"/>
          <w:highlight w:val="none"/>
          <w:lang w:val="en-US" w:eastAsia="zh-CN"/>
        </w:rPr>
      </w:pPr>
    </w:p>
    <w:p w14:paraId="356B551D">
      <w:pPr>
        <w:pStyle w:val="20"/>
        <w:rPr>
          <w:rFonts w:hint="default"/>
          <w:color w:val="auto"/>
          <w:highlight w:val="none"/>
          <w:lang w:val="en-US" w:eastAsia="zh-CN"/>
        </w:rPr>
      </w:pPr>
    </w:p>
    <w:p w14:paraId="73A05FE6">
      <w:pPr>
        <w:pStyle w:val="20"/>
        <w:ind w:left="0" w:leftChars="0" w:firstLine="0" w:firstLineChars="0"/>
        <w:rPr>
          <w:rFonts w:hint="default"/>
          <w:color w:val="auto"/>
          <w:highlight w:val="none"/>
          <w:lang w:val="en-US" w:eastAsia="zh-CN"/>
        </w:rPr>
      </w:pPr>
    </w:p>
    <w:p w14:paraId="52657D7E">
      <w:pPr>
        <w:rPr>
          <w:rFonts w:hint="default"/>
          <w:color w:val="auto"/>
          <w:highlight w:val="none"/>
          <w:lang w:val="en-US" w:eastAsia="zh-CN"/>
        </w:rPr>
      </w:pP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taPlusLF">
    <w:altName w:val="Times New Roman"/>
    <w:panose1 w:val="00000000000000000000"/>
    <w:charset w:val="00"/>
    <w:family w:val="auto"/>
    <w:pitch w:val="default"/>
    <w:sig w:usb0="00000000" w:usb1="00000000" w:usb2="00000000" w:usb3="00000000" w:csb0="00000097"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FangSong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6E1">
    <w:pPr>
      <w:pStyle w:val="14"/>
      <w:jc w:val="center"/>
    </w:pPr>
  </w:p>
  <w:p w14:paraId="5568714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4FF7">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65A5B">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C965A5B">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01CE4766">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F4630">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8"/>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5965453B"/>
    <w:multiLevelType w:val="singleLevel"/>
    <w:tmpl w:val="5965453B"/>
    <w:lvl w:ilvl="0" w:tentative="0">
      <w:start w:val="1"/>
      <w:numFmt w:val="decimal"/>
      <w:suff w:val="nothing"/>
      <w:lvlText w:val="%1、"/>
      <w:lvlJc w:val="left"/>
      <w:rPr>
        <w:rFonts w:cs="Times New Roman"/>
      </w:rPr>
    </w:lvl>
  </w:abstractNum>
  <w:abstractNum w:abstractNumId="2">
    <w:nsid w:val="6099A159"/>
    <w:multiLevelType w:val="singleLevel"/>
    <w:tmpl w:val="6099A159"/>
    <w:lvl w:ilvl="0" w:tentative="0">
      <w:start w:val="1"/>
      <w:numFmt w:val="decimal"/>
      <w:suff w:val="nothing"/>
      <w:lvlText w:val="%1、"/>
      <w:lvlJc w:val="left"/>
      <w:rPr>
        <w:rFonts w:cs="Times New Roman"/>
      </w:rPr>
    </w:lvl>
  </w:abstractNum>
  <w:abstractNum w:abstractNumId="3">
    <w:nsid w:val="68B40337"/>
    <w:multiLevelType w:val="multilevel"/>
    <w:tmpl w:val="68B40337"/>
    <w:lvl w:ilvl="0" w:tentative="0">
      <w:start w:val="1"/>
      <w:numFmt w:val="japaneseCounting"/>
      <w:pStyle w:val="49"/>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kMmU5YjAxZDhlZjJiYjNjM2UwNmQ1OWM1ZThjNzMifQ=="/>
  </w:docVars>
  <w:rsids>
    <w:rsidRoot w:val="00172A27"/>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97BFA"/>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84F80"/>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202C"/>
    <w:rsid w:val="001D3185"/>
    <w:rsid w:val="001D6AB7"/>
    <w:rsid w:val="001E5549"/>
    <w:rsid w:val="001E7603"/>
    <w:rsid w:val="001F1A7D"/>
    <w:rsid w:val="001F7CAF"/>
    <w:rsid w:val="002000CE"/>
    <w:rsid w:val="002008CC"/>
    <w:rsid w:val="00204419"/>
    <w:rsid w:val="00205F12"/>
    <w:rsid w:val="00210BCF"/>
    <w:rsid w:val="00215784"/>
    <w:rsid w:val="00215DF7"/>
    <w:rsid w:val="00220762"/>
    <w:rsid w:val="00221285"/>
    <w:rsid w:val="0022330A"/>
    <w:rsid w:val="00227327"/>
    <w:rsid w:val="00227EAA"/>
    <w:rsid w:val="00231A8A"/>
    <w:rsid w:val="00234A4A"/>
    <w:rsid w:val="002355B4"/>
    <w:rsid w:val="00235976"/>
    <w:rsid w:val="002368CE"/>
    <w:rsid w:val="00236E54"/>
    <w:rsid w:val="00237233"/>
    <w:rsid w:val="002415A4"/>
    <w:rsid w:val="00243458"/>
    <w:rsid w:val="00243FCC"/>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30AE"/>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19B6"/>
    <w:rsid w:val="005371FF"/>
    <w:rsid w:val="005461F1"/>
    <w:rsid w:val="00560A5A"/>
    <w:rsid w:val="00561B95"/>
    <w:rsid w:val="00565B17"/>
    <w:rsid w:val="00573082"/>
    <w:rsid w:val="0058123D"/>
    <w:rsid w:val="0059000B"/>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4CBE"/>
    <w:rsid w:val="006155F4"/>
    <w:rsid w:val="0063300F"/>
    <w:rsid w:val="00633DF9"/>
    <w:rsid w:val="00635B18"/>
    <w:rsid w:val="00640CD1"/>
    <w:rsid w:val="0065355D"/>
    <w:rsid w:val="006778F7"/>
    <w:rsid w:val="00677B79"/>
    <w:rsid w:val="00681EC9"/>
    <w:rsid w:val="006879AC"/>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1985"/>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1BC5"/>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4CC7"/>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26"/>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4383"/>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B579D"/>
    <w:rsid w:val="00CC5F7C"/>
    <w:rsid w:val="00CD057C"/>
    <w:rsid w:val="00CD1128"/>
    <w:rsid w:val="00CD2C7B"/>
    <w:rsid w:val="00CE2BC2"/>
    <w:rsid w:val="00CE36C4"/>
    <w:rsid w:val="00CE533B"/>
    <w:rsid w:val="00CF6859"/>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87316"/>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16B1"/>
    <w:rsid w:val="00DF4ECA"/>
    <w:rsid w:val="00DF5183"/>
    <w:rsid w:val="00DF6697"/>
    <w:rsid w:val="00DF7AB5"/>
    <w:rsid w:val="00DF7F0A"/>
    <w:rsid w:val="00E21013"/>
    <w:rsid w:val="00E21941"/>
    <w:rsid w:val="00E30D18"/>
    <w:rsid w:val="00E36B36"/>
    <w:rsid w:val="00E37D03"/>
    <w:rsid w:val="00E40C33"/>
    <w:rsid w:val="00E444B2"/>
    <w:rsid w:val="00E50267"/>
    <w:rsid w:val="00E55C56"/>
    <w:rsid w:val="00E570B0"/>
    <w:rsid w:val="00E604F7"/>
    <w:rsid w:val="00E6312A"/>
    <w:rsid w:val="00E65448"/>
    <w:rsid w:val="00E66A8E"/>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2012"/>
    <w:rsid w:val="00FC7D84"/>
    <w:rsid w:val="00FD24E2"/>
    <w:rsid w:val="00FD50D4"/>
    <w:rsid w:val="00FD6E74"/>
    <w:rsid w:val="00FE0424"/>
    <w:rsid w:val="00FF26E1"/>
    <w:rsid w:val="00FF2CE6"/>
    <w:rsid w:val="00FF40A5"/>
    <w:rsid w:val="00FF64ED"/>
    <w:rsid w:val="01121F0B"/>
    <w:rsid w:val="01C34511"/>
    <w:rsid w:val="01D80010"/>
    <w:rsid w:val="029A5F34"/>
    <w:rsid w:val="02E7673E"/>
    <w:rsid w:val="03127D09"/>
    <w:rsid w:val="035D4211"/>
    <w:rsid w:val="037D5EE3"/>
    <w:rsid w:val="048D293F"/>
    <w:rsid w:val="049B1A70"/>
    <w:rsid w:val="04CF6E29"/>
    <w:rsid w:val="05104899"/>
    <w:rsid w:val="05324986"/>
    <w:rsid w:val="05656532"/>
    <w:rsid w:val="059366CF"/>
    <w:rsid w:val="05D00163"/>
    <w:rsid w:val="067941F4"/>
    <w:rsid w:val="0694179A"/>
    <w:rsid w:val="06C140FC"/>
    <w:rsid w:val="06DE18EF"/>
    <w:rsid w:val="0713334B"/>
    <w:rsid w:val="07761131"/>
    <w:rsid w:val="077C34B8"/>
    <w:rsid w:val="07A209C4"/>
    <w:rsid w:val="080D26DA"/>
    <w:rsid w:val="08284245"/>
    <w:rsid w:val="08651DF3"/>
    <w:rsid w:val="086C62AD"/>
    <w:rsid w:val="086F1260"/>
    <w:rsid w:val="0880226D"/>
    <w:rsid w:val="089F2BDE"/>
    <w:rsid w:val="08B64BBB"/>
    <w:rsid w:val="08BB2505"/>
    <w:rsid w:val="08FB5D24"/>
    <w:rsid w:val="0935385F"/>
    <w:rsid w:val="09717BBE"/>
    <w:rsid w:val="099A07E1"/>
    <w:rsid w:val="0A3F0E9B"/>
    <w:rsid w:val="0A9B4FED"/>
    <w:rsid w:val="0B0C0A79"/>
    <w:rsid w:val="0B3F546F"/>
    <w:rsid w:val="0B451F6A"/>
    <w:rsid w:val="0B6B646C"/>
    <w:rsid w:val="0BF46549"/>
    <w:rsid w:val="0C0C0FA8"/>
    <w:rsid w:val="0C443EC7"/>
    <w:rsid w:val="0C57776C"/>
    <w:rsid w:val="0C6F4C8D"/>
    <w:rsid w:val="0C7136D8"/>
    <w:rsid w:val="0CDB1EA2"/>
    <w:rsid w:val="0CF12AA0"/>
    <w:rsid w:val="0D0E0EB6"/>
    <w:rsid w:val="0DE142CB"/>
    <w:rsid w:val="0E411B26"/>
    <w:rsid w:val="0ED447AD"/>
    <w:rsid w:val="0F0772F5"/>
    <w:rsid w:val="0FDC1CDC"/>
    <w:rsid w:val="10223C48"/>
    <w:rsid w:val="10306FED"/>
    <w:rsid w:val="10A22EC4"/>
    <w:rsid w:val="10EC27CB"/>
    <w:rsid w:val="11401CDB"/>
    <w:rsid w:val="114105B6"/>
    <w:rsid w:val="11B32EA4"/>
    <w:rsid w:val="11CD0C49"/>
    <w:rsid w:val="12475EA9"/>
    <w:rsid w:val="12C37CA8"/>
    <w:rsid w:val="13210306"/>
    <w:rsid w:val="133360BD"/>
    <w:rsid w:val="1341028D"/>
    <w:rsid w:val="13580A4C"/>
    <w:rsid w:val="146E4633"/>
    <w:rsid w:val="148372A7"/>
    <w:rsid w:val="14A94ABA"/>
    <w:rsid w:val="14DD647F"/>
    <w:rsid w:val="150412EA"/>
    <w:rsid w:val="15505D7C"/>
    <w:rsid w:val="156E1EB5"/>
    <w:rsid w:val="15D5412E"/>
    <w:rsid w:val="162852F6"/>
    <w:rsid w:val="162E0A53"/>
    <w:rsid w:val="16831C06"/>
    <w:rsid w:val="16F65FBC"/>
    <w:rsid w:val="171438BA"/>
    <w:rsid w:val="17230955"/>
    <w:rsid w:val="173D2DDE"/>
    <w:rsid w:val="17504430"/>
    <w:rsid w:val="177B1129"/>
    <w:rsid w:val="182770BA"/>
    <w:rsid w:val="18863017"/>
    <w:rsid w:val="18AC6D73"/>
    <w:rsid w:val="194A79C2"/>
    <w:rsid w:val="197D7D98"/>
    <w:rsid w:val="1991228D"/>
    <w:rsid w:val="19BD4074"/>
    <w:rsid w:val="1A0575B6"/>
    <w:rsid w:val="1A50511F"/>
    <w:rsid w:val="1AAB78FA"/>
    <w:rsid w:val="1B4716B4"/>
    <w:rsid w:val="1C08419D"/>
    <w:rsid w:val="1CA25AED"/>
    <w:rsid w:val="1D150655"/>
    <w:rsid w:val="1D4D5FFD"/>
    <w:rsid w:val="1E2B2E69"/>
    <w:rsid w:val="1E2B6BE7"/>
    <w:rsid w:val="1E435C60"/>
    <w:rsid w:val="1E4946EC"/>
    <w:rsid w:val="1E674C2A"/>
    <w:rsid w:val="1F1A4867"/>
    <w:rsid w:val="1F72557D"/>
    <w:rsid w:val="1F7A0970"/>
    <w:rsid w:val="209854C0"/>
    <w:rsid w:val="209E2C67"/>
    <w:rsid w:val="20CA76DE"/>
    <w:rsid w:val="20E97AC1"/>
    <w:rsid w:val="216F32CA"/>
    <w:rsid w:val="21AD2693"/>
    <w:rsid w:val="21B23644"/>
    <w:rsid w:val="21F92431"/>
    <w:rsid w:val="22124112"/>
    <w:rsid w:val="223E687F"/>
    <w:rsid w:val="228E259B"/>
    <w:rsid w:val="23441B81"/>
    <w:rsid w:val="23575EA4"/>
    <w:rsid w:val="23F57352"/>
    <w:rsid w:val="241823BC"/>
    <w:rsid w:val="24615036"/>
    <w:rsid w:val="249A7996"/>
    <w:rsid w:val="24EF0BD9"/>
    <w:rsid w:val="25674580"/>
    <w:rsid w:val="2568429D"/>
    <w:rsid w:val="25A31DBC"/>
    <w:rsid w:val="25B5207E"/>
    <w:rsid w:val="25B60C44"/>
    <w:rsid w:val="25B9726F"/>
    <w:rsid w:val="26377520"/>
    <w:rsid w:val="26465659"/>
    <w:rsid w:val="267E2359"/>
    <w:rsid w:val="26B03BC1"/>
    <w:rsid w:val="26BC7CBC"/>
    <w:rsid w:val="26FA0563"/>
    <w:rsid w:val="26FC54E8"/>
    <w:rsid w:val="270858DD"/>
    <w:rsid w:val="27447ED5"/>
    <w:rsid w:val="275F3A77"/>
    <w:rsid w:val="27653582"/>
    <w:rsid w:val="27C12B45"/>
    <w:rsid w:val="27DB774D"/>
    <w:rsid w:val="282615FA"/>
    <w:rsid w:val="284F0253"/>
    <w:rsid w:val="28644870"/>
    <w:rsid w:val="28943BC8"/>
    <w:rsid w:val="28A72B79"/>
    <w:rsid w:val="29695BD5"/>
    <w:rsid w:val="2A190077"/>
    <w:rsid w:val="2A7D59E0"/>
    <w:rsid w:val="2AE949DF"/>
    <w:rsid w:val="2AEA19BB"/>
    <w:rsid w:val="2AED53DD"/>
    <w:rsid w:val="2B045D57"/>
    <w:rsid w:val="2B3B474B"/>
    <w:rsid w:val="2B8D044E"/>
    <w:rsid w:val="2B977CDD"/>
    <w:rsid w:val="2BA279C3"/>
    <w:rsid w:val="2BD01ECC"/>
    <w:rsid w:val="2BEB6DE3"/>
    <w:rsid w:val="2C016BB8"/>
    <w:rsid w:val="2CFE0E87"/>
    <w:rsid w:val="2D77461B"/>
    <w:rsid w:val="2E400C5F"/>
    <w:rsid w:val="2E5209E3"/>
    <w:rsid w:val="2E7B078F"/>
    <w:rsid w:val="2E7F7BA9"/>
    <w:rsid w:val="2EB01AFE"/>
    <w:rsid w:val="2EC33A6D"/>
    <w:rsid w:val="2EEE1F42"/>
    <w:rsid w:val="2F154177"/>
    <w:rsid w:val="2FB51BA7"/>
    <w:rsid w:val="2FD77712"/>
    <w:rsid w:val="30592C7B"/>
    <w:rsid w:val="306B256F"/>
    <w:rsid w:val="30810AAE"/>
    <w:rsid w:val="30CA3B19"/>
    <w:rsid w:val="30D1119A"/>
    <w:rsid w:val="30F12F4C"/>
    <w:rsid w:val="3112402E"/>
    <w:rsid w:val="31182B58"/>
    <w:rsid w:val="312B2FC5"/>
    <w:rsid w:val="313D3E38"/>
    <w:rsid w:val="314F22A4"/>
    <w:rsid w:val="32386105"/>
    <w:rsid w:val="32611BF0"/>
    <w:rsid w:val="32744890"/>
    <w:rsid w:val="33541711"/>
    <w:rsid w:val="33A83294"/>
    <w:rsid w:val="34011E26"/>
    <w:rsid w:val="341B4D23"/>
    <w:rsid w:val="347A477D"/>
    <w:rsid w:val="357C2611"/>
    <w:rsid w:val="36A81FB2"/>
    <w:rsid w:val="36BF4149"/>
    <w:rsid w:val="36E64C78"/>
    <w:rsid w:val="3722158D"/>
    <w:rsid w:val="375E09FC"/>
    <w:rsid w:val="37B94697"/>
    <w:rsid w:val="37F70E25"/>
    <w:rsid w:val="37F94635"/>
    <w:rsid w:val="38525FA9"/>
    <w:rsid w:val="39003F1D"/>
    <w:rsid w:val="39276876"/>
    <w:rsid w:val="392B2930"/>
    <w:rsid w:val="39702853"/>
    <w:rsid w:val="398922D9"/>
    <w:rsid w:val="399779F7"/>
    <w:rsid w:val="39AA5D69"/>
    <w:rsid w:val="3A0E213D"/>
    <w:rsid w:val="3ABF2D38"/>
    <w:rsid w:val="3AC853CC"/>
    <w:rsid w:val="3BB369FD"/>
    <w:rsid w:val="3BC361EA"/>
    <w:rsid w:val="3BE97A7F"/>
    <w:rsid w:val="3C1F3A8D"/>
    <w:rsid w:val="3C502DE3"/>
    <w:rsid w:val="3C582CD8"/>
    <w:rsid w:val="3C713903"/>
    <w:rsid w:val="3CD44AED"/>
    <w:rsid w:val="3D0C7FB5"/>
    <w:rsid w:val="3D7D6141"/>
    <w:rsid w:val="3DA7399E"/>
    <w:rsid w:val="3DDF42CD"/>
    <w:rsid w:val="3E094E14"/>
    <w:rsid w:val="3E2546CD"/>
    <w:rsid w:val="3E714B40"/>
    <w:rsid w:val="3EDA2B13"/>
    <w:rsid w:val="3F5471BD"/>
    <w:rsid w:val="3F6C12E5"/>
    <w:rsid w:val="3FBD381D"/>
    <w:rsid w:val="3FC3065E"/>
    <w:rsid w:val="3FE557F4"/>
    <w:rsid w:val="3FF935A1"/>
    <w:rsid w:val="40531C58"/>
    <w:rsid w:val="4081675F"/>
    <w:rsid w:val="40BF7A16"/>
    <w:rsid w:val="40ED71AD"/>
    <w:rsid w:val="41192D98"/>
    <w:rsid w:val="413E5CD9"/>
    <w:rsid w:val="41603200"/>
    <w:rsid w:val="417A280D"/>
    <w:rsid w:val="420626EA"/>
    <w:rsid w:val="43425F9D"/>
    <w:rsid w:val="4378764E"/>
    <w:rsid w:val="4385420E"/>
    <w:rsid w:val="43993170"/>
    <w:rsid w:val="43BB1358"/>
    <w:rsid w:val="43F465D0"/>
    <w:rsid w:val="442A053D"/>
    <w:rsid w:val="44300398"/>
    <w:rsid w:val="44440739"/>
    <w:rsid w:val="446F65B8"/>
    <w:rsid w:val="448F5D18"/>
    <w:rsid w:val="449726F1"/>
    <w:rsid w:val="44F057A6"/>
    <w:rsid w:val="4566482F"/>
    <w:rsid w:val="45A95346"/>
    <w:rsid w:val="45C60385"/>
    <w:rsid w:val="45E20EBC"/>
    <w:rsid w:val="46416F41"/>
    <w:rsid w:val="46A162AB"/>
    <w:rsid w:val="46C4203A"/>
    <w:rsid w:val="46F3585F"/>
    <w:rsid w:val="470E29AE"/>
    <w:rsid w:val="471A6C0A"/>
    <w:rsid w:val="474D253A"/>
    <w:rsid w:val="475C24EB"/>
    <w:rsid w:val="484509FE"/>
    <w:rsid w:val="484748A0"/>
    <w:rsid w:val="48E408D4"/>
    <w:rsid w:val="492276C8"/>
    <w:rsid w:val="49601602"/>
    <w:rsid w:val="4985098D"/>
    <w:rsid w:val="49CB0CCD"/>
    <w:rsid w:val="4AA610D6"/>
    <w:rsid w:val="4B0C055A"/>
    <w:rsid w:val="4B206EB6"/>
    <w:rsid w:val="4B8A2632"/>
    <w:rsid w:val="4C061B81"/>
    <w:rsid w:val="4C147838"/>
    <w:rsid w:val="4C8B4A7C"/>
    <w:rsid w:val="4C9316DD"/>
    <w:rsid w:val="4CFC368B"/>
    <w:rsid w:val="4D39696F"/>
    <w:rsid w:val="4D6416F0"/>
    <w:rsid w:val="4DBA780F"/>
    <w:rsid w:val="4E351684"/>
    <w:rsid w:val="4E7D412D"/>
    <w:rsid w:val="4F086AAF"/>
    <w:rsid w:val="4FB647A8"/>
    <w:rsid w:val="4FD80056"/>
    <w:rsid w:val="50384DD3"/>
    <w:rsid w:val="5069668A"/>
    <w:rsid w:val="50A83CB2"/>
    <w:rsid w:val="512B42F2"/>
    <w:rsid w:val="522331AC"/>
    <w:rsid w:val="524D427B"/>
    <w:rsid w:val="538E5DEC"/>
    <w:rsid w:val="5450547B"/>
    <w:rsid w:val="545155B0"/>
    <w:rsid w:val="547E6986"/>
    <w:rsid w:val="54F45FDE"/>
    <w:rsid w:val="555222D6"/>
    <w:rsid w:val="556F572C"/>
    <w:rsid w:val="56B676A3"/>
    <w:rsid w:val="56D076DF"/>
    <w:rsid w:val="56E34736"/>
    <w:rsid w:val="56FB15A3"/>
    <w:rsid w:val="570D1327"/>
    <w:rsid w:val="571F5B68"/>
    <w:rsid w:val="572C3C94"/>
    <w:rsid w:val="574F15BD"/>
    <w:rsid w:val="57806BBC"/>
    <w:rsid w:val="588852C9"/>
    <w:rsid w:val="58963DA7"/>
    <w:rsid w:val="59126DFE"/>
    <w:rsid w:val="592C3305"/>
    <w:rsid w:val="59B77B4D"/>
    <w:rsid w:val="59EB683F"/>
    <w:rsid w:val="5A2C7551"/>
    <w:rsid w:val="5A3F22E7"/>
    <w:rsid w:val="5A400720"/>
    <w:rsid w:val="5A6B5D95"/>
    <w:rsid w:val="5A7458B8"/>
    <w:rsid w:val="5A963C2F"/>
    <w:rsid w:val="5B1E2A01"/>
    <w:rsid w:val="5B4A4F68"/>
    <w:rsid w:val="5B82744A"/>
    <w:rsid w:val="5BC709D5"/>
    <w:rsid w:val="5BCF3905"/>
    <w:rsid w:val="5C7B745F"/>
    <w:rsid w:val="5CF4139A"/>
    <w:rsid w:val="5D693C9C"/>
    <w:rsid w:val="5D8A2947"/>
    <w:rsid w:val="5D903B1A"/>
    <w:rsid w:val="5DE973D6"/>
    <w:rsid w:val="5E106573"/>
    <w:rsid w:val="5E8D2D21"/>
    <w:rsid w:val="5EB72DFD"/>
    <w:rsid w:val="5EBD1212"/>
    <w:rsid w:val="5F6E0988"/>
    <w:rsid w:val="5FA021EA"/>
    <w:rsid w:val="604C68BC"/>
    <w:rsid w:val="60B6140E"/>
    <w:rsid w:val="60E620E1"/>
    <w:rsid w:val="60F517FB"/>
    <w:rsid w:val="614676D0"/>
    <w:rsid w:val="61AB32F6"/>
    <w:rsid w:val="61D175F9"/>
    <w:rsid w:val="61F8502A"/>
    <w:rsid w:val="623F329A"/>
    <w:rsid w:val="62577953"/>
    <w:rsid w:val="62695E27"/>
    <w:rsid w:val="628242DE"/>
    <w:rsid w:val="6294224B"/>
    <w:rsid w:val="63206E52"/>
    <w:rsid w:val="636127C3"/>
    <w:rsid w:val="63D36DDC"/>
    <w:rsid w:val="642108EC"/>
    <w:rsid w:val="64C73242"/>
    <w:rsid w:val="652F447C"/>
    <w:rsid w:val="6541100E"/>
    <w:rsid w:val="654C0BA8"/>
    <w:rsid w:val="659D4C79"/>
    <w:rsid w:val="664352EB"/>
    <w:rsid w:val="66753CF5"/>
    <w:rsid w:val="66B60B02"/>
    <w:rsid w:val="670A124D"/>
    <w:rsid w:val="670B65CD"/>
    <w:rsid w:val="672079BD"/>
    <w:rsid w:val="672F1572"/>
    <w:rsid w:val="676236F6"/>
    <w:rsid w:val="677B18FC"/>
    <w:rsid w:val="68315036"/>
    <w:rsid w:val="683E7EE4"/>
    <w:rsid w:val="68BA41F9"/>
    <w:rsid w:val="696610E4"/>
    <w:rsid w:val="69B12CB6"/>
    <w:rsid w:val="6A83721D"/>
    <w:rsid w:val="6AB44A88"/>
    <w:rsid w:val="6AE21101"/>
    <w:rsid w:val="6B1330B7"/>
    <w:rsid w:val="6B3C0026"/>
    <w:rsid w:val="6B414D41"/>
    <w:rsid w:val="6B4F3B9E"/>
    <w:rsid w:val="6B682D5C"/>
    <w:rsid w:val="6B822C10"/>
    <w:rsid w:val="6BD63153"/>
    <w:rsid w:val="6C014D65"/>
    <w:rsid w:val="6C2C4964"/>
    <w:rsid w:val="6C5B55DC"/>
    <w:rsid w:val="6C906ED6"/>
    <w:rsid w:val="6CA4030D"/>
    <w:rsid w:val="6CAE03DD"/>
    <w:rsid w:val="6CE56E6B"/>
    <w:rsid w:val="6D032DAA"/>
    <w:rsid w:val="6D0B1F9A"/>
    <w:rsid w:val="6DD63517"/>
    <w:rsid w:val="6E005A26"/>
    <w:rsid w:val="6E5A0C75"/>
    <w:rsid w:val="6E5A1D76"/>
    <w:rsid w:val="6E6329C5"/>
    <w:rsid w:val="6E784C58"/>
    <w:rsid w:val="6E842B75"/>
    <w:rsid w:val="6EB8444E"/>
    <w:rsid w:val="6EFF345A"/>
    <w:rsid w:val="6F0E41D6"/>
    <w:rsid w:val="6FB4540B"/>
    <w:rsid w:val="705615CF"/>
    <w:rsid w:val="70C73255"/>
    <w:rsid w:val="715F4802"/>
    <w:rsid w:val="71610FBE"/>
    <w:rsid w:val="71E004F9"/>
    <w:rsid w:val="72084E9A"/>
    <w:rsid w:val="7212294C"/>
    <w:rsid w:val="72434FD8"/>
    <w:rsid w:val="725008FF"/>
    <w:rsid w:val="72760778"/>
    <w:rsid w:val="72A2054B"/>
    <w:rsid w:val="72D02C58"/>
    <w:rsid w:val="72EF3D10"/>
    <w:rsid w:val="72F773E8"/>
    <w:rsid w:val="73393941"/>
    <w:rsid w:val="73422CFE"/>
    <w:rsid w:val="73D54DAE"/>
    <w:rsid w:val="743104E3"/>
    <w:rsid w:val="74320C3C"/>
    <w:rsid w:val="74513162"/>
    <w:rsid w:val="74593E07"/>
    <w:rsid w:val="745D327B"/>
    <w:rsid w:val="747B2BE8"/>
    <w:rsid w:val="750E46DA"/>
    <w:rsid w:val="75431AF8"/>
    <w:rsid w:val="757B75BC"/>
    <w:rsid w:val="75BE753F"/>
    <w:rsid w:val="760C4BAF"/>
    <w:rsid w:val="76A665D3"/>
    <w:rsid w:val="76BC5A14"/>
    <w:rsid w:val="773C1979"/>
    <w:rsid w:val="78161E34"/>
    <w:rsid w:val="78BD078C"/>
    <w:rsid w:val="78BD1F9D"/>
    <w:rsid w:val="79201CE1"/>
    <w:rsid w:val="79527A42"/>
    <w:rsid w:val="79B14724"/>
    <w:rsid w:val="7A7027D2"/>
    <w:rsid w:val="7A7A6213"/>
    <w:rsid w:val="7ACC1A26"/>
    <w:rsid w:val="7B292ECA"/>
    <w:rsid w:val="7B334E7D"/>
    <w:rsid w:val="7B3E0A41"/>
    <w:rsid w:val="7B9C25CA"/>
    <w:rsid w:val="7C323980"/>
    <w:rsid w:val="7C392FCB"/>
    <w:rsid w:val="7C7F0918"/>
    <w:rsid w:val="7C951D5E"/>
    <w:rsid w:val="7CEA15BA"/>
    <w:rsid w:val="7E125010"/>
    <w:rsid w:val="7EA546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9"/>
    <w:autoRedefine/>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30"/>
    <w:autoRedefine/>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1"/>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link w:val="48"/>
    <w:autoRedefine/>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2"/>
    <w:autoRedefine/>
    <w:qFormat/>
    <w:uiPriority w:val="99"/>
    <w:rPr>
      <w:rFonts w:ascii="宋体"/>
      <w:sz w:val="18"/>
      <w:szCs w:val="18"/>
    </w:rPr>
  </w:style>
  <w:style w:type="paragraph" w:styleId="8">
    <w:name w:val="annotation text"/>
    <w:basedOn w:val="1"/>
    <w:link w:val="33"/>
    <w:autoRedefine/>
    <w:qFormat/>
    <w:uiPriority w:val="99"/>
    <w:pPr>
      <w:jc w:val="left"/>
    </w:pPr>
  </w:style>
  <w:style w:type="paragraph" w:styleId="9">
    <w:name w:val="Body Text"/>
    <w:basedOn w:val="1"/>
    <w:link w:val="34"/>
    <w:autoRedefine/>
    <w:qFormat/>
    <w:uiPriority w:val="99"/>
    <w:pPr>
      <w:spacing w:after="120"/>
    </w:pPr>
  </w:style>
  <w:style w:type="paragraph" w:styleId="10">
    <w:name w:val="Body Text Indent"/>
    <w:basedOn w:val="1"/>
    <w:next w:val="11"/>
    <w:autoRedefine/>
    <w:unhideWhenUsed/>
    <w:qFormat/>
    <w:uiPriority w:val="0"/>
    <w:pPr>
      <w:spacing w:line="360" w:lineRule="auto"/>
      <w:ind w:firstLine="720" w:firstLineChars="300"/>
    </w:pPr>
    <w:rPr>
      <w:rFonts w:hint="eastAsia" w:ascii="宋体" w:hAnsi="宋体"/>
      <w:sz w:val="24"/>
    </w:rPr>
  </w:style>
  <w:style w:type="paragraph" w:styleId="11">
    <w:name w:val="envelope return"/>
    <w:basedOn w:val="1"/>
    <w:unhideWhenUsed/>
    <w:qFormat/>
    <w:uiPriority w:val="99"/>
    <w:rPr>
      <w:rFonts w:hint="eastAsia" w:ascii="Arial" w:hAnsi="Arial"/>
    </w:rPr>
  </w:style>
  <w:style w:type="paragraph" w:styleId="12">
    <w:name w:val="Plain Text"/>
    <w:basedOn w:val="1"/>
    <w:link w:val="50"/>
    <w:autoRedefine/>
    <w:qFormat/>
    <w:uiPriority w:val="99"/>
    <w:pPr>
      <w:tabs>
        <w:tab w:val="left" w:pos="-105"/>
      </w:tabs>
      <w:spacing w:line="440" w:lineRule="exact"/>
      <w:ind w:right="-147" w:rightChars="-70"/>
      <w:outlineLvl w:val="2"/>
    </w:pPr>
    <w:rPr>
      <w:rFonts w:ascii="宋体" w:hAnsi="Courier New"/>
      <w:sz w:val="24"/>
      <w:szCs w:val="21"/>
    </w:rPr>
  </w:style>
  <w:style w:type="paragraph" w:styleId="13">
    <w:name w:val="Balloon Text"/>
    <w:basedOn w:val="1"/>
    <w:link w:val="35"/>
    <w:autoRedefine/>
    <w:qFormat/>
    <w:uiPriority w:val="99"/>
    <w:rPr>
      <w:sz w:val="18"/>
      <w:szCs w:val="18"/>
    </w:rPr>
  </w:style>
  <w:style w:type="paragraph" w:styleId="14">
    <w:name w:val="footer"/>
    <w:basedOn w:val="1"/>
    <w:link w:val="36"/>
    <w:autoRedefine/>
    <w:qFormat/>
    <w:uiPriority w:val="99"/>
    <w:pPr>
      <w:tabs>
        <w:tab w:val="center" w:pos="4153"/>
        <w:tab w:val="right" w:pos="8306"/>
      </w:tabs>
      <w:snapToGrid w:val="0"/>
      <w:jc w:val="left"/>
    </w:pPr>
    <w:rPr>
      <w:sz w:val="18"/>
      <w:szCs w:val="18"/>
    </w:rPr>
  </w:style>
  <w:style w:type="paragraph" w:styleId="15">
    <w:name w:val="header"/>
    <w:basedOn w:val="1"/>
    <w:link w:val="37"/>
    <w:autoRedefine/>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99"/>
    <w:pPr>
      <w:widowControl/>
      <w:tabs>
        <w:tab w:val="left" w:pos="780"/>
        <w:tab w:val="right" w:leader="dot" w:pos="9400"/>
      </w:tabs>
      <w:jc w:val="left"/>
    </w:pPr>
    <w:rPr>
      <w:rFonts w:ascii="Calibri" w:hAnsi="Calibri"/>
      <w:kern w:val="0"/>
      <w:sz w:val="24"/>
      <w:szCs w:val="24"/>
    </w:rPr>
  </w:style>
  <w:style w:type="paragraph" w:styleId="17">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8"/>
    <w:next w:val="8"/>
    <w:link w:val="55"/>
    <w:autoRedefine/>
    <w:semiHidden/>
    <w:qFormat/>
    <w:uiPriority w:val="99"/>
    <w:rPr>
      <w:b/>
      <w:bCs/>
    </w:rPr>
  </w:style>
  <w:style w:type="paragraph" w:styleId="19">
    <w:name w:val="Body Text First Indent"/>
    <w:basedOn w:val="9"/>
    <w:link w:val="38"/>
    <w:autoRedefine/>
    <w:qFormat/>
    <w:uiPriority w:val="99"/>
    <w:pPr>
      <w:widowControl/>
      <w:ind w:firstLine="420" w:firstLineChars="100"/>
    </w:pPr>
    <w:rPr>
      <w:rFonts w:ascii="Calibri" w:hAnsi="Calibri" w:cs="宋体"/>
      <w:szCs w:val="22"/>
    </w:rPr>
  </w:style>
  <w:style w:type="paragraph" w:styleId="20">
    <w:name w:val="Body Text First Indent 2"/>
    <w:basedOn w:val="10"/>
    <w:qFormat/>
    <w:uiPriority w:val="99"/>
    <w:pPr>
      <w:ind w:left="567" w:leftChars="270" w:firstLine="420" w:firstLineChars="200"/>
    </w:pPr>
    <w:rPr>
      <w:color w:val="000000"/>
    </w:rPr>
  </w:style>
  <w:style w:type="table" w:styleId="22">
    <w:name w:val="Table Grid"/>
    <w:basedOn w:val="21"/>
    <w:autoRedefine/>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rPr>
      <w:rFonts w:cs="Times New Roman"/>
    </w:rPr>
  </w:style>
  <w:style w:type="character" w:styleId="25">
    <w:name w:val="Hyperlink"/>
    <w:autoRedefine/>
    <w:qFormat/>
    <w:uiPriority w:val="99"/>
    <w:rPr>
      <w:rFonts w:cs="Times New Roman"/>
      <w:color w:val="0000FF"/>
      <w:u w:val="single"/>
    </w:rPr>
  </w:style>
  <w:style w:type="character" w:styleId="26">
    <w:name w:val="annotation reference"/>
    <w:autoRedefine/>
    <w:qFormat/>
    <w:uiPriority w:val="99"/>
    <w:rPr>
      <w:rFonts w:cs="Times New Roman"/>
      <w:sz w:val="21"/>
      <w:szCs w:val="21"/>
    </w:rPr>
  </w:style>
  <w:style w:type="paragraph" w:customStyle="1" w:styleId="27">
    <w:name w:val="样式 正文首行缩进 + 首行缩进:  1 字符"/>
    <w:basedOn w:val="1"/>
    <w:next w:val="1"/>
    <w:autoRedefine/>
    <w:qFormat/>
    <w:uiPriority w:val="0"/>
    <w:pPr>
      <w:adjustRightInd w:val="0"/>
      <w:snapToGrid w:val="0"/>
      <w:spacing w:line="360" w:lineRule="auto"/>
      <w:ind w:firstLine="200" w:firstLineChars="200"/>
    </w:pPr>
    <w:rPr>
      <w:rFonts w:cs="宋体"/>
      <w:sz w:val="24"/>
    </w:rPr>
  </w:style>
  <w:style w:type="character" w:customStyle="1" w:styleId="28">
    <w:name w:val="标题 1 Char"/>
    <w:link w:val="2"/>
    <w:autoRedefine/>
    <w:qFormat/>
    <w:locked/>
    <w:uiPriority w:val="99"/>
    <w:rPr>
      <w:rFonts w:ascii="Times New Roman" w:hAnsi="Times New Roman" w:eastAsia="宋体" w:cs="Times New Roman"/>
      <w:b/>
      <w:bCs/>
      <w:kern w:val="44"/>
      <w:sz w:val="44"/>
      <w:szCs w:val="44"/>
    </w:rPr>
  </w:style>
  <w:style w:type="character" w:customStyle="1" w:styleId="29">
    <w:name w:val="标题 2 Char"/>
    <w:link w:val="3"/>
    <w:autoRedefine/>
    <w:qFormat/>
    <w:locked/>
    <w:uiPriority w:val="99"/>
    <w:rPr>
      <w:rFonts w:ascii="Cambria" w:hAnsi="Cambria" w:eastAsia="宋体" w:cs="Times New Roman"/>
      <w:b/>
      <w:bCs/>
      <w:kern w:val="2"/>
      <w:sz w:val="32"/>
      <w:szCs w:val="32"/>
    </w:rPr>
  </w:style>
  <w:style w:type="character" w:customStyle="1" w:styleId="30">
    <w:name w:val="标题 3 Char"/>
    <w:link w:val="4"/>
    <w:autoRedefine/>
    <w:qFormat/>
    <w:locked/>
    <w:uiPriority w:val="99"/>
    <w:rPr>
      <w:rFonts w:eastAsia="宋体" w:cs="Times New Roman"/>
      <w:b/>
      <w:sz w:val="32"/>
    </w:rPr>
  </w:style>
  <w:style w:type="character" w:customStyle="1" w:styleId="31">
    <w:name w:val="标题 4 Char"/>
    <w:link w:val="5"/>
    <w:autoRedefine/>
    <w:qFormat/>
    <w:locked/>
    <w:uiPriority w:val="99"/>
    <w:rPr>
      <w:rFonts w:ascii="Arial" w:hAnsi="Arial" w:eastAsia="黑体" w:cs="Times New Roman"/>
      <w:b/>
      <w:bCs/>
      <w:kern w:val="2"/>
      <w:sz w:val="28"/>
      <w:szCs w:val="28"/>
    </w:rPr>
  </w:style>
  <w:style w:type="character" w:customStyle="1" w:styleId="32">
    <w:name w:val="文档结构图 Char"/>
    <w:link w:val="7"/>
    <w:autoRedefine/>
    <w:qFormat/>
    <w:locked/>
    <w:uiPriority w:val="99"/>
    <w:rPr>
      <w:rFonts w:ascii="宋体" w:hAnsi="Times New Roman" w:eastAsia="宋体" w:cs="Times New Roman"/>
      <w:kern w:val="2"/>
      <w:sz w:val="18"/>
      <w:szCs w:val="18"/>
    </w:rPr>
  </w:style>
  <w:style w:type="character" w:customStyle="1" w:styleId="33">
    <w:name w:val="批注文字 Char"/>
    <w:link w:val="8"/>
    <w:autoRedefine/>
    <w:qFormat/>
    <w:locked/>
    <w:uiPriority w:val="99"/>
    <w:rPr>
      <w:rFonts w:ascii="Times New Roman" w:hAnsi="Times New Roman" w:cs="Times New Roman"/>
      <w:kern w:val="2"/>
      <w:sz w:val="21"/>
    </w:rPr>
  </w:style>
  <w:style w:type="character" w:customStyle="1" w:styleId="34">
    <w:name w:val="正文文本 Char"/>
    <w:link w:val="9"/>
    <w:autoRedefine/>
    <w:qFormat/>
    <w:locked/>
    <w:uiPriority w:val="99"/>
    <w:rPr>
      <w:rFonts w:ascii="Times New Roman" w:hAnsi="Times New Roman" w:eastAsia="宋体" w:cs="Times New Roman"/>
      <w:sz w:val="20"/>
      <w:szCs w:val="20"/>
    </w:rPr>
  </w:style>
  <w:style w:type="character" w:customStyle="1" w:styleId="35">
    <w:name w:val="批注框文本 Char"/>
    <w:link w:val="13"/>
    <w:autoRedefine/>
    <w:qFormat/>
    <w:locked/>
    <w:uiPriority w:val="99"/>
    <w:rPr>
      <w:rFonts w:ascii="Times New Roman" w:hAnsi="Times New Roman" w:eastAsia="宋体" w:cs="Times New Roman"/>
      <w:kern w:val="2"/>
      <w:sz w:val="18"/>
      <w:szCs w:val="18"/>
    </w:rPr>
  </w:style>
  <w:style w:type="character" w:customStyle="1" w:styleId="36">
    <w:name w:val="页脚 Char"/>
    <w:link w:val="14"/>
    <w:autoRedefine/>
    <w:qFormat/>
    <w:locked/>
    <w:uiPriority w:val="99"/>
    <w:rPr>
      <w:rFonts w:ascii="Times New Roman" w:hAnsi="Times New Roman" w:eastAsia="宋体" w:cs="Times New Roman"/>
      <w:sz w:val="18"/>
      <w:szCs w:val="18"/>
    </w:rPr>
  </w:style>
  <w:style w:type="character" w:customStyle="1" w:styleId="37">
    <w:name w:val="页眉 Char"/>
    <w:link w:val="15"/>
    <w:autoRedefine/>
    <w:qFormat/>
    <w:locked/>
    <w:uiPriority w:val="99"/>
    <w:rPr>
      <w:rFonts w:ascii="Times New Roman" w:hAnsi="Times New Roman" w:eastAsia="宋体" w:cs="Times New Roman"/>
      <w:sz w:val="18"/>
      <w:szCs w:val="18"/>
    </w:rPr>
  </w:style>
  <w:style w:type="character" w:customStyle="1" w:styleId="38">
    <w:name w:val="正文首行缩进 Char"/>
    <w:link w:val="19"/>
    <w:autoRedefine/>
    <w:qFormat/>
    <w:locked/>
    <w:uiPriority w:val="99"/>
    <w:rPr>
      <w:rFonts w:ascii="Times New Roman" w:hAnsi="Times New Roman" w:eastAsia="宋体" w:cs="Times New Roman"/>
      <w:sz w:val="20"/>
      <w:szCs w:val="20"/>
    </w:rPr>
  </w:style>
  <w:style w:type="character" w:customStyle="1" w:styleId="39">
    <w:name w:val="正文缩进2格 Char"/>
    <w:link w:val="40"/>
    <w:autoRedefine/>
    <w:qFormat/>
    <w:locked/>
    <w:uiPriority w:val="99"/>
    <w:rPr>
      <w:rFonts w:ascii="仿宋_GB2312" w:hAnsi="宋体" w:eastAsia="仿宋_GB2312"/>
      <w:sz w:val="31"/>
    </w:rPr>
  </w:style>
  <w:style w:type="paragraph" w:customStyle="1" w:styleId="40">
    <w:name w:val="正文缩进2格"/>
    <w:basedOn w:val="1"/>
    <w:link w:val="39"/>
    <w:autoRedefine/>
    <w:qFormat/>
    <w:uiPriority w:val="99"/>
    <w:pPr>
      <w:spacing w:line="600" w:lineRule="exact"/>
      <w:ind w:firstLine="639" w:firstLineChars="206"/>
    </w:pPr>
    <w:rPr>
      <w:rFonts w:ascii="仿宋_GB2312" w:hAnsi="宋体" w:eastAsia="仿宋_GB2312"/>
      <w:kern w:val="0"/>
      <w:sz w:val="31"/>
      <w:szCs w:val="31"/>
    </w:rPr>
  </w:style>
  <w:style w:type="paragraph" w:customStyle="1" w:styleId="41">
    <w:name w:val="列出段落1"/>
    <w:basedOn w:val="1"/>
    <w:autoRedefine/>
    <w:qFormat/>
    <w:uiPriority w:val="99"/>
    <w:pPr>
      <w:ind w:firstLine="420" w:firstLineChars="200"/>
    </w:pPr>
  </w:style>
  <w:style w:type="paragraph" w:customStyle="1" w:styleId="42">
    <w:name w:val="列出段落2"/>
    <w:basedOn w:val="1"/>
    <w:autoRedefine/>
    <w:qFormat/>
    <w:uiPriority w:val="99"/>
    <w:pPr>
      <w:ind w:firstLine="420" w:firstLineChars="200"/>
    </w:pPr>
  </w:style>
  <w:style w:type="paragraph" w:styleId="43">
    <w:name w:val="List Paragraph"/>
    <w:basedOn w:val="1"/>
    <w:autoRedefine/>
    <w:qFormat/>
    <w:uiPriority w:val="99"/>
    <w:pPr>
      <w:ind w:firstLine="420" w:firstLineChars="200"/>
    </w:pPr>
  </w:style>
  <w:style w:type="character" w:customStyle="1" w:styleId="44">
    <w:name w:val="fontstyle01"/>
    <w:autoRedefine/>
    <w:qFormat/>
    <w:uiPriority w:val="99"/>
    <w:rPr>
      <w:rFonts w:ascii="仿宋" w:hAnsi="仿宋" w:eastAsia="仿宋" w:cs="Times New Roman"/>
      <w:color w:val="000000"/>
      <w:sz w:val="28"/>
      <w:szCs w:val="28"/>
    </w:rPr>
  </w:style>
  <w:style w:type="character" w:customStyle="1" w:styleId="45">
    <w:name w:val="！正文 Char"/>
    <w:link w:val="46"/>
    <w:autoRedefine/>
    <w:qFormat/>
    <w:locked/>
    <w:uiPriority w:val="99"/>
    <w:rPr>
      <w:rFonts w:ascii="Arial" w:hAnsi="Arial"/>
      <w:sz w:val="24"/>
    </w:rPr>
  </w:style>
  <w:style w:type="paragraph" w:customStyle="1" w:styleId="46">
    <w:name w:val="！正文"/>
    <w:basedOn w:val="1"/>
    <w:link w:val="45"/>
    <w:autoRedefine/>
    <w:qFormat/>
    <w:uiPriority w:val="99"/>
    <w:pPr>
      <w:spacing w:line="360" w:lineRule="auto"/>
      <w:ind w:firstLine="200" w:firstLineChars="200"/>
    </w:pPr>
    <w:rPr>
      <w:rFonts w:ascii="Arial" w:hAnsi="Arial" w:eastAsia="等线"/>
      <w:kern w:val="0"/>
      <w:sz w:val="24"/>
      <w:szCs w:val="24"/>
    </w:rPr>
  </w:style>
  <w:style w:type="paragraph" w:customStyle="1" w:styleId="47">
    <w:name w:val="！标题1 Alt+1"/>
    <w:basedOn w:val="1"/>
    <w:next w:val="1"/>
    <w:autoRedefine/>
    <w:qFormat/>
    <w:uiPriority w:val="99"/>
    <w:pPr>
      <w:tabs>
        <w:tab w:val="left" w:pos="3261"/>
      </w:tabs>
      <w:spacing w:beforeLines="100"/>
      <w:jc w:val="left"/>
      <w:outlineLvl w:val="0"/>
    </w:pPr>
    <w:rPr>
      <w:rFonts w:eastAsia="黑体"/>
      <w:b/>
      <w:spacing w:val="20"/>
      <w:w w:val="110"/>
      <w:sz w:val="32"/>
      <w:szCs w:val="32"/>
    </w:rPr>
  </w:style>
  <w:style w:type="character" w:customStyle="1" w:styleId="48">
    <w:name w:val="正文缩进 Char"/>
    <w:link w:val="6"/>
    <w:autoRedefine/>
    <w:qFormat/>
    <w:locked/>
    <w:uiPriority w:val="99"/>
    <w:rPr>
      <w:sz w:val="24"/>
    </w:rPr>
  </w:style>
  <w:style w:type="paragraph" w:customStyle="1" w:styleId="49">
    <w:name w:val="标准书脚_奇数页"/>
    <w:autoRedefine/>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0">
    <w:name w:val="纯文本 Char"/>
    <w:link w:val="12"/>
    <w:autoRedefine/>
    <w:qFormat/>
    <w:locked/>
    <w:uiPriority w:val="99"/>
    <w:rPr>
      <w:rFonts w:ascii="宋体" w:hAnsi="Courier New" w:eastAsia="宋体" w:cs="Times New Roman"/>
      <w:kern w:val="2"/>
      <w:sz w:val="21"/>
      <w:szCs w:val="21"/>
    </w:rPr>
  </w:style>
  <w:style w:type="character" w:customStyle="1" w:styleId="51">
    <w:name w:val="未处理的提及1"/>
    <w:autoRedefine/>
    <w:semiHidden/>
    <w:qFormat/>
    <w:uiPriority w:val="99"/>
    <w:rPr>
      <w:rFonts w:cs="Times New Roman"/>
      <w:color w:val="605E5C"/>
      <w:shd w:val="clear" w:color="auto" w:fill="E1DFDD"/>
    </w:rPr>
  </w:style>
  <w:style w:type="paragraph" w:customStyle="1" w:styleId="52">
    <w:name w:val="样式"/>
    <w:basedOn w:val="1"/>
    <w:next w:val="43"/>
    <w:autoRedefine/>
    <w:qFormat/>
    <w:uiPriority w:val="99"/>
    <w:pPr>
      <w:ind w:firstLine="420" w:firstLineChars="200"/>
    </w:pPr>
    <w:rPr>
      <w:rFonts w:ascii="Calibri" w:hAnsi="Calibri"/>
      <w:szCs w:val="22"/>
    </w:rPr>
  </w:style>
  <w:style w:type="character" w:customStyle="1" w:styleId="53">
    <w:name w:val="Body Text Indent 2 Char Char"/>
    <w:link w:val="54"/>
    <w:autoRedefine/>
    <w:qFormat/>
    <w:locked/>
    <w:uiPriority w:val="99"/>
  </w:style>
  <w:style w:type="paragraph" w:customStyle="1" w:styleId="54">
    <w:name w:val="正文文本缩进 21"/>
    <w:basedOn w:val="1"/>
    <w:link w:val="53"/>
    <w:autoRedefine/>
    <w:qFormat/>
    <w:uiPriority w:val="0"/>
    <w:pPr>
      <w:adjustRightInd w:val="0"/>
      <w:spacing w:line="480" w:lineRule="auto"/>
      <w:ind w:firstLine="540"/>
    </w:pPr>
    <w:rPr>
      <w:rFonts w:ascii="Calibri" w:hAnsi="Calibri" w:eastAsia="等线"/>
      <w:kern w:val="0"/>
      <w:sz w:val="20"/>
    </w:rPr>
  </w:style>
  <w:style w:type="character" w:customStyle="1" w:styleId="55">
    <w:name w:val="批注主题 Char"/>
    <w:link w:val="18"/>
    <w:autoRedefine/>
    <w:semiHidden/>
    <w:qFormat/>
    <w:locked/>
    <w:uiPriority w:val="99"/>
    <w:rPr>
      <w:rFonts w:ascii="Times New Roman" w:hAnsi="Times New Roman" w:eastAsia="宋体" w:cs="Times New Roman"/>
      <w:b/>
      <w:bCs/>
      <w:kern w:val="2"/>
      <w:sz w:val="21"/>
    </w:rPr>
  </w:style>
  <w:style w:type="character" w:customStyle="1" w:styleId="56">
    <w:name w:val="标题 4 字符"/>
    <w:autoRedefine/>
    <w:semiHidden/>
    <w:qFormat/>
    <w:uiPriority w:val="99"/>
    <w:rPr>
      <w:rFonts w:ascii="Cambria" w:hAnsi="Cambria" w:eastAsia="宋体" w:cs="Times New Roman"/>
      <w:b/>
      <w:bCs/>
      <w:kern w:val="2"/>
      <w:sz w:val="28"/>
      <w:szCs w:val="28"/>
    </w:rPr>
  </w:style>
  <w:style w:type="paragraph" w:customStyle="1" w:styleId="57">
    <w:name w:val="正文_0"/>
    <w:autoRedefine/>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8">
    <w:name w:val="致远要点"/>
    <w:basedOn w:val="43"/>
    <w:link w:val="59"/>
    <w:autoRedefine/>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9">
    <w:name w:val="致远要点 字符"/>
    <w:link w:val="58"/>
    <w:autoRedefine/>
    <w:qFormat/>
    <w:locked/>
    <w:uiPriority w:val="99"/>
    <w:rPr>
      <w:rFonts w:ascii="黑体" w:hAnsi="黑体" w:eastAsia="黑体" w:cs="宋体"/>
      <w:kern w:val="2"/>
      <w:sz w:val="22"/>
      <w:szCs w:val="22"/>
    </w:rPr>
  </w:style>
  <w:style w:type="paragraph" w:customStyle="1" w:styleId="60">
    <w:name w:val="SANGFOR_6_正文"/>
    <w:basedOn w:val="1"/>
    <w:autoRedefine/>
    <w:qFormat/>
    <w:uiPriority w:val="99"/>
    <w:pPr>
      <w:spacing w:line="360" w:lineRule="auto"/>
    </w:pPr>
    <w:rPr>
      <w:szCs w:val="24"/>
    </w:rPr>
  </w:style>
  <w:style w:type="paragraph" w:customStyle="1" w:styleId="61">
    <w:name w:val="首行缩进"/>
    <w:basedOn w:val="1"/>
    <w:autoRedefine/>
    <w:qFormat/>
    <w:uiPriority w:val="0"/>
    <w:pPr>
      <w:autoSpaceDE w:val="0"/>
      <w:autoSpaceDN w:val="0"/>
      <w:adjustRightInd w:val="0"/>
      <w:ind w:firstLine="480" w:firstLineChars="200"/>
      <w:jc w:val="left"/>
    </w:pPr>
    <w:rPr>
      <w:rFonts w:ascii="宋体"/>
      <w:kern w:val="0"/>
      <w:sz w:val="24"/>
      <w:szCs w:val="24"/>
      <w:lang w:val="zh-CN"/>
    </w:rPr>
  </w:style>
  <w:style w:type="paragraph" w:customStyle="1" w:styleId="62">
    <w:name w:val="Default"/>
    <w:autoRedefine/>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customStyle="1" w:styleId="63">
    <w:name w:val="List Paragraph1"/>
    <w:basedOn w:val="1"/>
    <w:autoRedefine/>
    <w:qFormat/>
    <w:uiPriority w:val="0"/>
    <w:pPr>
      <w:ind w:firstLine="420" w:firstLineChars="200"/>
    </w:pPr>
    <w:rPr>
      <w:rFonts w:ascii="Calibri" w:hAnsi="Calibri"/>
      <w:szCs w:val="22"/>
    </w:rPr>
  </w:style>
  <w:style w:type="paragraph" w:customStyle="1" w:styleId="64">
    <w:name w:val="Table Text"/>
    <w:basedOn w:val="1"/>
    <w:semiHidden/>
    <w:qFormat/>
    <w:uiPriority w:val="0"/>
    <w:rPr>
      <w:rFonts w:ascii="宋体" w:hAnsi="宋体" w:eastAsia="宋体" w:cs="宋体"/>
      <w:sz w:val="24"/>
      <w:szCs w:val="24"/>
    </w:rPr>
  </w:style>
  <w:style w:type="table" w:customStyle="1" w:styleId="6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22</Pages>
  <Words>6207</Words>
  <Characters>6455</Characters>
  <Lines>35</Lines>
  <Paragraphs>10</Paragraphs>
  <TotalTime>3</TotalTime>
  <ScaleCrop>false</ScaleCrop>
  <LinksUpToDate>false</LinksUpToDate>
  <CharactersWithSpaces>6690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2021-07-05T08:16:00Z</dcterms:created>
  <dc:creator>S</dc:creator>
  <cp:lastModifiedBy>可乐</cp:lastModifiedBy>
  <cp:lastPrinted>2024-07-31T07:49:00Z</cp:lastPrinted>
  <dcterms:modified xsi:type="dcterms:W3CDTF">2024-08-07T02:34:52Z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574D084E77E14578AF9F04D33777E4FC_12</vt:lpwstr>
  </property>
</Properties>
</file>