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A08644">
      <w:pPr>
        <w:widowControl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采购公告</w:t>
      </w:r>
    </w:p>
    <w:p w14:paraId="14E490E5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12" w:lineRule="auto"/>
        <w:rPr>
          <w:rFonts w:hint="eastAsia"/>
          <w:lang w:val="en-US" w:eastAsia="zh-CN"/>
        </w:rPr>
      </w:pPr>
    </w:p>
    <w:p w14:paraId="10EADD7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至：投标人</w:t>
      </w:r>
    </w:p>
    <w:p w14:paraId="2D9CC6E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12" w:lineRule="auto"/>
        <w:ind w:firstLine="480" w:firstLineChars="200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eastAsia="zh-CN"/>
        </w:rPr>
        <w:t>东莞市城市工程建设集团有限公司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就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  <w:lang w:eastAsia="zh-CN"/>
        </w:rPr>
        <w:t>中山路历史文化街区改造项目太平路口东侧片区改造工程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</w:rPr>
        <w:t>-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  <w:lang w:eastAsia="zh-CN"/>
        </w:rPr>
        <w:t>劳务用工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进行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  <w:lang w:eastAsia="zh-CN"/>
        </w:rPr>
        <w:t>公开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>采购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现将有关事项说明如下：</w:t>
      </w:r>
    </w:p>
    <w:p w14:paraId="53EC88B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  <w:u w:val="single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一、项目名称：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  <w:lang w:eastAsia="zh-CN"/>
        </w:rPr>
        <w:t>中山路历史文化街区改造项目太平路口东侧片区改造工程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</w:rPr>
        <w:t>-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  <w:lang w:eastAsia="zh-CN"/>
        </w:rPr>
        <w:t>劳务用工</w:t>
      </w:r>
    </w:p>
    <w:p w14:paraId="349FB3B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480" w:firstLineChars="200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二、项目编号：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 xml:space="preserve">    </w:t>
      </w:r>
      <w:bookmarkStart w:id="0" w:name="_Hlk38546875"/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>ZBCG-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  <w:lang w:eastAsia="zh-CN"/>
        </w:rPr>
        <w:t>2025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>-</w:t>
      </w:r>
      <w:bookmarkEnd w:id="0"/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  <w:lang w:val="en-US" w:eastAsia="zh-CN"/>
        </w:rPr>
        <w:t xml:space="preserve">011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 xml:space="preserve">   </w:t>
      </w:r>
    </w:p>
    <w:p w14:paraId="15B1381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480" w:firstLineChars="200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三、工程地点：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  <w:lang w:eastAsia="zh-CN"/>
        </w:rPr>
        <w:t>东莞石龙中山路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 xml:space="preserve">   </w:t>
      </w:r>
    </w:p>
    <w:p w14:paraId="5E17740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12" w:lineRule="auto"/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四、项目概况：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中山路历史文化街区改造项目太平路口东侧片区改造工程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需求劳务人员5人，具体包括：劳务外派1名电工、3名秩序员、1名秩序队长，从本项目开工到竣工验收为止，平时的日常工作由项目部管理人员直接安排。服务期暂定为6个月。</w:t>
      </w:r>
    </w:p>
    <w:p w14:paraId="552930D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12" w:lineRule="auto"/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五、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采购采购控制价为：207500.04元（投标人报价不得高于此价格），其中不含税价195754.75元，税金11745.29元。费用包括人员培训费、服装费、管理费、差旅费、吃宿费、以及因履行本合同的一切费用，甲方不再承担劳务用工任何费用。</w:t>
      </w:r>
    </w:p>
    <w:p w14:paraId="172EAA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12" w:lineRule="auto"/>
        <w:ind w:firstLine="480" w:firstLineChars="200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六、</w:t>
      </w:r>
      <w:bookmarkStart w:id="1" w:name="_Hlk18482650"/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 xml:space="preserve">采购范围： </w:t>
      </w:r>
    </w:p>
    <w:tbl>
      <w:tblPr>
        <w:tblStyle w:val="5"/>
        <w:tblpPr w:leftFromText="180" w:rightFromText="180" w:vertAnchor="text" w:horzAnchor="page" w:tblpX="1179" w:tblpY="158"/>
        <w:tblOverlap w:val="never"/>
        <w:tblW w:w="9398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4"/>
        <w:gridCol w:w="3262"/>
        <w:gridCol w:w="2362"/>
        <w:gridCol w:w="2450"/>
      </w:tblGrid>
      <w:tr w14:paraId="2AABEC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324" w:type="dxa"/>
            <w:noWrap w:val="0"/>
            <w:vAlign w:val="center"/>
          </w:tcPr>
          <w:p w14:paraId="577AC0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12" w:lineRule="auto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序号</w:t>
            </w:r>
          </w:p>
        </w:tc>
        <w:tc>
          <w:tcPr>
            <w:tcW w:w="3262" w:type="dxa"/>
            <w:noWrap w:val="0"/>
            <w:vAlign w:val="center"/>
          </w:tcPr>
          <w:p w14:paraId="4EB77E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12" w:lineRule="auto"/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岗位</w:t>
            </w:r>
          </w:p>
        </w:tc>
        <w:tc>
          <w:tcPr>
            <w:tcW w:w="2362" w:type="dxa"/>
            <w:noWrap w:val="0"/>
            <w:vAlign w:val="center"/>
          </w:tcPr>
          <w:p w14:paraId="343B81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12" w:lineRule="auto"/>
              <w:jc w:val="center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暂定工期（月）</w:t>
            </w:r>
          </w:p>
        </w:tc>
        <w:tc>
          <w:tcPr>
            <w:tcW w:w="2450" w:type="dxa"/>
            <w:noWrap w:val="0"/>
            <w:vAlign w:val="center"/>
          </w:tcPr>
          <w:p w14:paraId="290B29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12" w:lineRule="auto"/>
              <w:jc w:val="center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暂定人员（人）</w:t>
            </w:r>
          </w:p>
        </w:tc>
      </w:tr>
      <w:tr w14:paraId="4E17D0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324" w:type="dxa"/>
            <w:noWrap w:val="0"/>
            <w:vAlign w:val="center"/>
          </w:tcPr>
          <w:p w14:paraId="43C65B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12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62" w:type="dxa"/>
            <w:noWrap w:val="0"/>
            <w:vAlign w:val="center"/>
          </w:tcPr>
          <w:p w14:paraId="37CC7D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12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秩序员</w:t>
            </w:r>
          </w:p>
        </w:tc>
        <w:tc>
          <w:tcPr>
            <w:tcW w:w="2362" w:type="dxa"/>
            <w:noWrap w:val="0"/>
            <w:vAlign w:val="center"/>
          </w:tcPr>
          <w:p w14:paraId="0CB141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12" w:lineRule="auto"/>
              <w:jc w:val="center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450" w:type="dxa"/>
            <w:noWrap w:val="0"/>
            <w:vAlign w:val="center"/>
          </w:tcPr>
          <w:p w14:paraId="25195A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12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3</w:t>
            </w:r>
          </w:p>
        </w:tc>
      </w:tr>
      <w:tr w14:paraId="1F0FFD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324" w:type="dxa"/>
            <w:noWrap w:val="0"/>
            <w:vAlign w:val="center"/>
          </w:tcPr>
          <w:p w14:paraId="760DCB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12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262" w:type="dxa"/>
            <w:noWrap w:val="0"/>
            <w:vAlign w:val="center"/>
          </w:tcPr>
          <w:p w14:paraId="14EB3C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12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秩序队长</w:t>
            </w:r>
          </w:p>
        </w:tc>
        <w:tc>
          <w:tcPr>
            <w:tcW w:w="2362" w:type="dxa"/>
            <w:noWrap w:val="0"/>
            <w:vAlign w:val="center"/>
          </w:tcPr>
          <w:p w14:paraId="0DB444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12" w:lineRule="auto"/>
              <w:jc w:val="center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450" w:type="dxa"/>
            <w:noWrap w:val="0"/>
            <w:vAlign w:val="center"/>
          </w:tcPr>
          <w:p w14:paraId="63A761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12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</w:t>
            </w:r>
          </w:p>
        </w:tc>
      </w:tr>
      <w:tr w14:paraId="5439DF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24" w:type="dxa"/>
            <w:noWrap w:val="0"/>
            <w:vAlign w:val="center"/>
          </w:tcPr>
          <w:p w14:paraId="67F250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12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262" w:type="dxa"/>
            <w:noWrap w:val="0"/>
            <w:vAlign w:val="center"/>
          </w:tcPr>
          <w:p w14:paraId="07ED05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12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持证电工</w:t>
            </w:r>
          </w:p>
        </w:tc>
        <w:tc>
          <w:tcPr>
            <w:tcW w:w="2362" w:type="dxa"/>
            <w:noWrap w:val="0"/>
            <w:vAlign w:val="center"/>
          </w:tcPr>
          <w:p w14:paraId="163FC9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12" w:lineRule="auto"/>
              <w:jc w:val="center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450" w:type="dxa"/>
            <w:noWrap w:val="0"/>
            <w:vAlign w:val="center"/>
          </w:tcPr>
          <w:p w14:paraId="5E4352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12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</w:t>
            </w:r>
          </w:p>
        </w:tc>
      </w:tr>
    </w:tbl>
    <w:p w14:paraId="539FF1E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12" w:lineRule="auto"/>
        <w:jc w:val="left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注：</w:t>
      </w:r>
    </w:p>
    <w:p w14:paraId="4DA0719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12" w:lineRule="auto"/>
        <w:ind w:firstLine="48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1、工资含税、费用包括人员培训费、服装费、管理费、差旅费、吃宿费、以及因履行本合同的一切费用，甲方不再承担劳务用工任何费用。</w:t>
      </w:r>
    </w:p>
    <w:p w14:paraId="5080A8F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12" w:lineRule="auto"/>
        <w:ind w:firstLine="48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2、派遣劳务人员进场前需通过甲方项目管理人员面试，经面试合格后方可投入使用。</w:t>
      </w:r>
    </w:p>
    <w:p w14:paraId="4AA09A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12" w:lineRule="auto"/>
        <w:ind w:firstLine="48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3、原则上以上用工每月需满勤，视情况每月可向甲方请假1-2天。甲方每月对用工人员进行考勤，当每月缺勤超出2天时，甲方按月缺勤天数在月结算时扣除。</w:t>
      </w:r>
    </w:p>
    <w:p w14:paraId="7B62960A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12" w:lineRule="auto"/>
        <w:ind w:left="0" w:leftChars="0" w:firstLine="0" w:firstLineChars="0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</w:p>
    <w:p w14:paraId="27965D7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12" w:lineRule="auto"/>
        <w:ind w:firstLine="480" w:firstLineChars="200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以上人员数量为暂定量，合同执行时根据采购人实际需求调整，以采购人发出的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eastAsia="zh-CN"/>
        </w:rPr>
        <w:t>劳务用工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指令为准。</w:t>
      </w:r>
    </w:p>
    <w:p w14:paraId="40A4FCA1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12" w:lineRule="auto"/>
        <w:ind w:firstLine="480" w:firstLineChars="200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所提供人员年龄在18-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55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岁之间，身体健康，无染发、无纹身、四肢无残疾等，并需通过采购人面试。</w:t>
      </w:r>
    </w:p>
    <w:p w14:paraId="08597013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12" w:lineRule="auto"/>
        <w:ind w:firstLine="480" w:firstLineChars="200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主要工作内容：职责范围内工作、配合项目管理人员合理安排工作等。</w:t>
      </w:r>
    </w:p>
    <w:p w14:paraId="2E0F56D7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12" w:lineRule="auto"/>
        <w:ind w:firstLine="480" w:firstLineChars="200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服务期暂定为6个月。</w:t>
      </w:r>
    </w:p>
    <w:bookmarkEnd w:id="1"/>
    <w:p w14:paraId="454636E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12" w:lineRule="auto"/>
        <w:ind w:firstLine="480" w:firstLineChars="200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七、使用日期：具体用工时间以采购人下达的指令为准。</w:t>
      </w:r>
    </w:p>
    <w:p w14:paraId="0423145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12" w:lineRule="auto"/>
        <w:ind w:left="10" w:leftChars="0" w:firstLine="439" w:firstLineChars="183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八、采购文件的递交时间为：以密封形式于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  <w:lang w:eastAsia="zh-CN"/>
        </w:rPr>
        <w:t>2025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年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  <w:lang w:val="en-US" w:eastAsia="zh-CN"/>
        </w:rPr>
        <w:t>01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月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  <w:lang w:val="en-US" w:eastAsia="zh-CN"/>
        </w:rPr>
        <w:t xml:space="preserve">22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日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  <w:lang w:val="en-US" w:eastAsia="zh-CN"/>
        </w:rPr>
        <w:t xml:space="preserve"> 15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时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  <w:lang w:val="en-US" w:eastAsia="zh-CN"/>
        </w:rPr>
        <w:t>00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分前递交，截止时间为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  <w:lang w:eastAsia="zh-CN"/>
        </w:rPr>
        <w:t>2025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年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  <w:lang w:val="en-US" w:eastAsia="zh-CN"/>
        </w:rPr>
        <w:t xml:space="preserve">01 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月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  <w:lang w:val="en-US" w:eastAsia="zh-CN"/>
        </w:rPr>
        <w:t xml:space="preserve"> 22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日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  <w:lang w:val="en-US" w:eastAsia="zh-CN"/>
        </w:rPr>
        <w:t xml:space="preserve"> 15 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时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  <w:lang w:val="en-US" w:eastAsia="zh-CN"/>
        </w:rPr>
        <w:t xml:space="preserve">00 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分，所有应答文件必须在规定的应答截止时间前按规定地址送达采购方，逾期恕不接受。</w:t>
      </w:r>
    </w:p>
    <w:p w14:paraId="505FAAC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left="0" w:leftChars="0" w:firstLine="420" w:firstLineChars="175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九、承包方式：工资含税、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费用包括人员培训费、服装费、管理费、差旅费、吃宿费、以及因履行本合同的一切费用，甲方不再承担劳务用工任何费用。</w:t>
      </w:r>
    </w:p>
    <w:p w14:paraId="4E695DC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left="0" w:leftChars="0" w:firstLine="420" w:firstLineChars="175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十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、注意事项：</w:t>
      </w:r>
    </w:p>
    <w:p w14:paraId="0C1E015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left="0" w:leftChars="0" w:firstLine="420" w:firstLineChars="175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1、投标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人必须全面响应采购文件要求，投标人任何附加条件采购人一律不接受或视为废标。</w:t>
      </w:r>
    </w:p>
    <w:p w14:paraId="3E5346F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left="0" w:leftChars="0" w:firstLine="420" w:firstLineChars="175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2、中标单位严禁有挂靠或者违法转包行为。</w:t>
      </w:r>
    </w:p>
    <w:p w14:paraId="2907503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left="0" w:leftChars="0" w:firstLine="420" w:firstLineChars="175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3、投标文件严禁出现不平衡报价。</w:t>
      </w:r>
    </w:p>
    <w:p w14:paraId="46BCD4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left="0" w:leftChars="0" w:firstLine="420" w:firstLineChars="175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4、质量要求：现行的施工规范要求。</w:t>
      </w:r>
    </w:p>
    <w:p w14:paraId="792BD50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left="0" w:leftChars="0" w:firstLine="420" w:firstLineChars="175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5、投标人应是公司库内的合格供应商。或当投标人为采购人供应商库外单位时，应经过采购人采购小组在合作意愿、公司实力、团队能力、履约能力等方面进行综合评价，综合评分合格后，方可接受其投标。</w:t>
      </w:r>
    </w:p>
    <w:p w14:paraId="177A20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left="0" w:leftChars="0" w:firstLine="420" w:firstLineChars="175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十一、采购文件获取：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集团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官网（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instrText xml:space="preserve"> HYPERLINK "http://www.dggcc.cn" </w:instrTex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http://www.dggcc.cn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fldChar w:fldCharType="end"/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）采购公告处或联系采购人获取。</w:t>
      </w:r>
    </w:p>
    <w:p w14:paraId="1D3FF6F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left="0" w:leftChars="0" w:firstLine="420" w:firstLineChars="175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 xml:space="preserve">十二、有关此次采购答疑事宜，按下列地址以书面或电话形式向采购人查询：  </w:t>
      </w:r>
    </w:p>
    <w:p w14:paraId="1F0A46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left="0" w:leftChars="0" w:firstLine="420" w:firstLineChars="175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采购人：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eastAsia="zh-CN"/>
        </w:rPr>
        <w:t>东莞市城市工程建设集团有限公司</w:t>
      </w:r>
    </w:p>
    <w:p w14:paraId="7E1CEFB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left="0" w:leftChars="0" w:firstLine="420" w:firstLineChars="175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地址：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东莞市南城街道城市风景街9栋城工集团</w:t>
      </w:r>
    </w:p>
    <w:p w14:paraId="75FF8B9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960" w:firstLineChars="400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联系人：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黄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 xml:space="preserve">工                 </w:t>
      </w:r>
    </w:p>
    <w:p w14:paraId="016FC47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960" w:firstLineChars="400"/>
        <w:rPr>
          <w:rFonts w:hint="default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联系方式：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15017133726</w:t>
      </w:r>
    </w:p>
    <w:p w14:paraId="411F61C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960" w:firstLineChars="400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邮政编码：523000</w:t>
      </w:r>
      <w:bookmarkStart w:id="2" w:name="_GoBack"/>
      <w:bookmarkEnd w:id="2"/>
    </w:p>
    <w:p w14:paraId="22CD6CC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960" w:firstLineChars="400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传真： 0769-39009090</w:t>
      </w:r>
    </w:p>
    <w:p w14:paraId="08A18D43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12" w:lineRule="auto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</w:p>
    <w:p w14:paraId="7738A3A1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12" w:lineRule="auto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</w:p>
    <w:p w14:paraId="7F9B98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12" w:lineRule="auto"/>
        <w:jc w:val="righ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采购人：东莞市城市工程建设集团有限公司</w:t>
      </w:r>
    </w:p>
    <w:p w14:paraId="088FFEA1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12" w:lineRule="auto"/>
        <w:jc w:val="righ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日期：2025年01月18日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F0715C"/>
    <w:multiLevelType w:val="singleLevel"/>
    <w:tmpl w:val="9EF0715C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hNGUzYzIxMzZiNGUwYjk4M2NhYzM1YTAzMjk5NTIifQ=="/>
  </w:docVars>
  <w:rsids>
    <w:rsidRoot w:val="00000000"/>
    <w:rsid w:val="3E297DEA"/>
    <w:rsid w:val="42805240"/>
    <w:rsid w:val="575C2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pPr>
      <w:ind w:left="567" w:leftChars="270" w:firstLine="420" w:firstLineChars="200"/>
    </w:pPr>
    <w:rPr>
      <w:color w:val="000000"/>
    </w:rPr>
  </w:style>
  <w:style w:type="paragraph" w:styleId="3">
    <w:name w:val="Body Text Indent"/>
    <w:basedOn w:val="1"/>
    <w:next w:val="4"/>
    <w:uiPriority w:val="0"/>
    <w:pPr>
      <w:ind w:left="1050" w:leftChars="500"/>
    </w:pPr>
    <w:rPr>
      <w:szCs w:val="21"/>
    </w:rPr>
  </w:style>
  <w:style w:type="paragraph" w:styleId="4">
    <w:name w:val="envelope return"/>
    <w:basedOn w:val="1"/>
    <w:unhideWhenUsed/>
    <w:qFormat/>
    <w:uiPriority w:val="99"/>
    <w:rPr>
      <w:rFonts w:hint="eastAsia"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1207</Words>
  <Characters>1312</Characters>
  <Lines>0</Lines>
  <Paragraphs>0</Paragraphs>
  <TotalTime>0</TotalTime>
  <ScaleCrop>false</ScaleCrop>
  <LinksUpToDate>false</LinksUpToDate>
  <CharactersWithSpaces>1374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2025-01-18T05:13:00Z</dcterms:created>
  <dc:creator>lenovo</dc:creator>
  <cp:lastModifiedBy>黄惠东</cp:lastModifiedBy>
  <cp:lastPrinted>2025-01-18T06:27:36Z</cp:lastPrinted>
  <dcterms:modified xsi:type="dcterms:W3CDTF">2025-01-18T06:28:06Z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0D73510479744AA5A75B146B4227439E_12</vt:lpwstr>
  </property>
</Properties>
</file>