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0B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仿宋" w:hAnsi="仿宋" w:eastAsia="仿宋" w:cs="仿宋"/>
          <w:b/>
          <w:sz w:val="36"/>
          <w:szCs w:val="36"/>
        </w:rPr>
      </w:pPr>
      <w:bookmarkStart w:id="0" w:name="OLE_LINK2"/>
      <w:r>
        <w:rPr>
          <w:rFonts w:hint="eastAsia" w:ascii="仿宋" w:hAnsi="仿宋" w:eastAsia="仿宋" w:cs="仿宋"/>
          <w:b/>
          <w:sz w:val="36"/>
          <w:szCs w:val="36"/>
        </w:rPr>
        <w:t>水质净化与生态修复</w:t>
      </w: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（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水生态）</w:t>
      </w:r>
      <w:r>
        <w:rPr>
          <w:rFonts w:hint="eastAsia" w:ascii="仿宋" w:hAnsi="仿宋" w:eastAsia="仿宋" w:cs="仿宋"/>
          <w:b/>
          <w:sz w:val="36"/>
          <w:szCs w:val="36"/>
        </w:rPr>
        <w:t>工程用户需求书</w:t>
      </w:r>
    </w:p>
    <w:bookmarkEnd w:id="0"/>
    <w:p w14:paraId="54F0072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</w:rPr>
        <w:t>一、工程概况</w:t>
      </w:r>
    </w:p>
    <w:p w14:paraId="62210D9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1、基本概况：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石龙镇中山公园湖属于封闭水系，补水水源主要为自然降雨。水域面积：8642.64m²,常水位为3.42米，设计水深：1.5-2.0m。驳岸以硬质驳岸为主，水体自净能力较差。本项目以构建水生态系统为核心，结合设备与后期运维，提升水质、优化水景，恢复水体自净能力。</w:t>
      </w:r>
    </w:p>
    <w:p w14:paraId="1ACC8DD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2、补水水源：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雨水及自来水；</w:t>
      </w:r>
    </w:p>
    <w:p w14:paraId="0D4AAD0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3、项目目标（验收标准）：</w:t>
      </w:r>
    </w:p>
    <w:p w14:paraId="36BFAB0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（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）水质标准 </w:t>
      </w:r>
    </w:p>
    <w:p w14:paraId="543E409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水质目标：依据现行相关法规。政策及规范要求执行，水质目标为经实施后， </w:t>
      </w:r>
    </w:p>
    <w:p w14:paraId="52966AB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水质主要富营养指标：高钰酸盐指数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(CODMn)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、氨氨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(NH3-N)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、总磷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(TP)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主要指标达到国家《地表水环境质量标准》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(GB3838-2002)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Ⅲ类水标准，水体清澈。主要水质指标标准限值： </w:t>
      </w:r>
    </w:p>
    <w:p w14:paraId="5209AE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高锰酸盐指数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(COD)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≤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6ng/L; </w:t>
      </w:r>
    </w:p>
    <w:p w14:paraId="0EF67CB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氨氮≤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1mg/L; </w:t>
      </w:r>
    </w:p>
    <w:p w14:paraId="5AA11FD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总磷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(TP)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≤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0.2mg/L </w:t>
      </w:r>
    </w:p>
    <w:p w14:paraId="67E9D90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（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2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）景观标准 </w:t>
      </w:r>
    </w:p>
    <w:p w14:paraId="6BAA9E4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水体透明度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&gt;1.0 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米；</w:t>
      </w:r>
    </w:p>
    <w:p w14:paraId="6F70D22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（3）治理标准</w:t>
      </w:r>
    </w:p>
    <w:p w14:paraId="4506BEE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降雨后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7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天内恢复水体透明度要求。水生生物食物链完整，水中存有水生植物、水生动物等。水生态系统结构完整，具备持续净化能力和生态弹性，拥有持续削减污染负荷的能力；</w:t>
      </w:r>
    </w:p>
    <w:p w14:paraId="3C0E9666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firstLine="0"/>
        <w:jc w:val="lef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  <w:t>技术需求</w:t>
      </w:r>
    </w:p>
    <w:p w14:paraId="65E7D36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1、功能需求：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水位保持及补水：控制景观水位涨落≤10cm;沉水植物群落构建区域净水水深≥400mm;水位不足时及时补水，补水水质达到国家《地表水环境质量标准》(GB3838-2002)；</w:t>
      </w:r>
    </w:p>
    <w:p w14:paraId="4EDED19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2、工艺流程：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施工准备→清杂工程→底泥改良工程→营养盐钝化工程→沉水植物构建工程→微生物系统构建→底栖动物构建工程→大型水生动物构建工程→设备安装工程→电气工程→验收移交养护。</w:t>
      </w:r>
    </w:p>
    <w:p w14:paraId="58AB3F0B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0"/>
        <w:jc w:val="lef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  <w:t>承包范围</w:t>
      </w:r>
      <w:bookmarkStart w:id="3" w:name="_GoBack"/>
      <w:bookmarkEnd w:id="3"/>
    </w:p>
    <w:p w14:paraId="711DFA3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bookmarkStart w:id="1" w:name="OLE_LINK3"/>
      <w:bookmarkStart w:id="2" w:name="OLE_LINK1"/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1、清杂工程：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垃圾清理、鱼类、螺类等水生物清理及转移；</w:t>
      </w:r>
    </w:p>
    <w:p w14:paraId="2F27D54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2、底质改良工程：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底泥消毒、底泥活化、底质改良；</w:t>
      </w:r>
    </w:p>
    <w:p w14:paraId="1CAEE16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3、营养盐钝化固磷工程：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营养盐生态钝化、改性膨润土固磷、船只2艘；</w:t>
      </w:r>
    </w:p>
    <w:p w14:paraId="1A92A4E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4、沉水植物构建工程：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改良型四季常绿矮型苦草：</w:t>
      </w:r>
    </w:p>
    <w:p w14:paraId="68FE96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5、大型水生动物构建工程：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生态黑鱼、生态黄颡鱼、生态鲢鱼、生态鳙鱼</w:t>
      </w:r>
    </w:p>
    <w:p w14:paraId="548C83A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6、底栖动物群落构建工程：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三角帆蚌、铜锈环棱螺</w:t>
      </w:r>
    </w:p>
    <w:p w14:paraId="28D4DD8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7、微生物系统构建工程：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调水菌投放、降解菌投放、抑藻菌投放</w:t>
      </w:r>
    </w:p>
    <w:p w14:paraId="56C263E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8、设备安装工程：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漂浮式撇渣器、水质运维机、增氧曝气机</w:t>
      </w:r>
    </w:p>
    <w:p w14:paraId="3750CA6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9、电气工程：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配电控制箱、PVC阻燃电线管DN32、三芯电缆、防水电缆、五芯电缆、SC镀锌钢管DN50、四芯电缆；</w:t>
      </w:r>
    </w:p>
    <w:bookmarkEnd w:id="1"/>
    <w:p w14:paraId="6BF36CF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10、其他：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甲方负责提供临水临电接驳口，乙方自行安排接驳；机械设备、工具器具，乙方自行负责；</w:t>
      </w:r>
    </w:p>
    <w:bookmarkEnd w:id="2"/>
    <w:p w14:paraId="1F5D218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firstLine="0"/>
        <w:jc w:val="lef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  <w:t>四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eastAsia="zh-CN"/>
        </w:rPr>
        <w:t>、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  <w:t>工期要求</w:t>
      </w:r>
    </w:p>
    <w:p w14:paraId="432634E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35个日历天，即从进场到完工验收；</w:t>
      </w:r>
    </w:p>
    <w:p w14:paraId="03536C5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firstLine="0"/>
        <w:jc w:val="lef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  <w:t>五、安全文明施工要求</w:t>
      </w:r>
    </w:p>
    <w:p w14:paraId="451BB85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1、人员要求：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进场前完成安全培训及技术交底。</w:t>
      </w:r>
    </w:p>
    <w:p w14:paraId="75EE0FF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2、现场管理：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材料堆放整齐，垃圾工完场清；</w:t>
      </w:r>
    </w:p>
    <w:p w14:paraId="5ABF079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3、成品保护：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对于现场已施工区域，注意成品保护；</w:t>
      </w:r>
    </w:p>
    <w:p w14:paraId="79510D7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firstLine="0"/>
        <w:jc w:val="lef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lang w:val="en-US" w:eastAsia="zh-CN"/>
        </w:rPr>
        <w:t>六、施工配合要求</w:t>
      </w:r>
    </w:p>
    <w:p w14:paraId="7680BBB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Fonts w:hint="eastAsia" w:ascii="仿宋" w:hAnsi="仿宋" w:eastAsia="仿宋"/>
          <w:sz w:val="24"/>
          <w:szCs w:val="24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视现场实际情况需求，乙方</w:t>
      </w:r>
      <w:r>
        <w:rPr>
          <w:rFonts w:hint="eastAsia" w:ascii="仿宋" w:hAnsi="仿宋" w:eastAsia="仿宋"/>
          <w:sz w:val="24"/>
          <w:szCs w:val="24"/>
        </w:rPr>
        <w:t>无条件配合现场施工进度要求</w:t>
      </w: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增加人员或晚上加班）</w:t>
      </w:r>
      <w:r>
        <w:rPr>
          <w:rFonts w:hint="eastAsia" w:ascii="仿宋" w:hAnsi="仿宋" w:eastAsia="仿宋"/>
          <w:sz w:val="24"/>
          <w:szCs w:val="24"/>
        </w:rPr>
        <w:t>；</w:t>
      </w:r>
    </w:p>
    <w:p w14:paraId="4EBB855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2、如乙方无法满足现场实际进度需求，甲方有权委托第三方进场施工，相应费用乙方负责，产生的责任及损失有乙方承担；</w:t>
      </w:r>
    </w:p>
    <w:p w14:paraId="646305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3、乙方自行负责材料二次转运；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A72EB"/>
    <w:multiLevelType w:val="singleLevel"/>
    <w:tmpl w:val="0F6A72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07C5EC4"/>
    <w:multiLevelType w:val="singleLevel"/>
    <w:tmpl w:val="207C5EC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D41D5B"/>
    <w:rsid w:val="000064C5"/>
    <w:rsid w:val="000323AB"/>
    <w:rsid w:val="00185134"/>
    <w:rsid w:val="001F2A1C"/>
    <w:rsid w:val="00235C18"/>
    <w:rsid w:val="0037692F"/>
    <w:rsid w:val="004F170C"/>
    <w:rsid w:val="006C762D"/>
    <w:rsid w:val="00852BD2"/>
    <w:rsid w:val="009D2AC5"/>
    <w:rsid w:val="00A31730"/>
    <w:rsid w:val="00AA7C5B"/>
    <w:rsid w:val="00BB52D1"/>
    <w:rsid w:val="00D3242E"/>
    <w:rsid w:val="00D41D5B"/>
    <w:rsid w:val="00DF1C21"/>
    <w:rsid w:val="00E67EAE"/>
    <w:rsid w:val="00EC4B0F"/>
    <w:rsid w:val="00F77B37"/>
    <w:rsid w:val="085D024D"/>
    <w:rsid w:val="0C290216"/>
    <w:rsid w:val="0DF239EF"/>
    <w:rsid w:val="14A22215"/>
    <w:rsid w:val="1BBC7802"/>
    <w:rsid w:val="2EA20D1C"/>
    <w:rsid w:val="3E75078E"/>
    <w:rsid w:val="3E8D07D2"/>
    <w:rsid w:val="454750F0"/>
    <w:rsid w:val="5DBB4C4D"/>
    <w:rsid w:val="63D76E38"/>
    <w:rsid w:val="79FC7092"/>
    <w:rsid w:val="7CD1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4 Char"/>
    <w:basedOn w:val="8"/>
    <w:link w:val="4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2">
    <w:name w:val="标题 3 Char"/>
    <w:basedOn w:val="8"/>
    <w:link w:val="3"/>
    <w:semiHidden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1088</Words>
  <Characters>1193</Characters>
  <Lines>10</Lines>
  <Paragraphs>3</Paragraphs>
  <TotalTime>332</TotalTime>
  <ScaleCrop>false</ScaleCrop>
  <LinksUpToDate>false</LinksUpToDate>
  <CharactersWithSpaces>1201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2025-04-01T02:07:00Z</dcterms:created>
  <dc:creator>admin</dc:creator>
  <cp:lastModifiedBy>黄惠东</cp:lastModifiedBy>
  <dcterms:modified xsi:type="dcterms:W3CDTF">2025-04-18T07:37:42Z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eyJoZGlkIjoiZjgwNGQyOGJkOTgxMTI0YzcyZWFiNTk5ZjNhZWY3N2EiLCJ1c2VySWQiOiIxNTgzMjU3ODA5In0=</vt:lpwstr>
  </property>
  <property fmtid="{D5CDD505-2E9C-101B-9397-08002B2CF9AE}" pid="3" name="KSOProductBuildVer">
    <vt:lpwstr>2052-12.1.0.18276</vt:lpwstr>
  </property>
  <property fmtid="{D5CDD505-2E9C-101B-9397-08002B2CF9AE}" pid="4" name="ICV">
    <vt:lpwstr>8367BC67ED624A2F850087B2C8490984_12</vt:lpwstr>
  </property>
</Properties>
</file>