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0F9A3">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56D51FD1">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6BD0D464">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bookmarkStart w:id="0" w:name="OLE_LINK4"/>
      <w:r>
        <w:rPr>
          <w:rFonts w:hint="eastAsia" w:ascii="仿宋_GB2312" w:hAnsi="仿宋_GB2312" w:eastAsia="仿宋_GB2312" w:cs="仿宋_GB2312"/>
          <w:kern w:val="0"/>
          <w:szCs w:val="21"/>
          <w:u w:val="single"/>
          <w:lang w:val="en-US" w:eastAsia="zh-CN"/>
        </w:rPr>
        <w:t>中山路历史文化街区改造项目太平路口东侧片区改造工程水生态工程</w:t>
      </w:r>
      <w:bookmarkEnd w:id="0"/>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3DB82572">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bookmarkStart w:id="1" w:name="OLE_LINK7"/>
      <w:bookmarkStart w:id="2" w:name="OLE_LINK6"/>
      <w:r>
        <w:rPr>
          <w:rFonts w:hint="eastAsia" w:ascii="仿宋_GB2312" w:hAnsi="仿宋_GB2312" w:eastAsia="仿宋_GB2312" w:cs="仿宋_GB2312"/>
          <w:kern w:val="0"/>
          <w:szCs w:val="21"/>
          <w:u w:val="single"/>
          <w:lang w:val="en-US" w:eastAsia="zh-CN"/>
        </w:rPr>
        <w:t>中山路历史文化街区改造项目太平路口东侧片区改造工程</w:t>
      </w:r>
      <w:bookmarkEnd w:id="1"/>
      <w:r>
        <w:rPr>
          <w:rFonts w:hint="eastAsia" w:ascii="仿宋_GB2312" w:hAnsi="仿宋_GB2312" w:eastAsia="仿宋_GB2312" w:cs="仿宋_GB2312"/>
          <w:kern w:val="0"/>
          <w:szCs w:val="21"/>
          <w:u w:val="single"/>
          <w:lang w:val="en-US" w:eastAsia="zh-CN"/>
        </w:rPr>
        <w:t>水生态工程</w:t>
      </w:r>
      <w:bookmarkEnd w:id="2"/>
    </w:p>
    <w:p w14:paraId="43738ED8">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2025</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114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0D2CDABA">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东莞石龙</w:t>
      </w:r>
      <w:r>
        <w:rPr>
          <w:rFonts w:hint="eastAsia" w:ascii="仿宋_GB2312" w:hAnsi="仿宋_GB2312" w:eastAsia="仿宋_GB2312" w:cs="仿宋_GB2312"/>
          <w:kern w:val="0"/>
          <w:szCs w:val="21"/>
          <w:u w:val="single"/>
        </w:rPr>
        <w:t xml:space="preserve">               </w:t>
      </w:r>
    </w:p>
    <w:p w14:paraId="0175EA3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四、采购限价：</w:t>
      </w:r>
      <w:bookmarkStart w:id="3" w:name="OLE_LINK9"/>
      <w:r>
        <w:rPr>
          <w:rFonts w:hint="eastAsia" w:ascii="仿宋_GB2312" w:hAnsi="仿宋_GB2312" w:eastAsia="仿宋_GB2312" w:cs="仿宋_GB2312"/>
          <w:kern w:val="0"/>
          <w:szCs w:val="21"/>
        </w:rPr>
        <w:t xml:space="preserve">本项目采购控制价为¥ </w:t>
      </w:r>
      <w:bookmarkStart w:id="4" w:name="OLE_LINK5"/>
      <w:bookmarkStart w:id="5" w:name="OLE_LINK13"/>
      <w:r>
        <w:rPr>
          <w:rFonts w:hint="eastAsia" w:ascii="仿宋_GB2312" w:hAnsi="仿宋_GB2312" w:eastAsia="仿宋_GB2312" w:cs="仿宋_GB2312"/>
          <w:kern w:val="0"/>
          <w:szCs w:val="21"/>
        </w:rPr>
        <w:t xml:space="preserve">1,240,768.94 </w:t>
      </w:r>
      <w:bookmarkEnd w:id="4"/>
      <w:r>
        <w:rPr>
          <w:rFonts w:hint="eastAsia" w:ascii="仿宋_GB2312" w:hAnsi="仿宋_GB2312" w:eastAsia="仿宋_GB2312" w:cs="仿宋_GB2312"/>
          <w:kern w:val="0"/>
          <w:szCs w:val="21"/>
        </w:rPr>
        <w:t xml:space="preserve"> </w:t>
      </w:r>
      <w:bookmarkEnd w:id="5"/>
      <w:r>
        <w:rPr>
          <w:rFonts w:hint="eastAsia" w:ascii="仿宋_GB2312" w:hAnsi="仿宋_GB2312" w:eastAsia="仿宋_GB2312" w:cs="仿宋_GB2312"/>
          <w:kern w:val="0"/>
          <w:szCs w:val="21"/>
        </w:rPr>
        <w:t xml:space="preserve">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%）,即采购限价为¥  1,240,768.94  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%），其中不含税工程价款为:(小写)¥ </w:t>
      </w:r>
      <w:r>
        <w:rPr>
          <w:rFonts w:hint="eastAsia" w:ascii="仿宋_GB2312" w:hAnsi="仿宋_GB2312" w:eastAsia="仿宋_GB2312" w:cs="仿宋_GB2312"/>
          <w:kern w:val="0"/>
          <w:szCs w:val="21"/>
          <w:lang w:val="en-US" w:eastAsia="zh-CN"/>
        </w:rPr>
        <w:t>1138320.13</w:t>
      </w:r>
      <w:r>
        <w:rPr>
          <w:rFonts w:hint="eastAsia" w:ascii="仿宋_GB2312" w:hAnsi="仿宋_GB2312" w:eastAsia="仿宋_GB2312" w:cs="仿宋_GB2312"/>
          <w:kern w:val="0"/>
          <w:szCs w:val="21"/>
        </w:rPr>
        <w:t xml:space="preserve">  元，(大写) </w:t>
      </w:r>
      <w:r>
        <w:rPr>
          <w:rFonts w:hint="eastAsia" w:ascii="仿宋_GB2312" w:hAnsi="仿宋_GB2312" w:eastAsia="仿宋_GB2312" w:cs="仿宋_GB2312"/>
          <w:kern w:val="0"/>
          <w:szCs w:val="21"/>
          <w:lang w:val="en-US" w:eastAsia="zh-CN"/>
        </w:rPr>
        <w:t>壹佰壹拾叁万捌仟叁佰贰拾元壹角叁分</w:t>
      </w:r>
      <w:r>
        <w:rPr>
          <w:rFonts w:hint="eastAsia" w:ascii="仿宋_GB2312" w:hAnsi="仿宋_GB2312" w:eastAsia="仿宋_GB2312" w:cs="仿宋_GB2312"/>
          <w:kern w:val="0"/>
          <w:szCs w:val="21"/>
        </w:rPr>
        <w:t xml:space="preserve"> ;税金:(小写)¥  </w:t>
      </w:r>
      <w:r>
        <w:rPr>
          <w:rFonts w:hint="eastAsia" w:ascii="仿宋_GB2312" w:hAnsi="仿宋_GB2312" w:eastAsia="仿宋_GB2312" w:cs="仿宋_GB2312"/>
          <w:kern w:val="0"/>
          <w:szCs w:val="21"/>
          <w:lang w:val="en-US" w:eastAsia="zh-CN"/>
        </w:rPr>
        <w:t>102448.81</w:t>
      </w:r>
      <w:r>
        <w:rPr>
          <w:rFonts w:hint="eastAsia" w:ascii="仿宋_GB2312" w:hAnsi="仿宋_GB2312" w:eastAsia="仿宋_GB2312" w:cs="仿宋_GB2312"/>
          <w:kern w:val="0"/>
          <w:szCs w:val="21"/>
        </w:rPr>
        <w:t xml:space="preserve">  元，(大写) </w:t>
      </w:r>
      <w:r>
        <w:rPr>
          <w:rFonts w:hint="eastAsia" w:ascii="仿宋_GB2312" w:hAnsi="仿宋_GB2312" w:eastAsia="仿宋_GB2312" w:cs="仿宋_GB2312"/>
          <w:kern w:val="0"/>
          <w:szCs w:val="21"/>
          <w:lang w:val="en-US" w:eastAsia="zh-CN"/>
        </w:rPr>
        <w:t>壹拾万零贰仟肆佰肆拾捌元捌角壹分</w:t>
      </w:r>
      <w:r>
        <w:rPr>
          <w:rFonts w:hint="eastAsia" w:ascii="仿宋_GB2312" w:hAnsi="仿宋_GB2312" w:eastAsia="仿宋_GB2312" w:cs="仿宋_GB2312"/>
          <w:kern w:val="0"/>
          <w:szCs w:val="21"/>
        </w:rPr>
        <w:t xml:space="preserve">  。（投标人报价不得高于采购限价）</w:t>
      </w:r>
      <w:bookmarkEnd w:id="3"/>
    </w:p>
    <w:p w14:paraId="1CEBD0DC">
      <w:pPr>
        <w:widowControl/>
        <w:tabs>
          <w:tab w:val="left" w:pos="361"/>
        </w:tabs>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本项目属改造工程，占地面积 27477 平方米。项目主要对石龙镇太平路口东侧片区内城市公共空间进行地面铺装、照明灯具、栏杆、标识标牌、儿童及运动设施、建构筑物等进行更新升级，完善给排水系统，并对片区内的池塘水体进行活化整治，构筑亲水平台，实现城市环境的整体提升</w:t>
      </w:r>
      <w:r>
        <w:rPr>
          <w:rFonts w:hint="eastAsia" w:ascii="仿宋_GB2312" w:hAnsi="仿宋_GB2312" w:eastAsia="仿宋_GB2312" w:cs="仿宋_GB2312"/>
          <w:szCs w:val="21"/>
          <w:u w:val="single"/>
          <w:lang w:eastAsia="zh-CN"/>
        </w:rPr>
        <w:t>。</w:t>
      </w:r>
      <w:r>
        <w:rPr>
          <w:rFonts w:hint="eastAsia" w:ascii="仿宋_GB2312" w:hAnsi="仿宋_GB2312" w:eastAsia="仿宋_GB2312" w:cs="仿宋_GB2312"/>
          <w:szCs w:val="21"/>
          <w:u w:val="single"/>
        </w:rPr>
        <w:t xml:space="preserve"> </w:t>
      </w:r>
    </w:p>
    <w:p w14:paraId="19F8C97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六、工程范围：</w:t>
      </w:r>
    </w:p>
    <w:p w14:paraId="5A5872B3">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bookmarkStart w:id="6" w:name="OLE_LINK8"/>
      <w:r>
        <w:rPr>
          <w:rFonts w:hint="eastAsia" w:ascii="仿宋_GB2312" w:hAnsi="仿宋_GB2312" w:eastAsia="仿宋_GB2312" w:cs="仿宋_GB2312"/>
          <w:color w:val="auto"/>
          <w:kern w:val="0"/>
          <w:szCs w:val="21"/>
          <w:highlight w:val="none"/>
          <w:lang w:val="en-US" w:eastAsia="zh-CN"/>
        </w:rPr>
        <w:t>1、清杂工程：垃圾清理、鱼类、螺类等水生物清理及转移；</w:t>
      </w:r>
    </w:p>
    <w:p w14:paraId="3100B636">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2、底质改良工程：底泥消毒、底泥活化、底质改良；</w:t>
      </w:r>
    </w:p>
    <w:p w14:paraId="2976EEF4">
      <w:pPr>
        <w:widowControl/>
        <w:snapToGrid w:val="0"/>
        <w:spacing w:line="360" w:lineRule="auto"/>
        <w:ind w:firstLine="367" w:firstLineChars="175"/>
        <w:rPr>
          <w:rFonts w:hint="default"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3、营养盐钝化固磷工程：营养盐生态钝化、改性膨润土固磷、船只2艘；</w:t>
      </w:r>
    </w:p>
    <w:p w14:paraId="0C264618">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4、沉水植物构建工程：改良型四季常绿矮型苦草：</w:t>
      </w:r>
    </w:p>
    <w:p w14:paraId="15509A86">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5、大型水生动物构建工程：生态黑鱼、生态黄颡鱼、生态鲢鱼、生态鳙鱼</w:t>
      </w:r>
    </w:p>
    <w:p w14:paraId="5E3C453F">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6、底栖动物群落构建工程：三角帆蚌、铜锈环棱螺</w:t>
      </w:r>
    </w:p>
    <w:p w14:paraId="6D71757C">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7、微生物系统构建工程：调水菌投放、降解菌投放、抑藻菌投放</w:t>
      </w:r>
    </w:p>
    <w:p w14:paraId="7476CDFD">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8、设备安装工程：漂浮式撇渣器、水质运维机、增氧曝气机</w:t>
      </w:r>
    </w:p>
    <w:p w14:paraId="4860D523">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9、电气工程：配电控制箱、PVC阻燃电线管DN32、三芯电缆、防水电缆、五芯电缆、SC镀锌钢管DN50、四芯电缆；</w:t>
      </w:r>
    </w:p>
    <w:p w14:paraId="7ACD6786">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10、其他：甲方负责提供临水临电接驳口，乙方自行安排接驳；机械设备、工具器具，乙方自行负责；</w:t>
      </w:r>
    </w:p>
    <w:bookmarkEnd w:id="6"/>
    <w:p w14:paraId="0D714C7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01FE3C3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w:t>
      </w:r>
      <w:r>
        <w:rPr>
          <w:rFonts w:hint="default" w:ascii="仿宋_GB2312" w:hAnsi="仿宋_GB2312" w:eastAsia="仿宋_GB2312" w:cs="仿宋_GB2312"/>
          <w:kern w:val="0"/>
          <w:szCs w:val="21"/>
          <w:lang w:val="en-US" w:eastAsia="zh-CN"/>
        </w:rPr>
        <w:t>包人工、材料、机械、措施、运输装卸费（产地至加工厂、加工厂至工地、工地内的二次转运）、高温作业及高温津贴费、</w:t>
      </w:r>
      <w:r>
        <w:rPr>
          <w:rFonts w:hint="eastAsia" w:ascii="仿宋_GB2312" w:hAnsi="仿宋_GB2312" w:eastAsia="仿宋_GB2312" w:cs="仿宋_GB2312"/>
          <w:kern w:val="0"/>
          <w:szCs w:val="21"/>
          <w:lang w:val="en-US" w:eastAsia="zh-CN"/>
        </w:rPr>
        <w:t>成品保护、</w:t>
      </w:r>
      <w:r>
        <w:rPr>
          <w:rFonts w:hint="default" w:ascii="仿宋_GB2312" w:hAnsi="仿宋_GB2312" w:eastAsia="仿宋_GB2312" w:cs="仿宋_GB2312"/>
          <w:kern w:val="0"/>
          <w:szCs w:val="21"/>
          <w:lang w:val="en-US" w:eastAsia="zh-CN"/>
        </w:rPr>
        <w:t>施工水电费</w:t>
      </w:r>
      <w:r>
        <w:rPr>
          <w:rFonts w:hint="eastAsia" w:ascii="仿宋_GB2312" w:hAnsi="仿宋_GB2312" w:eastAsia="仿宋_GB2312" w:cs="仿宋_GB2312"/>
          <w:kern w:val="0"/>
          <w:szCs w:val="21"/>
          <w:lang w:val="en-US" w:eastAsia="zh-CN"/>
        </w:rPr>
        <w:t>（水电费按合同结算价的0.5%扣除）</w:t>
      </w:r>
      <w:r>
        <w:rPr>
          <w:rFonts w:hint="default" w:ascii="仿宋_GB2312" w:hAnsi="仿宋_GB2312" w:eastAsia="仿宋_GB2312" w:cs="仿宋_GB2312"/>
          <w:kern w:val="0"/>
          <w:szCs w:val="21"/>
          <w:lang w:val="en-US" w:eastAsia="zh-CN"/>
        </w:rPr>
        <w:t>、检测及试验费、模具设计制作费、样板小样制作费、包工期、包质量、包安全、包文明施工、包报建、包工程验收合格及相关资料整理、包保修</w:t>
      </w:r>
      <w:r>
        <w:rPr>
          <w:rFonts w:hint="eastAsia" w:ascii="仿宋_GB2312" w:hAnsi="仿宋_GB2312" w:eastAsia="仿宋_GB2312" w:cs="仿宋_GB2312"/>
          <w:kern w:val="0"/>
          <w:szCs w:val="21"/>
          <w:lang w:val="en-US" w:eastAsia="zh-CN"/>
        </w:rPr>
        <w:t>；</w:t>
      </w:r>
    </w:p>
    <w:p w14:paraId="2A143529">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  无            </w:t>
      </w:r>
      <w:r>
        <w:rPr>
          <w:rFonts w:hint="eastAsia" w:ascii="仿宋_GB2312" w:hAnsi="仿宋_GB2312" w:eastAsia="仿宋_GB2312" w:cs="仿宋_GB2312"/>
          <w:kern w:val="0"/>
          <w:szCs w:val="21"/>
          <w:u w:val="single"/>
        </w:rPr>
        <w:t xml:space="preserve">   </w:t>
      </w:r>
    </w:p>
    <w:p w14:paraId="1E07CFB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八、工期：计划开、竣工日期：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05 </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日至</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日，工期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35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日历天，具体施工时间根据项目部施工进度安排。</w:t>
      </w:r>
    </w:p>
    <w:p w14:paraId="50F4ED0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11</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74F8C594">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C71D5A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bookmarkStart w:id="8" w:name="_GoBack"/>
      <w:bookmarkEnd w:id="8"/>
    </w:p>
    <w:p w14:paraId="174575C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206C461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0E57E18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、质量要求：现行的施工规范要求。</w:t>
      </w:r>
    </w:p>
    <w:p w14:paraId="7B7333B5">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4、本工程要求开具工人工资支付保函：（计划工期15天内完工的零星项目无需开具工人工资支付保函）。</w:t>
      </w:r>
    </w:p>
    <w:p w14:paraId="3A01F27B">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bookmarkStart w:id="7" w:name="OLE_LINK11"/>
      <w:r>
        <w:rPr>
          <w:rFonts w:hint="eastAsia" w:ascii="仿宋_GB2312" w:hAnsi="仿宋_GB2312" w:eastAsia="仿宋_GB2312" w:cs="仿宋_GB2312"/>
          <w:color w:val="FF0000"/>
          <w:kern w:val="0"/>
          <w:szCs w:val="21"/>
          <w:lang w:val="en-US" w:eastAsia="zh-CN"/>
        </w:rPr>
        <w:t>专业分包单位需要提供合同总额3%的工人工资支付保函。</w:t>
      </w:r>
    </w:p>
    <w:bookmarkEnd w:id="7"/>
    <w:p w14:paraId="7930C3E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7C271F1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028954A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    </w:t>
      </w:r>
      <w:r>
        <w:rPr>
          <w:rFonts w:hint="eastAsia" w:ascii="仿宋_GB2312" w:hAnsi="仿宋_GB2312" w:eastAsia="仿宋_GB2312" w:cs="仿宋_GB2312"/>
          <w:kern w:val="0"/>
          <w:szCs w:val="21"/>
        </w:rPr>
        <w:t>；进场需经采购人审核同意方可使用。</w:t>
      </w:r>
    </w:p>
    <w:p w14:paraId="29AD0F3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57F67194">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3644836F">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794D04EF">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37676BC8">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104F23A3">
      <w:pPr>
        <w:widowControl/>
        <w:snapToGrid w:val="0"/>
        <w:spacing w:line="480" w:lineRule="auto"/>
        <w:ind w:firstLine="640"/>
        <w:jc w:val="right"/>
        <w:rPr>
          <w:rFonts w:hint="eastAsia" w:ascii="仿宋_GB2312" w:hAnsi="仿宋_GB2312" w:eastAsia="仿宋_GB2312" w:cs="仿宋_GB2312"/>
          <w:kern w:val="0"/>
          <w:szCs w:val="21"/>
        </w:rPr>
      </w:pPr>
    </w:p>
    <w:p w14:paraId="12EB00DE">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11114595">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04</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23</w:t>
      </w:r>
      <w:r>
        <w:rPr>
          <w:rFonts w:hint="eastAsia" w:ascii="仿宋_GB2312" w:hAnsi="仿宋_GB2312" w:eastAsia="仿宋_GB2312" w:cs="仿宋_GB2312"/>
          <w:kern w:val="0"/>
          <w:szCs w:val="21"/>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0AC44792"/>
    <w:rsid w:val="4EDA7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1373</Words>
  <Characters>1522</Characters>
  <Lines>0</Lines>
  <Paragraphs>0</Paragraphs>
  <TotalTime>1</TotalTime>
  <ScaleCrop>false</ScaleCrop>
  <LinksUpToDate>false</LinksUpToDate>
  <CharactersWithSpaces>1721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2025-04-23T09:10:00Z</dcterms:created>
  <dc:creator>lenovo</dc:creator>
  <cp:lastModifiedBy>黄惠东</cp:lastModifiedBy>
  <dcterms:modified xsi:type="dcterms:W3CDTF">2025-04-25T09:07:51Z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18D52BD00A674BD6A445DF92D1922617_12</vt:lpwstr>
  </property>
</Properties>
</file>