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0C4B8">
      <w:pPr>
        <w:jc w:val="center"/>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采购公告</w:t>
      </w:r>
    </w:p>
    <w:p w14:paraId="65AF731D">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0F10B23C">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lang w:val="en-US" w:eastAsia="zh-CN"/>
        </w:rPr>
        <w:t xml:space="preserve">    东莞市沙田中学（暂定名）电箱采购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lang w:val="en-US" w:eastAsia="zh-CN"/>
        </w:rPr>
        <w:t>公开</w:t>
      </w:r>
      <w:r>
        <w:rPr>
          <w:rFonts w:hint="eastAsia" w:ascii="仿宋_GB2312" w:hAnsi="仿宋_GB2312" w:eastAsia="仿宋_GB2312" w:cs="仿宋_GB2312"/>
          <w:kern w:val="0"/>
          <w:szCs w:val="21"/>
          <w:u w:val="single"/>
        </w:rPr>
        <w:t xml:space="preserve">采购 </w:t>
      </w:r>
      <w:r>
        <w:rPr>
          <w:rFonts w:hint="eastAsia" w:ascii="仿宋_GB2312" w:hAnsi="仿宋_GB2312" w:eastAsia="仿宋_GB2312" w:cs="仿宋_GB2312"/>
          <w:kern w:val="0"/>
          <w:szCs w:val="21"/>
        </w:rPr>
        <w:t>现将有关事项说明如下：</w:t>
      </w:r>
    </w:p>
    <w:p w14:paraId="7E5A5E4F">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项目名称：</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东莞市沙田中学（暂定名）电箱采购</w:t>
      </w:r>
    </w:p>
    <w:p w14:paraId="35050189">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项目编号：</w:t>
      </w:r>
      <w:r>
        <w:rPr>
          <w:rFonts w:hint="eastAsia" w:ascii="仿宋_GB2312" w:hAnsi="仿宋_GB2312" w:eastAsia="仿宋_GB2312" w:cs="仿宋_GB2312"/>
          <w:color w:val="auto"/>
          <w:kern w:val="0"/>
          <w:sz w:val="21"/>
          <w:szCs w:val="21"/>
          <w:u w:val="single"/>
        </w:rPr>
        <w:t xml:space="preserve">  ZBCG-20</w:t>
      </w:r>
      <w:r>
        <w:rPr>
          <w:rFonts w:hint="eastAsia" w:ascii="仿宋_GB2312" w:hAnsi="仿宋_GB2312" w:eastAsia="仿宋_GB2312" w:cs="仿宋_GB2312"/>
          <w:color w:val="auto"/>
          <w:kern w:val="0"/>
          <w:sz w:val="21"/>
          <w:szCs w:val="21"/>
          <w:u w:val="single"/>
          <w:lang w:val="en-US" w:eastAsia="zh-CN"/>
        </w:rPr>
        <w:t xml:space="preserve">25-160 </w:t>
      </w:r>
      <w:r>
        <w:rPr>
          <w:rFonts w:hint="eastAsia" w:ascii="仿宋_GB2312" w:hAnsi="仿宋_GB2312" w:eastAsia="仿宋_GB2312" w:cs="仿宋_GB2312"/>
          <w:color w:val="auto"/>
          <w:kern w:val="0"/>
          <w:sz w:val="21"/>
          <w:szCs w:val="21"/>
          <w:lang w:val="en-US" w:eastAsia="zh-CN"/>
        </w:rPr>
        <w:t xml:space="preserve">  </w:t>
      </w:r>
    </w:p>
    <w:p w14:paraId="3C9D66A9">
      <w:pPr>
        <w:widowControl/>
        <w:numPr>
          <w:ilvl w:val="0"/>
          <w:numId w:val="0"/>
        </w:numPr>
        <w:snapToGrid w:val="0"/>
        <w:spacing w:line="360" w:lineRule="auto"/>
        <w:ind w:left="420" w:leftChars="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三、</w:t>
      </w:r>
      <w:r>
        <w:rPr>
          <w:rFonts w:hint="eastAsia" w:ascii="仿宋_GB2312" w:hAnsi="仿宋_GB2312" w:eastAsia="仿宋_GB2312" w:cs="仿宋_GB2312"/>
          <w:color w:val="auto"/>
          <w:kern w:val="0"/>
          <w:sz w:val="21"/>
          <w:szCs w:val="21"/>
        </w:rPr>
        <w:t>工程地点：</w:t>
      </w:r>
      <w:r>
        <w:rPr>
          <w:rFonts w:hint="eastAsia" w:ascii="仿宋_GB2312" w:hAnsi="仿宋_GB2312" w:eastAsia="仿宋_GB2312" w:cs="仿宋_GB2312"/>
          <w:color w:val="auto"/>
          <w:kern w:val="0"/>
          <w:sz w:val="21"/>
          <w:szCs w:val="21"/>
          <w:u w:val="single"/>
          <w:lang w:val="en-US" w:eastAsia="zh-CN"/>
        </w:rPr>
        <w:t xml:space="preserve">  东莞沙田                </w:t>
      </w:r>
      <w:bookmarkStart w:id="9" w:name="_GoBack"/>
      <w:bookmarkEnd w:id="9"/>
    </w:p>
    <w:p w14:paraId="672AA145">
      <w:pPr>
        <w:tabs>
          <w:tab w:val="left" w:pos="361"/>
        </w:tabs>
        <w:ind w:firstLine="367" w:firstLineChars="175"/>
        <w:jc w:val="left"/>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四、</w:t>
      </w:r>
      <w:r>
        <w:rPr>
          <w:rFonts w:hint="eastAsia" w:ascii="仿宋_GB2312" w:hAnsi="仿宋_GB2312" w:eastAsia="仿宋_GB2312" w:cs="仿宋_GB2312"/>
          <w:color w:val="auto"/>
          <w:kern w:val="0"/>
          <w:sz w:val="21"/>
          <w:szCs w:val="21"/>
          <w:lang w:val="en-US" w:eastAsia="zh-CN"/>
        </w:rPr>
        <w:t>采购限价：</w:t>
      </w:r>
      <w:r>
        <w:rPr>
          <w:rFonts w:hint="eastAsia" w:ascii="仿宋_GB2312" w:hAnsi="仿宋_GB2312" w:eastAsia="仿宋_GB2312" w:cs="仿宋_GB2312"/>
          <w:color w:val="auto"/>
          <w:kern w:val="0"/>
          <w:sz w:val="21"/>
          <w:szCs w:val="21"/>
        </w:rPr>
        <w:t>本项目</w:t>
      </w:r>
      <w:r>
        <w:rPr>
          <w:rFonts w:hint="eastAsia" w:ascii="仿宋_GB2312" w:hAnsi="仿宋_GB2312" w:eastAsia="仿宋_GB2312" w:cs="仿宋_GB2312"/>
          <w:color w:val="auto"/>
          <w:kern w:val="0"/>
          <w:sz w:val="21"/>
          <w:szCs w:val="21"/>
          <w:lang w:val="en-US" w:eastAsia="zh-CN"/>
        </w:rPr>
        <w:t>采购限价为</w:t>
      </w:r>
      <w:r>
        <w:rPr>
          <w:rFonts w:hint="eastAsia" w:ascii="仿宋_GB2312" w:hAnsi="仿宋_GB2312" w:eastAsia="仿宋_GB2312" w:cs="仿宋_GB2312"/>
          <w:color w:val="auto"/>
          <w:kern w:val="0"/>
          <w:sz w:val="21"/>
          <w:szCs w:val="21"/>
          <w:u w:val="none"/>
          <w:lang w:val="en-US" w:eastAsia="zh-CN"/>
        </w:rPr>
        <w:t xml:space="preserve">¥ </w:t>
      </w:r>
      <w:bookmarkStart w:id="0" w:name="OLE_LINK17"/>
      <w:r>
        <w:rPr>
          <w:rFonts w:hint="eastAsia" w:ascii="仿宋_GB2312" w:hAnsi="仿宋_GB2312" w:eastAsia="仿宋_GB2312" w:cs="仿宋_GB2312"/>
          <w:color w:val="auto"/>
          <w:kern w:val="0"/>
          <w:sz w:val="21"/>
          <w:szCs w:val="21"/>
          <w:u w:val="none"/>
          <w:lang w:val="en-US" w:eastAsia="zh-CN"/>
        </w:rPr>
        <w:t>3704229.51</w:t>
      </w:r>
      <w:bookmarkEnd w:id="0"/>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元（含税</w:t>
      </w:r>
      <w:r>
        <w:rPr>
          <w:rFonts w:hint="eastAsia" w:ascii="仿宋_GB2312" w:hAnsi="仿宋_GB2312" w:eastAsia="仿宋_GB2312" w:cs="仿宋_GB2312"/>
          <w:color w:val="auto"/>
          <w:kern w:val="0"/>
          <w:sz w:val="21"/>
          <w:szCs w:val="21"/>
          <w:u w:val="none"/>
          <w:lang w:val="en-US" w:eastAsia="zh-CN"/>
        </w:rPr>
        <w:t xml:space="preserve"> 13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 xml:space="preserve">(大写) 叁佰柒拾万零肆仟贰佰贰拾玖元伍角壹分 ;其中不含税工程价款为:(小写)¥ </w:t>
      </w:r>
      <w:bookmarkStart w:id="1" w:name="OLE_LINK8"/>
      <w:r>
        <w:rPr>
          <w:rFonts w:hint="eastAsia" w:ascii="仿宋_GB2312" w:hAnsi="仿宋_GB2312" w:eastAsia="仿宋_GB2312" w:cs="仿宋_GB2312"/>
          <w:i w:val="0"/>
          <w:iCs w:val="0"/>
          <w:caps w:val="0"/>
          <w:color w:val="auto"/>
          <w:spacing w:val="0"/>
          <w:kern w:val="0"/>
          <w:sz w:val="21"/>
          <w:szCs w:val="21"/>
          <w:shd w:val="clear" w:color="auto" w:fill="auto"/>
        </w:rPr>
        <w:t>3278079.21</w:t>
      </w:r>
      <w:bookmarkEnd w:id="1"/>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w:t>
      </w:r>
      <w:r>
        <w:rPr>
          <w:rFonts w:hint="eastAsia" w:ascii="仿宋_GB2312" w:hAnsi="仿宋_GB2312" w:eastAsia="仿宋_GB2312" w:cs="仿宋_GB2312"/>
          <w:color w:val="auto"/>
          <w:kern w:val="0"/>
          <w:sz w:val="21"/>
          <w:szCs w:val="21"/>
          <w:u w:val="none"/>
          <w:lang w:val="en-US" w:eastAsia="zh-CN"/>
        </w:rPr>
        <w:t xml:space="preserve">，(大写) 叁佰贰拾柒万捌仟零柒拾玖元贰角壹分  ;税金:(小写)¥ </w:t>
      </w:r>
      <w:r>
        <w:rPr>
          <w:rFonts w:hint="eastAsia" w:ascii="仿宋_GB2312" w:hAnsi="仿宋_GB2312" w:eastAsia="仿宋_GB2312" w:cs="仿宋_GB2312"/>
          <w:i w:val="0"/>
          <w:iCs w:val="0"/>
          <w:caps w:val="0"/>
          <w:color w:val="auto"/>
          <w:spacing w:val="0"/>
          <w:kern w:val="0"/>
          <w:sz w:val="21"/>
          <w:szCs w:val="21"/>
          <w:shd w:val="clear" w:color="auto" w:fill="auto"/>
        </w:rPr>
        <w:t>426150.3</w:t>
      </w:r>
      <w:r>
        <w:rPr>
          <w:rFonts w:hint="eastAsia" w:ascii="仿宋_GB2312" w:hAnsi="仿宋_GB2312" w:eastAsia="仿宋_GB2312" w:cs="仿宋_GB2312"/>
          <w:i w:val="0"/>
          <w:iCs w:val="0"/>
          <w:caps w:val="0"/>
          <w:color w:val="auto"/>
          <w:spacing w:val="0"/>
          <w:kern w:val="0"/>
          <w:sz w:val="21"/>
          <w:szCs w:val="21"/>
          <w:shd w:val="clear" w:color="auto" w:fill="auto"/>
          <w:lang w:val="en-US" w:eastAsia="zh-CN"/>
        </w:rPr>
        <w:t>0</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w:t>
      </w:r>
      <w:r>
        <w:rPr>
          <w:rFonts w:hint="eastAsia" w:ascii="仿宋_GB2312" w:hAnsi="仿宋_GB2312" w:eastAsia="仿宋_GB2312" w:cs="仿宋_GB2312"/>
          <w:color w:val="auto"/>
          <w:kern w:val="0"/>
          <w:sz w:val="21"/>
          <w:szCs w:val="21"/>
          <w:u w:val="none"/>
          <w:lang w:val="en-US" w:eastAsia="zh-CN"/>
        </w:rPr>
        <w:t>(大写) 肆拾贰万陆仟壹佰伍拾元叁角整  。</w:t>
      </w:r>
      <w:r>
        <w:rPr>
          <w:rFonts w:hint="eastAsia" w:ascii="仿宋_GB2312" w:hAnsi="仿宋_GB2312" w:eastAsia="仿宋_GB2312" w:cs="仿宋_GB2312"/>
          <w:color w:val="auto"/>
          <w:kern w:val="0"/>
          <w:szCs w:val="21"/>
          <w:lang w:val="en-US" w:eastAsia="zh-CN"/>
        </w:rPr>
        <w:t>（投标人报价不得高于采购限价）</w:t>
      </w:r>
    </w:p>
    <w:p w14:paraId="70431D6D">
      <w:pPr>
        <w:widowControl/>
        <w:tabs>
          <w:tab w:val="left" w:pos="361"/>
        </w:tabs>
        <w:snapToGrid/>
        <w:spacing w:line="240" w:lineRule="auto"/>
        <w:ind w:left="0" w:leftChars="0" w:firstLine="367" w:firstLineChars="175"/>
        <w:jc w:val="left"/>
        <w:rPr>
          <w:rFonts w:hint="eastAsia" w:ascii="仿宋_GB2312" w:hAnsi="仿宋_GB2312" w:eastAsia="仿宋_GB2312" w:cs="仿宋_GB2312"/>
          <w:color w:val="auto"/>
          <w:kern w:val="0"/>
          <w:sz w:val="21"/>
          <w:szCs w:val="21"/>
          <w:u w:val="none"/>
          <w:lang w:val="en-US" w:eastAsia="zh-CN"/>
        </w:rPr>
      </w:pPr>
      <w:r>
        <w:rPr>
          <w:rFonts w:hint="eastAsia" w:ascii="仿宋_GB2312" w:hAnsi="仿宋_GB2312" w:eastAsia="仿宋_GB2312" w:cs="仿宋_GB2312"/>
          <w:color w:val="auto"/>
          <w:kern w:val="0"/>
          <w:sz w:val="21"/>
          <w:szCs w:val="21"/>
        </w:rPr>
        <w:t>五、工程概况：</w:t>
      </w:r>
      <w:r>
        <w:rPr>
          <w:rFonts w:hint="eastAsia" w:ascii="仿宋_GB2312" w:hAnsi="仿宋_GB2312" w:eastAsia="仿宋_GB2312" w:cs="仿宋_GB2312"/>
          <w:color w:val="auto"/>
          <w:kern w:val="0"/>
          <w:sz w:val="21"/>
          <w:szCs w:val="21"/>
          <w:u w:val="none"/>
          <w:lang w:val="en-US" w:eastAsia="zh-CN"/>
        </w:rPr>
        <w:t>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p>
    <w:p w14:paraId="7D9C7F71">
      <w:pPr>
        <w:widowControl/>
        <w:tabs>
          <w:tab w:val="left" w:pos="709"/>
        </w:tabs>
        <w:snapToGrid w:val="0"/>
        <w:spacing w:before="0" w:beforeLines="0" w:after="0" w:afterLines="0" w:line="360" w:lineRule="auto"/>
        <w:ind w:left="0" w:leftChars="0" w:firstLine="367" w:firstLineChars="175"/>
        <w:rPr>
          <w:rFonts w:hint="eastAsia" w:ascii="仿宋_GB2312" w:hAnsi="仿宋_GB2312" w:eastAsia="仿宋_GB2312" w:cs="仿宋_GB2312"/>
          <w:bCs w:val="0"/>
          <w:color w:val="auto"/>
          <w:kern w:val="0"/>
          <w:sz w:val="21"/>
          <w:szCs w:val="21"/>
          <w:lang w:eastAsia="zh-CN"/>
        </w:rPr>
      </w:pPr>
      <w:r>
        <w:rPr>
          <w:rFonts w:hint="eastAsia" w:ascii="仿宋_GB2312" w:hAnsi="仿宋_GB2312" w:eastAsia="仿宋_GB2312" w:cs="仿宋_GB2312"/>
          <w:color w:val="auto"/>
          <w:kern w:val="0"/>
          <w:sz w:val="21"/>
          <w:szCs w:val="21"/>
        </w:rPr>
        <w:t>六、</w:t>
      </w:r>
      <w:r>
        <w:rPr>
          <w:rFonts w:hint="eastAsia" w:ascii="仿宋_GB2312" w:hAnsi="仿宋_GB2312" w:eastAsia="仿宋_GB2312" w:cs="仿宋_GB2312"/>
          <w:color w:val="auto"/>
          <w:kern w:val="0"/>
          <w:sz w:val="21"/>
          <w:szCs w:val="21"/>
          <w:lang w:val="en-US" w:eastAsia="zh-CN"/>
        </w:rPr>
        <w:t>采购</w:t>
      </w:r>
      <w:r>
        <w:rPr>
          <w:rFonts w:hint="eastAsia" w:ascii="仿宋_GB2312" w:hAnsi="仿宋_GB2312" w:eastAsia="仿宋_GB2312" w:cs="仿宋_GB2312"/>
          <w:color w:val="auto"/>
          <w:kern w:val="0"/>
          <w:sz w:val="21"/>
          <w:szCs w:val="21"/>
        </w:rPr>
        <w:t>范围</w:t>
      </w:r>
      <w:r>
        <w:rPr>
          <w:rFonts w:hint="eastAsia" w:ascii="仿宋_GB2312" w:hAnsi="仿宋_GB2312" w:eastAsia="仿宋_GB2312" w:cs="仿宋_GB2312"/>
          <w:color w:val="auto"/>
          <w:kern w:val="0"/>
          <w:sz w:val="21"/>
          <w:szCs w:val="21"/>
          <w:lang w:bidi="ar"/>
        </w:rPr>
        <w:t>：</w:t>
      </w:r>
      <w:bookmarkStart w:id="2" w:name="OLE_LINK19"/>
      <w:bookmarkStart w:id="3" w:name="OLE_LINK16"/>
      <w:r>
        <w:rPr>
          <w:rFonts w:hint="eastAsia" w:ascii="仿宋_GB2312" w:hAnsi="仿宋_GB2312" w:eastAsia="仿宋_GB2312" w:cs="仿宋_GB2312"/>
          <w:b w:val="0"/>
          <w:bCs w:val="0"/>
          <w:color w:val="auto"/>
          <w:kern w:val="0"/>
          <w:szCs w:val="21"/>
          <w:lang w:val="en-US" w:eastAsia="zh-CN" w:bidi="ar"/>
        </w:rPr>
        <w:t>1号食堂宿舍、2号女生宿舍、3号体育</w:t>
      </w:r>
      <w:r>
        <w:rPr>
          <w:rFonts w:hint="eastAsia" w:ascii="仿宋_GB2312" w:hAnsi="仿宋_GB2312" w:eastAsia="仿宋_GB2312" w:cs="仿宋_GB2312"/>
          <w:bCs w:val="0"/>
          <w:color w:val="auto"/>
          <w:kern w:val="0"/>
          <w:sz w:val="21"/>
          <w:szCs w:val="21"/>
          <w:lang w:val="en-US" w:eastAsia="zh-CN" w:bidi="ar"/>
        </w:rPr>
        <w:t>馆、4号图书馆、5号高中教学楼、6号初中教学楼、7号报告厅、8号门卫室、9号门卫室、10号门卫室、11号地下室、室外园林电气范围内的</w:t>
      </w:r>
      <w:r>
        <w:rPr>
          <w:rFonts w:hint="eastAsia" w:ascii="仿宋_GB2312" w:hAnsi="仿宋_GB2312" w:eastAsia="仿宋_GB2312" w:cs="仿宋_GB2312"/>
          <w:bCs w:val="0"/>
          <w:color w:val="auto"/>
          <w:kern w:val="0"/>
          <w:sz w:val="21"/>
          <w:szCs w:val="21"/>
          <w:lang w:eastAsia="zh-CN" w:bidi="ar"/>
        </w:rPr>
        <w:t>配电</w:t>
      </w:r>
      <w:r>
        <w:rPr>
          <w:rFonts w:hint="eastAsia" w:ascii="仿宋_GB2312" w:hAnsi="仿宋_GB2312" w:eastAsia="仿宋_GB2312" w:cs="仿宋_GB2312"/>
          <w:bCs w:val="0"/>
          <w:color w:val="auto"/>
          <w:kern w:val="0"/>
          <w:sz w:val="21"/>
          <w:szCs w:val="21"/>
          <w:lang w:val="en-US" w:eastAsia="zh-CN" w:bidi="ar"/>
        </w:rPr>
        <w:t>三</w:t>
      </w:r>
      <w:r>
        <w:rPr>
          <w:rFonts w:hint="eastAsia" w:ascii="仿宋_GB2312" w:hAnsi="仿宋_GB2312" w:eastAsia="仿宋_GB2312" w:cs="仿宋_GB2312"/>
          <w:bCs w:val="0"/>
          <w:color w:val="auto"/>
          <w:kern w:val="0"/>
          <w:sz w:val="21"/>
          <w:szCs w:val="21"/>
          <w:lang w:eastAsia="zh-CN" w:bidi="ar"/>
        </w:rPr>
        <w:t>箱、</w:t>
      </w:r>
      <w:r>
        <w:rPr>
          <w:rFonts w:hint="eastAsia" w:ascii="仿宋_GB2312" w:hAnsi="仿宋_GB2312" w:eastAsia="仿宋_GB2312" w:cs="仿宋_GB2312"/>
          <w:bCs w:val="0"/>
          <w:color w:val="auto"/>
          <w:kern w:val="0"/>
          <w:sz w:val="21"/>
          <w:szCs w:val="21"/>
          <w:lang w:val="en-US" w:eastAsia="zh-CN" w:bidi="ar"/>
        </w:rPr>
        <w:t>T接箱的供应</w:t>
      </w:r>
      <w:r>
        <w:rPr>
          <w:rFonts w:hint="eastAsia" w:ascii="仿宋_GB2312" w:hAnsi="仿宋_GB2312" w:eastAsia="仿宋_GB2312" w:cs="仿宋_GB2312"/>
          <w:bCs w:val="0"/>
          <w:color w:val="auto"/>
          <w:kern w:val="0"/>
          <w:sz w:val="21"/>
          <w:szCs w:val="21"/>
          <w:lang w:eastAsia="zh-CN" w:bidi="ar"/>
        </w:rPr>
        <w:t>包含：所订产品（配电箱及其配套的全套附件等）的</w:t>
      </w:r>
      <w:r>
        <w:rPr>
          <w:rFonts w:hint="eastAsia" w:ascii="仿宋_GB2312" w:hAnsi="仿宋_GB2312" w:eastAsia="仿宋_GB2312" w:cs="仿宋_GB2312"/>
          <w:bCs w:val="0"/>
          <w:color w:val="auto"/>
          <w:kern w:val="0"/>
          <w:sz w:val="21"/>
          <w:szCs w:val="21"/>
          <w:lang w:val="en-US" w:eastAsia="zh-CN" w:bidi="ar"/>
        </w:rPr>
        <w:t>深化、</w:t>
      </w:r>
      <w:r>
        <w:rPr>
          <w:rFonts w:hint="eastAsia" w:ascii="仿宋_GB2312" w:hAnsi="仿宋_GB2312" w:eastAsia="仿宋_GB2312" w:cs="仿宋_GB2312"/>
          <w:bCs w:val="0"/>
          <w:color w:val="auto"/>
          <w:kern w:val="0"/>
          <w:sz w:val="21"/>
          <w:szCs w:val="21"/>
          <w:lang w:eastAsia="zh-CN" w:bidi="ar"/>
        </w:rPr>
        <w:t>制作、供应、包装、运输（含保险费）、卸货（指货到工地，产品从车上卸到业主方指定的可停车地面），提供安装技术指导并在安装完成后配合承包单位调试、验收、培</w:t>
      </w:r>
      <w:r>
        <w:rPr>
          <w:rFonts w:hint="eastAsia" w:ascii="仿宋_GB2312" w:hAnsi="仿宋_GB2312" w:eastAsia="仿宋_GB2312" w:cs="仿宋_GB2312"/>
          <w:bCs w:val="0"/>
          <w:color w:val="auto"/>
          <w:kern w:val="0"/>
          <w:sz w:val="21"/>
          <w:szCs w:val="21"/>
          <w:lang w:eastAsia="zh-CN"/>
        </w:rPr>
        <w:t>训、质保期保障及其它相关服务。</w:t>
      </w:r>
    </w:p>
    <w:bookmarkEnd w:id="2"/>
    <w:p w14:paraId="0120E141">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bookmarkStart w:id="4" w:name="OLE_LINK12"/>
      <w:r>
        <w:rPr>
          <w:rFonts w:hint="eastAsia" w:ascii="仿宋" w:hAnsi="仿宋" w:eastAsia="仿宋" w:cs="宋体"/>
          <w:color w:val="000000"/>
          <w:kern w:val="0"/>
          <w:szCs w:val="21"/>
          <w:lang w:val="en-US" w:eastAsia="zh-CN" w:bidi="ar"/>
        </w:rPr>
        <w:t>，</w:t>
      </w:r>
      <w:bookmarkEnd w:id="4"/>
      <w:r>
        <w:rPr>
          <w:rFonts w:hint="eastAsia" w:ascii="仿宋" w:hAnsi="仿宋" w:eastAsia="仿宋" w:cs="宋体"/>
          <w:color w:val="000000"/>
          <w:kern w:val="0"/>
          <w:szCs w:val="21"/>
          <w:lang w:val="en-US" w:eastAsia="zh-CN" w:bidi="ar"/>
        </w:rPr>
        <w:t>详见需求书及采购清单。</w:t>
      </w:r>
      <w:bookmarkEnd w:id="3"/>
    </w:p>
    <w:p w14:paraId="5ED8EA1A">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七、服务</w:t>
      </w:r>
      <w:r>
        <w:rPr>
          <w:rFonts w:hint="eastAsia" w:ascii="仿宋_GB2312" w:hAnsi="仿宋_GB2312" w:eastAsia="仿宋_GB2312" w:cs="仿宋_GB2312"/>
          <w:color w:val="auto"/>
          <w:kern w:val="0"/>
          <w:sz w:val="21"/>
          <w:szCs w:val="21"/>
        </w:rPr>
        <w:t>期：</w:t>
      </w:r>
      <w:r>
        <w:rPr>
          <w:rFonts w:hint="eastAsia" w:ascii="仿宋_GB2312" w:hAnsi="仿宋_GB2312" w:eastAsia="仿宋_GB2312" w:cs="仿宋_GB2312"/>
          <w:color w:val="auto"/>
          <w:kern w:val="0"/>
          <w:sz w:val="21"/>
          <w:szCs w:val="21"/>
          <w:highlight w:val="none"/>
        </w:rPr>
        <w:t>计划开</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竣工日期：</w:t>
      </w:r>
      <w:bookmarkStart w:id="5" w:name="OLE_LINK18"/>
      <w:bookmarkStart w:id="6" w:name="OLE_LINK15"/>
      <w:r>
        <w:rPr>
          <w:rFonts w:hint="eastAsia" w:ascii="仿宋_GB2312" w:hAnsi="仿宋_GB2312" w:eastAsia="仿宋_GB2312" w:cs="仿宋_GB2312"/>
          <w:color w:val="auto"/>
          <w:kern w:val="0"/>
          <w:sz w:val="21"/>
          <w:szCs w:val="21"/>
          <w:highlight w:val="none"/>
        </w:rPr>
        <w:t>所有产品供货期自</w:t>
      </w:r>
      <w:r>
        <w:rPr>
          <w:rFonts w:hint="eastAsia" w:ascii="宋体" w:hAnsi="宋体" w:eastAsia="宋体" w:cs="宋体"/>
          <w:b w:val="0"/>
          <w:bCs w:val="0"/>
          <w:lang w:val="en-US" w:eastAsia="zh-CN"/>
        </w:rPr>
        <w:t>2025年 07 月 15 开始施工，至2026年05月05日完成</w:t>
      </w:r>
      <w:r>
        <w:rPr>
          <w:rFonts w:hint="eastAsia" w:ascii="仿宋_GB2312" w:hAnsi="仿宋_GB2312" w:eastAsia="仿宋_GB2312" w:cs="仿宋_GB2312"/>
          <w:color w:val="auto"/>
          <w:kern w:val="0"/>
          <w:sz w:val="21"/>
          <w:szCs w:val="21"/>
          <w:highlight w:val="none"/>
        </w:rPr>
        <w:t>，工期为</w:t>
      </w:r>
      <w:r>
        <w:rPr>
          <w:rFonts w:hint="eastAsia" w:ascii="仿宋_GB2312" w:hAnsi="仿宋_GB2312" w:eastAsia="仿宋_GB2312" w:cs="仿宋_GB2312"/>
          <w:color w:val="auto"/>
          <w:kern w:val="0"/>
          <w:sz w:val="21"/>
          <w:szCs w:val="21"/>
          <w:highlight w:val="none"/>
          <w:u w:val="single"/>
          <w:lang w:val="en-US" w:eastAsia="zh-CN"/>
        </w:rPr>
        <w:t xml:space="preserve">  294 </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lang w:val="en-US" w:eastAsia="zh-CN"/>
        </w:rPr>
        <w:t>具体送货、备货时间以项目部正式通知为准，乙方承诺无条件配合甲方项目部根据施工进度安排对产品供货期的调整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1"/>
          <w:szCs w:val="21"/>
        </w:rPr>
        <w:t>。</w:t>
      </w:r>
      <w:bookmarkEnd w:id="5"/>
    </w:p>
    <w:bookmarkEnd w:id="6"/>
    <w:p w14:paraId="3635768E">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八</w:t>
      </w:r>
      <w:r>
        <w:rPr>
          <w:rFonts w:hint="eastAsia" w:ascii="仿宋_GB2312" w:hAnsi="仿宋_GB2312" w:eastAsia="仿宋_GB2312" w:cs="仿宋_GB2312"/>
          <w:color w:val="auto"/>
          <w:kern w:val="0"/>
          <w:sz w:val="21"/>
          <w:szCs w:val="21"/>
        </w:rPr>
        <w:t>、投标文件的递交时间及开标地点：以密封形式于</w:t>
      </w:r>
      <w:r>
        <w:rPr>
          <w:rFonts w:hint="eastAsia" w:ascii="仿宋_GB2312" w:hAnsi="仿宋_GB2312" w:eastAsia="仿宋_GB2312" w:cs="仿宋_GB2312"/>
          <w:color w:val="auto"/>
          <w:kern w:val="0"/>
          <w:sz w:val="21"/>
          <w:szCs w:val="21"/>
          <w:u w:val="single"/>
          <w:lang w:val="en-US" w:eastAsia="zh-CN"/>
        </w:rPr>
        <w:t xml:space="preserve">    2025  </w:t>
      </w:r>
      <w:r>
        <w:rPr>
          <w:rFonts w:hint="eastAsia" w:ascii="仿宋_GB2312" w:hAnsi="仿宋_GB2312" w:eastAsia="仿宋_GB2312" w:cs="仿宋_GB2312"/>
          <w:color w:val="auto"/>
          <w:kern w:val="0"/>
          <w:sz w:val="21"/>
          <w:szCs w:val="21"/>
          <w:u w:val="single"/>
        </w:rPr>
        <w:t>年</w:t>
      </w:r>
      <w:r>
        <w:rPr>
          <w:rFonts w:hint="eastAsia" w:ascii="仿宋_GB2312" w:hAnsi="仿宋_GB2312" w:eastAsia="仿宋_GB2312" w:cs="仿宋_GB2312"/>
          <w:color w:val="auto"/>
          <w:kern w:val="0"/>
          <w:sz w:val="21"/>
          <w:szCs w:val="21"/>
          <w:u w:val="single"/>
          <w:lang w:val="en-US" w:eastAsia="zh-CN"/>
        </w:rPr>
        <w:t xml:space="preserve"> 07  </w:t>
      </w:r>
      <w:r>
        <w:rPr>
          <w:rFonts w:hint="eastAsia" w:ascii="仿宋_GB2312" w:hAnsi="仿宋_GB2312" w:eastAsia="仿宋_GB2312" w:cs="仿宋_GB2312"/>
          <w:color w:val="auto"/>
          <w:kern w:val="0"/>
          <w:sz w:val="21"/>
          <w:szCs w:val="21"/>
          <w:u w:val="single"/>
        </w:rPr>
        <w:t>月</w:t>
      </w:r>
      <w:r>
        <w:rPr>
          <w:rFonts w:hint="eastAsia" w:ascii="仿宋_GB2312" w:hAnsi="仿宋_GB2312" w:eastAsia="仿宋_GB2312" w:cs="仿宋_GB2312"/>
          <w:color w:val="auto"/>
          <w:kern w:val="0"/>
          <w:sz w:val="21"/>
          <w:szCs w:val="21"/>
          <w:u w:val="single"/>
          <w:lang w:val="en-US" w:eastAsia="zh-CN"/>
        </w:rPr>
        <w:t xml:space="preserve">   04  </w:t>
      </w:r>
      <w:r>
        <w:rPr>
          <w:rFonts w:hint="eastAsia" w:ascii="仿宋_GB2312" w:hAnsi="仿宋_GB2312" w:eastAsia="仿宋_GB2312" w:cs="仿宋_GB2312"/>
          <w:color w:val="auto"/>
          <w:kern w:val="0"/>
          <w:sz w:val="21"/>
          <w:szCs w:val="21"/>
          <w:u w:val="single"/>
        </w:rPr>
        <w:t>日</w:t>
      </w:r>
      <w:r>
        <w:rPr>
          <w:rFonts w:hint="eastAsia" w:ascii="仿宋_GB2312" w:hAnsi="仿宋_GB2312" w:eastAsia="仿宋_GB2312" w:cs="仿宋_GB2312"/>
          <w:color w:val="auto"/>
          <w:kern w:val="0"/>
          <w:sz w:val="21"/>
          <w:szCs w:val="21"/>
          <w:u w:val="single"/>
          <w:lang w:val="en-US" w:eastAsia="zh-CN"/>
        </w:rPr>
        <w:t xml:space="preserve">  16  </w:t>
      </w:r>
      <w:r>
        <w:rPr>
          <w:rFonts w:hint="eastAsia" w:ascii="仿宋_GB2312" w:hAnsi="仿宋_GB2312" w:eastAsia="仿宋_GB2312" w:cs="仿宋_GB2312"/>
          <w:color w:val="auto"/>
          <w:kern w:val="0"/>
          <w:sz w:val="21"/>
          <w:szCs w:val="21"/>
          <w:u w:val="single"/>
        </w:rPr>
        <w:t>时</w:t>
      </w:r>
      <w:r>
        <w:rPr>
          <w:rFonts w:hint="eastAsia" w:ascii="仿宋_GB2312" w:hAnsi="仿宋_GB2312" w:eastAsia="仿宋_GB2312" w:cs="仿宋_GB2312"/>
          <w:color w:val="auto"/>
          <w:kern w:val="0"/>
          <w:sz w:val="21"/>
          <w:szCs w:val="21"/>
          <w:u w:val="single"/>
          <w:lang w:val="en-US" w:eastAsia="zh-CN"/>
        </w:rPr>
        <w:t xml:space="preserve">   00</w:t>
      </w:r>
      <w:r>
        <w:rPr>
          <w:rFonts w:hint="eastAsia" w:ascii="仿宋_GB2312" w:hAnsi="仿宋_GB2312" w:eastAsia="仿宋_GB2312" w:cs="仿宋_GB2312"/>
          <w:color w:val="auto"/>
          <w:kern w:val="0"/>
          <w:sz w:val="21"/>
          <w:szCs w:val="21"/>
          <w:u w:val="single"/>
        </w:rPr>
        <w:t>分</w:t>
      </w:r>
      <w:r>
        <w:rPr>
          <w:rFonts w:hint="eastAsia" w:ascii="仿宋_GB2312" w:hAnsi="仿宋_GB2312" w:eastAsia="仿宋_GB2312" w:cs="仿宋_GB2312"/>
          <w:color w:val="auto"/>
          <w:kern w:val="0"/>
          <w:sz w:val="21"/>
          <w:szCs w:val="21"/>
        </w:rPr>
        <w:t>前递交，截止时间为</w:t>
      </w:r>
      <w:r>
        <w:rPr>
          <w:rFonts w:hint="eastAsia" w:ascii="仿宋_GB2312" w:hAnsi="仿宋_GB2312" w:eastAsia="仿宋_GB2312" w:cs="仿宋_GB2312"/>
          <w:color w:val="auto"/>
          <w:kern w:val="0"/>
          <w:sz w:val="21"/>
          <w:szCs w:val="21"/>
          <w:u w:val="single"/>
          <w:lang w:val="en-US" w:eastAsia="zh-CN"/>
        </w:rPr>
        <w:t xml:space="preserve">   2025  </w:t>
      </w:r>
      <w:r>
        <w:rPr>
          <w:rFonts w:hint="eastAsia" w:ascii="仿宋_GB2312" w:hAnsi="仿宋_GB2312" w:eastAsia="仿宋_GB2312" w:cs="仿宋_GB2312"/>
          <w:color w:val="auto"/>
          <w:kern w:val="0"/>
          <w:sz w:val="21"/>
          <w:szCs w:val="21"/>
        </w:rPr>
        <w:t>年</w:t>
      </w:r>
      <w:r>
        <w:rPr>
          <w:rFonts w:hint="eastAsia" w:ascii="仿宋_GB2312" w:hAnsi="仿宋_GB2312" w:eastAsia="仿宋_GB2312" w:cs="仿宋_GB2312"/>
          <w:color w:val="auto"/>
          <w:kern w:val="0"/>
          <w:sz w:val="21"/>
          <w:szCs w:val="21"/>
          <w:u w:val="single"/>
          <w:lang w:val="en-US" w:eastAsia="zh-CN"/>
        </w:rPr>
        <w:t xml:space="preserve"> 07 </w:t>
      </w:r>
      <w:r>
        <w:rPr>
          <w:rFonts w:hint="eastAsia" w:ascii="仿宋_GB2312" w:hAnsi="仿宋_GB2312" w:eastAsia="仿宋_GB2312" w:cs="仿宋_GB2312"/>
          <w:color w:val="auto"/>
          <w:kern w:val="0"/>
          <w:sz w:val="21"/>
          <w:szCs w:val="21"/>
        </w:rPr>
        <w:t>月</w:t>
      </w:r>
      <w:r>
        <w:rPr>
          <w:rFonts w:hint="eastAsia" w:ascii="仿宋_GB2312" w:hAnsi="仿宋_GB2312" w:eastAsia="仿宋_GB2312" w:cs="仿宋_GB2312"/>
          <w:color w:val="auto"/>
          <w:kern w:val="0"/>
          <w:sz w:val="21"/>
          <w:szCs w:val="21"/>
          <w:u w:val="single"/>
          <w:lang w:val="en-US" w:eastAsia="zh-CN"/>
        </w:rPr>
        <w:t xml:space="preserve"> 04 </w:t>
      </w:r>
      <w:r>
        <w:rPr>
          <w:rFonts w:hint="eastAsia" w:ascii="仿宋_GB2312" w:hAnsi="仿宋_GB2312" w:eastAsia="仿宋_GB2312" w:cs="仿宋_GB2312"/>
          <w:color w:val="auto"/>
          <w:kern w:val="0"/>
          <w:sz w:val="21"/>
          <w:szCs w:val="21"/>
        </w:rPr>
        <w:t>日</w:t>
      </w:r>
      <w:r>
        <w:rPr>
          <w:rFonts w:hint="eastAsia" w:ascii="仿宋_GB2312" w:hAnsi="仿宋_GB2312" w:eastAsia="仿宋_GB2312" w:cs="仿宋_GB2312"/>
          <w:color w:val="auto"/>
          <w:kern w:val="0"/>
          <w:sz w:val="21"/>
          <w:szCs w:val="21"/>
          <w:u w:val="single"/>
          <w:lang w:val="en-US" w:eastAsia="zh-CN"/>
        </w:rPr>
        <w:t xml:space="preserve">  16 </w:t>
      </w:r>
      <w:r>
        <w:rPr>
          <w:rFonts w:hint="eastAsia" w:ascii="仿宋_GB2312" w:hAnsi="仿宋_GB2312" w:eastAsia="仿宋_GB2312" w:cs="仿宋_GB2312"/>
          <w:color w:val="auto"/>
          <w:kern w:val="0"/>
          <w:sz w:val="21"/>
          <w:szCs w:val="21"/>
        </w:rPr>
        <w:t>时</w:t>
      </w:r>
      <w:r>
        <w:rPr>
          <w:rFonts w:hint="eastAsia" w:ascii="仿宋_GB2312" w:hAnsi="仿宋_GB2312" w:eastAsia="仿宋_GB2312" w:cs="仿宋_GB2312"/>
          <w:color w:val="auto"/>
          <w:kern w:val="0"/>
          <w:sz w:val="21"/>
          <w:szCs w:val="21"/>
          <w:u w:val="single"/>
          <w:lang w:val="en-US" w:eastAsia="zh-CN"/>
        </w:rPr>
        <w:t xml:space="preserve"> 00  </w:t>
      </w:r>
      <w:r>
        <w:rPr>
          <w:rFonts w:hint="eastAsia" w:ascii="仿宋_GB2312" w:hAnsi="仿宋_GB2312" w:eastAsia="仿宋_GB2312" w:cs="仿宋_GB2312"/>
          <w:color w:val="auto"/>
          <w:kern w:val="0"/>
          <w:sz w:val="21"/>
          <w:szCs w:val="21"/>
        </w:rPr>
        <w:t>分，所有报价文件必须在规定的递交截止时间前按规定送达采购方，逾期恕不接受。</w:t>
      </w:r>
    </w:p>
    <w:p w14:paraId="2AE10FDB">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开标地址：东莞市南城</w:t>
      </w:r>
      <w:r>
        <w:rPr>
          <w:rFonts w:hint="eastAsia" w:ascii="仿宋_GB2312" w:hAnsi="仿宋_GB2312" w:eastAsia="仿宋_GB2312" w:cs="仿宋_GB2312"/>
          <w:color w:val="auto"/>
          <w:kern w:val="0"/>
          <w:sz w:val="21"/>
          <w:szCs w:val="21"/>
          <w:lang w:val="en-US" w:eastAsia="zh-CN"/>
        </w:rPr>
        <w:t>街道城市风景街8</w:t>
      </w:r>
      <w:r>
        <w:rPr>
          <w:rFonts w:hint="eastAsia" w:ascii="仿宋_GB2312" w:hAnsi="仿宋_GB2312" w:eastAsia="仿宋_GB2312" w:cs="仿宋_GB2312"/>
          <w:color w:val="auto"/>
          <w:kern w:val="0"/>
          <w:sz w:val="21"/>
          <w:szCs w:val="21"/>
        </w:rPr>
        <w:t>栋</w:t>
      </w:r>
      <w:r>
        <w:rPr>
          <w:rFonts w:hint="eastAsia" w:ascii="仿宋_GB2312" w:hAnsi="仿宋_GB2312" w:eastAsia="仿宋_GB2312" w:cs="仿宋_GB2312"/>
          <w:color w:val="auto"/>
          <w:kern w:val="0"/>
          <w:sz w:val="21"/>
          <w:szCs w:val="21"/>
          <w:lang w:val="en-US" w:eastAsia="zh-CN"/>
        </w:rPr>
        <w:t>3</w:t>
      </w:r>
      <w:r>
        <w:rPr>
          <w:rFonts w:hint="eastAsia" w:ascii="仿宋_GB2312" w:hAnsi="仿宋_GB2312" w:eastAsia="仿宋_GB2312" w:cs="仿宋_GB2312"/>
          <w:color w:val="auto"/>
          <w:kern w:val="0"/>
          <w:sz w:val="21"/>
          <w:szCs w:val="21"/>
        </w:rPr>
        <w:t>层</w:t>
      </w:r>
      <w:r>
        <w:rPr>
          <w:rFonts w:hint="eastAsia" w:ascii="仿宋_GB2312" w:hAnsi="仿宋_GB2312" w:eastAsia="仿宋_GB2312" w:cs="仿宋_GB2312"/>
          <w:color w:val="auto"/>
          <w:kern w:val="0"/>
          <w:sz w:val="21"/>
          <w:szCs w:val="21"/>
          <w:lang w:eastAsia="zh-CN"/>
        </w:rPr>
        <w:t>城工集团</w:t>
      </w:r>
      <w:r>
        <w:rPr>
          <w:rFonts w:hint="eastAsia" w:ascii="仿宋_GB2312" w:hAnsi="仿宋_GB2312" w:eastAsia="仿宋_GB2312" w:cs="仿宋_GB2312"/>
          <w:color w:val="auto"/>
          <w:kern w:val="0"/>
          <w:sz w:val="21"/>
          <w:szCs w:val="21"/>
        </w:rPr>
        <w:t>开标室。</w:t>
      </w:r>
    </w:p>
    <w:p w14:paraId="4C6E92FE">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九</w:t>
      </w:r>
      <w:r>
        <w:rPr>
          <w:rFonts w:hint="eastAsia" w:ascii="仿宋_GB2312" w:hAnsi="仿宋_GB2312" w:eastAsia="仿宋_GB2312" w:cs="仿宋_GB2312"/>
          <w:color w:val="auto"/>
          <w:kern w:val="0"/>
          <w:sz w:val="21"/>
          <w:szCs w:val="21"/>
        </w:rPr>
        <w:t>、注意事项：</w:t>
      </w:r>
    </w:p>
    <w:p w14:paraId="5555C27F">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1、投标人必须全面响应采购文件要求，投标人任何附加条件采购人一律不接受或视为废标。</w:t>
      </w:r>
    </w:p>
    <w:p w14:paraId="21857CC9">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2、中标人严禁有挂靠或者违法转包行为。</w:t>
      </w:r>
    </w:p>
    <w:p w14:paraId="4C939310">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3、投标文件严禁出现不平衡报价。</w:t>
      </w:r>
    </w:p>
    <w:p w14:paraId="76A528D6">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4</w:t>
      </w:r>
      <w:r>
        <w:rPr>
          <w:rFonts w:hint="eastAsia" w:ascii="仿宋_GB2312" w:hAnsi="仿宋_GB2312" w:eastAsia="仿宋_GB2312" w:cs="仿宋_GB2312"/>
          <w:color w:val="auto"/>
          <w:kern w:val="0"/>
          <w:sz w:val="21"/>
          <w:szCs w:val="21"/>
        </w:rPr>
        <w:t>、质量要求：现行的施工规范要求。</w:t>
      </w:r>
    </w:p>
    <w:p w14:paraId="4E3F90ED">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val="en-US" w:eastAsia="zh-CN"/>
        </w:rPr>
        <w:t>采购</w:t>
      </w:r>
      <w:r>
        <w:rPr>
          <w:rFonts w:hint="eastAsia" w:ascii="仿宋_GB2312" w:hAnsi="仿宋_GB2312" w:eastAsia="仿宋_GB2312" w:cs="仿宋_GB2312"/>
          <w:color w:val="auto"/>
          <w:kern w:val="0"/>
          <w:sz w:val="21"/>
          <w:szCs w:val="21"/>
        </w:rPr>
        <w:t>文件获取：</w:t>
      </w:r>
      <w:r>
        <w:rPr>
          <w:rFonts w:hint="eastAsia" w:ascii="仿宋_GB2312" w:hAnsi="仿宋_GB2312" w:eastAsia="仿宋_GB2312" w:cs="仿宋_GB2312"/>
          <w:color w:val="auto"/>
          <w:kern w:val="0"/>
          <w:sz w:val="21"/>
          <w:szCs w:val="21"/>
          <w:lang w:eastAsia="zh-CN"/>
        </w:rPr>
        <w:t>城工集团</w:t>
      </w:r>
      <w:r>
        <w:rPr>
          <w:rFonts w:hint="eastAsia" w:ascii="仿宋_GB2312" w:hAnsi="仿宋_GB2312" w:eastAsia="仿宋_GB2312" w:cs="仿宋_GB2312"/>
          <w:color w:val="auto"/>
          <w:kern w:val="0"/>
          <w:sz w:val="21"/>
          <w:szCs w:val="21"/>
        </w:rPr>
        <w:t>官网（http:</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lang w:val="en-US" w:eastAsia="zh-CN"/>
        </w:rPr>
        <w:t>www.</w:t>
      </w:r>
      <w:r>
        <w:rPr>
          <w:rFonts w:hint="eastAsia" w:ascii="仿宋_GB2312" w:hAnsi="仿宋_GB2312" w:eastAsia="仿宋_GB2312" w:cs="仿宋_GB2312"/>
          <w:color w:val="auto"/>
          <w:kern w:val="0"/>
          <w:sz w:val="21"/>
          <w:szCs w:val="21"/>
        </w:rPr>
        <w:t>dggcc.cn）。</w:t>
      </w:r>
    </w:p>
    <w:p w14:paraId="731AA432">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val="en-US" w:eastAsia="zh-CN"/>
        </w:rPr>
        <w:t>一</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lang w:val="en-US" w:eastAsia="zh-CN"/>
        </w:rPr>
        <w:t>其他及特别内容说明：</w:t>
      </w:r>
    </w:p>
    <w:p w14:paraId="699AF5A5">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 xml:space="preserve">1、参考品牌（同等或优于）： </w:t>
      </w:r>
      <w:bookmarkStart w:id="7" w:name="OLE_LINK14"/>
      <w:bookmarkStart w:id="8" w:name="OLE_LINK9"/>
      <w:r>
        <w:rPr>
          <w:rFonts w:hint="eastAsia" w:ascii="仿宋_GB2312" w:hAnsi="仿宋_GB2312" w:eastAsia="仿宋_GB2312" w:cs="仿宋_GB2312"/>
          <w:color w:val="auto"/>
          <w:kern w:val="0"/>
          <w:sz w:val="21"/>
          <w:szCs w:val="21"/>
          <w:lang w:val="en-US" w:eastAsia="zh-CN"/>
        </w:rPr>
        <w:t>材料设备品牌明细表（电气），详见附件</w:t>
      </w:r>
      <w:bookmarkEnd w:id="7"/>
      <w:bookmarkEnd w:id="8"/>
      <w:r>
        <w:rPr>
          <w:rFonts w:hint="eastAsia" w:ascii="仿宋_GB2312" w:hAnsi="仿宋_GB2312" w:eastAsia="仿宋_GB2312" w:cs="仿宋_GB2312"/>
          <w:b w:val="0"/>
          <w:bCs w:val="0"/>
          <w:color w:val="auto"/>
          <w:kern w:val="0"/>
          <w:sz w:val="21"/>
          <w:szCs w:val="21"/>
          <w:lang w:val="en-US" w:eastAsia="zh-CN"/>
        </w:rPr>
        <w:t>；进场需经采购人审核同意方可使用。</w:t>
      </w:r>
    </w:p>
    <w:p w14:paraId="4BC09A37">
      <w:pPr>
        <w:widowControl/>
        <w:snapToGrid w:val="0"/>
        <w:spacing w:line="360" w:lineRule="auto"/>
        <w:ind w:left="0" w:leftChars="0" w:firstLine="367" w:firstLineChars="175"/>
        <w:rPr>
          <w:rFonts w:hint="default"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2、其它详见附件东莞市沙田中学（暂定名）电箱采购《用户需求书》。</w:t>
      </w:r>
    </w:p>
    <w:p w14:paraId="0B10E359">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val="en-US" w:eastAsia="zh-CN"/>
        </w:rPr>
        <w:t>二</w:t>
      </w:r>
      <w:r>
        <w:rPr>
          <w:rFonts w:hint="eastAsia" w:ascii="仿宋_GB2312" w:hAnsi="仿宋_GB2312" w:eastAsia="仿宋_GB2312" w:cs="仿宋_GB2312"/>
          <w:color w:val="auto"/>
          <w:kern w:val="0"/>
          <w:sz w:val="21"/>
          <w:szCs w:val="21"/>
        </w:rPr>
        <w:t xml:space="preserve">、有关此次采购答疑事宜，按下列地址以书面或电话形式向采购人查询：  </w:t>
      </w:r>
    </w:p>
    <w:p w14:paraId="01DDB4AB">
      <w:pPr>
        <w:widowControl/>
        <w:snapToGrid w:val="0"/>
        <w:spacing w:line="360" w:lineRule="auto"/>
        <w:ind w:firstLine="840" w:firstLineChars="400"/>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rPr>
        <w:t>采购人：</w:t>
      </w:r>
      <w:r>
        <w:rPr>
          <w:rFonts w:hint="eastAsia" w:ascii="仿宋_GB2312" w:hAnsi="仿宋_GB2312" w:eastAsia="仿宋_GB2312" w:cs="仿宋_GB2312"/>
          <w:color w:val="auto"/>
          <w:kern w:val="0"/>
          <w:sz w:val="21"/>
          <w:szCs w:val="21"/>
          <w:lang w:eastAsia="zh-CN"/>
        </w:rPr>
        <w:t>东莞市城市工程建设集团有限公司</w:t>
      </w:r>
    </w:p>
    <w:p w14:paraId="09FB2DC1">
      <w:pPr>
        <w:widowControl/>
        <w:snapToGrid w:val="0"/>
        <w:spacing w:line="360" w:lineRule="auto"/>
        <w:ind w:firstLine="840" w:firstLineChars="4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地址：东莞市南城区城市风景街</w:t>
      </w:r>
      <w:r>
        <w:rPr>
          <w:rFonts w:hint="eastAsia" w:ascii="仿宋_GB2312" w:hAnsi="仿宋_GB2312" w:eastAsia="仿宋_GB2312" w:cs="仿宋_GB2312"/>
          <w:color w:val="auto"/>
          <w:kern w:val="0"/>
          <w:sz w:val="21"/>
          <w:szCs w:val="21"/>
          <w:lang w:val="en-US" w:eastAsia="zh-CN"/>
        </w:rPr>
        <w:t>8</w:t>
      </w:r>
      <w:r>
        <w:rPr>
          <w:rFonts w:hint="eastAsia" w:ascii="仿宋_GB2312" w:hAnsi="仿宋_GB2312" w:eastAsia="仿宋_GB2312" w:cs="仿宋_GB2312"/>
          <w:color w:val="auto"/>
          <w:kern w:val="0"/>
          <w:sz w:val="21"/>
          <w:szCs w:val="21"/>
        </w:rPr>
        <w:t>栋</w:t>
      </w:r>
      <w:r>
        <w:rPr>
          <w:rFonts w:hint="eastAsia" w:ascii="仿宋_GB2312" w:hAnsi="仿宋_GB2312" w:eastAsia="仿宋_GB2312" w:cs="仿宋_GB2312"/>
          <w:b/>
          <w:bCs/>
          <w:color w:val="auto"/>
          <w:kern w:val="0"/>
          <w:sz w:val="21"/>
          <w:szCs w:val="21"/>
          <w:lang w:val="en-US" w:eastAsia="zh-CN"/>
        </w:rPr>
        <w:t>3</w:t>
      </w:r>
      <w:r>
        <w:rPr>
          <w:rFonts w:hint="eastAsia" w:ascii="仿宋_GB2312" w:hAnsi="仿宋_GB2312" w:eastAsia="仿宋_GB2312" w:cs="仿宋_GB2312"/>
          <w:color w:val="auto"/>
          <w:kern w:val="0"/>
          <w:sz w:val="21"/>
          <w:szCs w:val="21"/>
        </w:rPr>
        <w:t>层</w:t>
      </w:r>
      <w:r>
        <w:rPr>
          <w:rFonts w:hint="eastAsia" w:ascii="仿宋_GB2312" w:hAnsi="仿宋_GB2312" w:eastAsia="仿宋_GB2312" w:cs="仿宋_GB2312"/>
          <w:color w:val="auto"/>
          <w:kern w:val="0"/>
          <w:sz w:val="21"/>
          <w:szCs w:val="21"/>
          <w:lang w:eastAsia="zh-CN"/>
        </w:rPr>
        <w:t>城工集团</w:t>
      </w:r>
      <w:r>
        <w:rPr>
          <w:rFonts w:hint="eastAsia" w:ascii="仿宋_GB2312" w:hAnsi="仿宋_GB2312" w:eastAsia="仿宋_GB2312" w:cs="仿宋_GB2312"/>
          <w:color w:val="auto"/>
          <w:kern w:val="0"/>
          <w:sz w:val="21"/>
          <w:szCs w:val="21"/>
        </w:rPr>
        <w:t>。</w:t>
      </w:r>
    </w:p>
    <w:p w14:paraId="1A0550A5">
      <w:pPr>
        <w:widowControl/>
        <w:snapToGrid w:val="0"/>
        <w:spacing w:line="360" w:lineRule="auto"/>
        <w:ind w:firstLine="840" w:firstLineChars="4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联系人：</w:t>
      </w:r>
      <w:r>
        <w:rPr>
          <w:rFonts w:hint="eastAsia" w:ascii="仿宋_GB2312" w:hAnsi="仿宋_GB2312" w:eastAsia="仿宋_GB2312" w:cs="仿宋_GB2312"/>
          <w:color w:val="auto"/>
          <w:kern w:val="0"/>
          <w:sz w:val="21"/>
          <w:szCs w:val="21"/>
          <w:lang w:val="en-US" w:eastAsia="zh-CN"/>
        </w:rPr>
        <w:t>黄工</w:t>
      </w:r>
      <w:r>
        <w:rPr>
          <w:rFonts w:hint="eastAsia" w:ascii="仿宋_GB2312" w:hAnsi="仿宋_GB2312" w:eastAsia="仿宋_GB2312" w:cs="仿宋_GB2312"/>
          <w:color w:val="auto"/>
          <w:kern w:val="0"/>
          <w:sz w:val="21"/>
          <w:szCs w:val="21"/>
        </w:rPr>
        <w:t xml:space="preserve">                   邮政编码：</w:t>
      </w:r>
      <w:r>
        <w:rPr>
          <w:rFonts w:hint="eastAsia" w:ascii="仿宋_GB2312" w:hAnsi="仿宋_GB2312" w:eastAsia="仿宋_GB2312" w:cs="仿宋_GB2312"/>
          <w:color w:val="auto"/>
          <w:kern w:val="0"/>
          <w:sz w:val="21"/>
          <w:szCs w:val="21"/>
          <w:lang w:val="en-US" w:eastAsia="zh-CN"/>
        </w:rPr>
        <w:t>523000</w:t>
      </w:r>
    </w:p>
    <w:p w14:paraId="3723FBBB">
      <w:pPr>
        <w:widowControl/>
        <w:snapToGrid w:val="0"/>
        <w:spacing w:line="360" w:lineRule="auto"/>
        <w:ind w:firstLine="840" w:firstLineChars="4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联系方式：</w:t>
      </w:r>
      <w:r>
        <w:rPr>
          <w:rFonts w:hint="eastAsia" w:ascii="仿宋_GB2312" w:hAnsi="仿宋_GB2312" w:eastAsia="仿宋_GB2312" w:cs="仿宋_GB2312"/>
          <w:color w:val="auto"/>
          <w:kern w:val="0"/>
          <w:sz w:val="21"/>
          <w:szCs w:val="21"/>
          <w:lang w:val="en-US" w:eastAsia="zh-CN"/>
        </w:rPr>
        <w:t>15017133726</w:t>
      </w:r>
      <w:r>
        <w:rPr>
          <w:rFonts w:hint="eastAsia" w:ascii="仿宋_GB2312" w:hAnsi="仿宋_GB2312" w:eastAsia="仿宋_GB2312" w:cs="仿宋_GB2312"/>
          <w:color w:val="auto"/>
          <w:kern w:val="0"/>
          <w:sz w:val="21"/>
          <w:szCs w:val="21"/>
        </w:rPr>
        <w:t xml:space="preserve">       </w:t>
      </w:r>
      <w:r>
        <w:rPr>
          <w:rFonts w:hint="eastAsia" w:ascii="仿宋_GB2312" w:hAnsi="仿宋_GB2312" w:eastAsia="仿宋_GB2312" w:cs="仿宋_GB2312"/>
          <w:color w:val="auto"/>
          <w:kern w:val="0"/>
          <w:sz w:val="21"/>
          <w:szCs w:val="21"/>
          <w:lang w:val="en-US" w:eastAsia="zh-CN"/>
        </w:rPr>
        <w:t xml:space="preserve">   </w:t>
      </w:r>
      <w:r>
        <w:rPr>
          <w:rFonts w:hint="eastAsia" w:ascii="仿宋_GB2312" w:hAnsi="仿宋_GB2312" w:eastAsia="仿宋_GB2312" w:cs="仿宋_GB2312"/>
          <w:color w:val="auto"/>
          <w:kern w:val="0"/>
          <w:sz w:val="21"/>
          <w:szCs w:val="21"/>
        </w:rPr>
        <w:t>传真：0769-39009090</w:t>
      </w:r>
    </w:p>
    <w:p w14:paraId="0E060DEE">
      <w:pPr>
        <w:widowControl/>
        <w:snapToGrid w:val="0"/>
        <w:spacing w:line="360" w:lineRule="auto"/>
        <w:ind w:firstLine="840" w:firstLineChars="400"/>
        <w:rPr>
          <w:rFonts w:hint="eastAsia" w:ascii="仿宋_GB2312" w:hAnsi="仿宋_GB2312" w:eastAsia="仿宋_GB2312" w:cs="仿宋_GB2312"/>
          <w:color w:val="auto"/>
          <w:kern w:val="0"/>
          <w:sz w:val="21"/>
          <w:szCs w:val="21"/>
        </w:rPr>
      </w:pPr>
    </w:p>
    <w:p w14:paraId="63979D54">
      <w:pPr>
        <w:widowControl/>
        <w:snapToGrid w:val="0"/>
        <w:spacing w:line="360" w:lineRule="auto"/>
        <w:ind w:firstLine="840" w:firstLineChars="400"/>
        <w:rPr>
          <w:rFonts w:hint="eastAsia" w:ascii="仿宋_GB2312" w:hAnsi="仿宋_GB2312" w:eastAsia="仿宋_GB2312" w:cs="仿宋_GB2312"/>
          <w:color w:val="auto"/>
          <w:kern w:val="0"/>
          <w:sz w:val="21"/>
          <w:szCs w:val="21"/>
        </w:rPr>
      </w:pPr>
    </w:p>
    <w:p w14:paraId="20D626C9">
      <w:pPr>
        <w:widowControl/>
        <w:snapToGrid w:val="0"/>
        <w:spacing w:line="360" w:lineRule="auto"/>
        <w:ind w:firstLine="840" w:firstLineChars="400"/>
        <w:rPr>
          <w:rFonts w:hint="eastAsia" w:ascii="仿宋_GB2312" w:hAnsi="仿宋_GB2312" w:eastAsia="仿宋_GB2312" w:cs="仿宋_GB2312"/>
          <w:color w:val="auto"/>
          <w:kern w:val="0"/>
          <w:sz w:val="21"/>
          <w:szCs w:val="21"/>
        </w:rPr>
      </w:pPr>
    </w:p>
    <w:p w14:paraId="411AA3E5">
      <w:pPr>
        <w:widowControl/>
        <w:snapToGrid w:val="0"/>
        <w:spacing w:line="360" w:lineRule="auto"/>
        <w:ind w:firstLine="840" w:firstLineChars="400"/>
        <w:rPr>
          <w:rFonts w:hint="eastAsia" w:ascii="仿宋_GB2312" w:hAnsi="仿宋_GB2312" w:eastAsia="仿宋_GB2312" w:cs="仿宋_GB2312"/>
          <w:color w:val="auto"/>
          <w:kern w:val="0"/>
          <w:sz w:val="21"/>
          <w:szCs w:val="21"/>
        </w:rPr>
      </w:pPr>
    </w:p>
    <w:p w14:paraId="2965CAFF">
      <w:pPr>
        <w:widowControl/>
        <w:snapToGrid w:val="0"/>
        <w:spacing w:line="360" w:lineRule="auto"/>
        <w:ind w:firstLine="640"/>
        <w:jc w:val="right"/>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东莞市城市工程建设集团有限公司</w:t>
      </w:r>
    </w:p>
    <w:p w14:paraId="2E2F61CD">
      <w:pPr>
        <w:widowControl/>
        <w:wordWrap/>
        <w:snapToGrid w:val="0"/>
        <w:spacing w:line="360" w:lineRule="auto"/>
        <w:ind w:firstLine="640"/>
        <w:jc w:val="righ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06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lang w:val="en-US" w:eastAsia="zh-CN"/>
        </w:rPr>
        <w:t xml:space="preserve">  30  </w:t>
      </w:r>
      <w:r>
        <w:rPr>
          <w:rFonts w:hint="eastAsia" w:ascii="仿宋_GB2312" w:hAnsi="仿宋_GB2312" w:eastAsia="仿宋_GB2312" w:cs="仿宋_GB2312"/>
          <w:color w:val="auto"/>
          <w:kern w:val="0"/>
          <w:sz w:val="21"/>
          <w:szCs w:val="21"/>
          <w:highlight w:val="none"/>
        </w:rPr>
        <w:t xml:space="preserve">日 </w:t>
      </w:r>
      <w:r>
        <w:rPr>
          <w:rFonts w:hint="eastAsia" w:ascii="仿宋_GB2312" w:hAnsi="仿宋_GB2312" w:eastAsia="仿宋_GB2312" w:cs="仿宋_GB2312"/>
          <w:color w:val="auto"/>
          <w:kern w:val="0"/>
          <w:sz w:val="21"/>
          <w:szCs w:val="21"/>
        </w:rPr>
        <w:t xml:space="preserve">  </w:t>
      </w:r>
    </w:p>
    <w:p w14:paraId="4D89339E">
      <w:pPr>
        <w:widowControl/>
        <w:wordWrap w:val="0"/>
        <w:snapToGrid w:val="0"/>
        <w:spacing w:line="312" w:lineRule="auto"/>
        <w:jc w:val="both"/>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 xml:space="preserve">  </w:t>
      </w:r>
    </w:p>
    <w:p w14:paraId="1795AA1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000000"/>
    <w:rsid w:val="18C36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2025-06-30T07:58:28Z</dcterms:created>
  <dc:creator>lenovo</dc:creator>
  <cp:lastModifiedBy>黄惠东</cp:lastModifiedBy>
  <dcterms:modified xsi:type="dcterms:W3CDTF">2025-06-30T07:58:38Z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3F50ED1D7FC1424DA221E311E6AFD8C6_12</vt:lpwstr>
  </property>
</Properties>
</file>