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1"/>
      <w:bookmarkStart w:id="1" w:name="OLE_LINK2"/>
      <w:r>
        <w:rPr>
          <w:rFonts w:hint="eastAsia" w:ascii="仿宋" w:hAnsi="仿宋" w:eastAsia="仿宋" w:cs="仿宋"/>
          <w:b/>
          <w:sz w:val="36"/>
          <w:szCs w:val="36"/>
          <w:lang w:val="en-US" w:eastAsia="zh-CN"/>
        </w:rPr>
        <w:t>绿化</w:t>
      </w:r>
      <w:r>
        <w:rPr>
          <w:rFonts w:hint="eastAsia" w:ascii="仿宋" w:hAnsi="仿宋" w:eastAsia="仿宋" w:cs="仿宋"/>
          <w:b/>
          <w:sz w:val="36"/>
          <w:szCs w:val="36"/>
        </w:rPr>
        <w:t>工程专业分包采购用户需求书</w:t>
      </w:r>
    </w:p>
    <w:p w14:paraId="54F00727">
      <w:pPr>
        <w:pStyle w:val="2"/>
        <w:widowControl/>
        <w:spacing w:beforeAutospacing="0"/>
        <w:rPr>
          <w:rFonts w:hint="default" w:ascii="仿宋" w:hAnsi="仿宋" w:eastAsia="仿宋" w:cs="仿宋"/>
          <w:sz w:val="28"/>
          <w:szCs w:val="28"/>
        </w:rPr>
      </w:pPr>
      <w:r>
        <w:rPr>
          <w:rStyle w:val="10"/>
          <w:rFonts w:ascii="仿宋" w:hAnsi="仿宋" w:eastAsia="仿宋" w:cs="仿宋"/>
          <w:b/>
          <w:bCs/>
          <w:sz w:val="28"/>
          <w:szCs w:val="28"/>
        </w:rPr>
        <w:t>一、工程概况</w:t>
      </w:r>
    </w:p>
    <w:p w14:paraId="48CF91FD">
      <w:pPr>
        <w:pStyle w:val="6"/>
        <w:spacing w:before="0" w:beforeAutospacing="0" w:after="0" w:afterAutospacing="0" w:line="360" w:lineRule="auto"/>
        <w:ind w:firstLine="482" w:firstLineChars="200"/>
        <w:rPr>
          <w:rFonts w:ascii="仿宋" w:hAnsi="仿宋" w:eastAsia="仿宋" w:cs="仿宋"/>
        </w:rPr>
      </w:pPr>
      <w:r>
        <w:rPr>
          <w:rStyle w:val="10"/>
          <w:rFonts w:hint="eastAsia" w:ascii="仿宋" w:hAnsi="仿宋" w:eastAsia="仿宋" w:cs="仿宋"/>
        </w:rPr>
        <w:t>施工范围</w:t>
      </w:r>
      <w:r>
        <w:rPr>
          <w:rFonts w:hint="eastAsia" w:ascii="仿宋" w:hAnsi="仿宋" w:eastAsia="仿宋" w:cs="仿宋"/>
        </w:rPr>
        <w:t>：东莞市石龙镇产业基地配套路网交通综合整治项目-外环连接线工程范围内</w:t>
      </w:r>
      <w:r>
        <w:rPr>
          <w:rFonts w:hint="eastAsia" w:ascii="仿宋" w:hAnsi="仿宋" w:eastAsia="仿宋" w:cs="仿宋"/>
          <w:lang w:val="en-US" w:eastAsia="zh-CN"/>
        </w:rPr>
        <w:t>园林绿化工程</w:t>
      </w:r>
      <w:r>
        <w:rPr>
          <w:rFonts w:hint="eastAsia" w:ascii="仿宋" w:hAnsi="仿宋" w:eastAsia="仿宋" w:cs="仿宋"/>
        </w:rPr>
        <w:t>。</w:t>
      </w:r>
    </w:p>
    <w:p w14:paraId="7B8D406A">
      <w:pPr>
        <w:pStyle w:val="6"/>
        <w:spacing w:before="0" w:beforeAutospacing="0" w:after="0" w:afterAutospacing="0" w:line="360" w:lineRule="auto"/>
        <w:rPr>
          <w:rFonts w:hint="default" w:ascii="仿宋" w:hAnsi="仿宋" w:eastAsia="仿宋" w:cs="仿宋"/>
          <w:lang w:val="en-US" w:eastAsia="zh-CN"/>
        </w:rPr>
      </w:pPr>
      <w:r>
        <w:rPr>
          <w:rStyle w:val="10"/>
          <w:rFonts w:hint="eastAsia" w:ascii="仿宋" w:hAnsi="仿宋" w:eastAsia="仿宋" w:cs="仿宋"/>
        </w:rPr>
        <w:t>施工内容</w:t>
      </w:r>
      <w:r>
        <w:rPr>
          <w:rFonts w:hint="eastAsia" w:ascii="仿宋" w:hAnsi="仿宋" w:eastAsia="仿宋" w:cs="仿宋"/>
        </w:rPr>
        <w:t>：</w:t>
      </w:r>
      <w:bookmarkStart w:id="2" w:name="OLE_LINK24"/>
      <w:bookmarkStart w:id="3" w:name="OLE_LINK23"/>
      <w:r>
        <w:rPr>
          <w:rFonts w:hint="eastAsia" w:ascii="仿宋" w:hAnsi="仿宋" w:eastAsia="仿宋" w:cs="仿宋"/>
          <w:lang w:val="en-US" w:eastAsia="zh-CN"/>
        </w:rPr>
        <w:t>环岛路沿线人行道及休闲公园和榕树广场范围绿化施工：</w:t>
      </w:r>
      <w:r>
        <w:rPr>
          <w:rFonts w:hint="eastAsia" w:ascii="仿宋" w:hAnsi="仿宋" w:eastAsia="仿宋" w:cs="仿宋"/>
        </w:rPr>
        <w:t>1、</w:t>
      </w:r>
      <w:r>
        <w:rPr>
          <w:rFonts w:hint="eastAsia" w:ascii="仿宋" w:hAnsi="仿宋" w:eastAsia="仿宋" w:cs="仿宋"/>
          <w:lang w:val="en-US" w:eastAsia="zh-CN"/>
        </w:rPr>
        <w:t>迁移乔木约41棵。2、清除现状地被约6992m2。3、新种乔木约218棵。4、新种地被约3487m2。5、新种草皮约4412m2。6、种植土换填约2344m3。7、树木支撑架约259套。</w:t>
      </w:r>
    </w:p>
    <w:p w14:paraId="0065C89D">
      <w:pPr>
        <w:pStyle w:val="6"/>
        <w:spacing w:before="0" w:beforeAutospacing="0" w:after="0" w:afterAutospacing="0" w:line="360" w:lineRule="auto"/>
        <w:ind w:firstLine="480" w:firstLineChars="200"/>
        <w:rPr>
          <w:rFonts w:ascii="仿宋" w:hAnsi="仿宋" w:eastAsia="仿宋" w:cs="仿宋"/>
        </w:rPr>
      </w:pPr>
      <w:r>
        <w:rPr>
          <w:rFonts w:hint="eastAsia" w:ascii="仿宋" w:hAnsi="仿宋" w:eastAsia="仿宋" w:cs="仿宋"/>
        </w:rPr>
        <w:t>合同施工内容包括施工过程中</w:t>
      </w:r>
      <w:r>
        <w:rPr>
          <w:rFonts w:hint="eastAsia" w:ascii="仿宋" w:hAnsi="仿宋" w:eastAsia="仿宋" w:cs="仿宋"/>
          <w:lang w:val="en-US" w:eastAsia="zh-CN"/>
        </w:rPr>
        <w:t>种植区域垃圾清理、场地平整以及</w:t>
      </w:r>
      <w:r>
        <w:rPr>
          <w:rFonts w:hint="eastAsia" w:ascii="仿宋" w:hAnsi="仿宋" w:eastAsia="仿宋" w:cs="仿宋"/>
        </w:rPr>
        <w:t>多余土方弃置外运、包工完场清、包</w:t>
      </w:r>
      <w:r>
        <w:rPr>
          <w:rFonts w:hint="eastAsia" w:ascii="仿宋" w:hAnsi="仿宋" w:eastAsia="仿宋" w:cs="仿宋"/>
          <w:lang w:val="en-US" w:eastAsia="zh-CN"/>
        </w:rPr>
        <w:t>绿植养护修剪、</w:t>
      </w:r>
      <w:r>
        <w:rPr>
          <w:rFonts w:hint="eastAsia" w:ascii="仿宋" w:hAnsi="仿宋" w:eastAsia="仿宋" w:cs="仿宋"/>
        </w:rPr>
        <w:t>包配合检查及验收等，所有施工内容及工程量最终按实计算）</w:t>
      </w:r>
      <w:bookmarkEnd w:id="2"/>
      <w:bookmarkEnd w:id="3"/>
      <w:r>
        <w:rPr>
          <w:rFonts w:hint="eastAsia" w:ascii="仿宋" w:hAnsi="仿宋" w:eastAsia="仿宋" w:cs="仿宋"/>
          <w:b/>
        </w:rPr>
        <w:t>备注：完整具体工程量和施工内容以招标清单和项目进场后现场交底和收方为准。</w:t>
      </w:r>
    </w:p>
    <w:p w14:paraId="3BB2476F">
      <w:pPr>
        <w:pStyle w:val="6"/>
        <w:spacing w:before="0" w:beforeAutospacing="0" w:after="60" w:afterAutospacing="0" w:line="360" w:lineRule="auto"/>
        <w:ind w:firstLine="482" w:firstLineChars="200"/>
        <w:rPr>
          <w:rFonts w:ascii="仿宋" w:hAnsi="仿宋" w:eastAsia="仿宋" w:cs="仿宋"/>
        </w:rPr>
      </w:pPr>
      <w:r>
        <w:rPr>
          <w:rStyle w:val="10"/>
          <w:rFonts w:hint="eastAsia" w:ascii="仿宋" w:hAnsi="仿宋" w:eastAsia="仿宋" w:cs="仿宋"/>
        </w:rPr>
        <w:t>工期节点</w:t>
      </w:r>
      <w:r>
        <w:rPr>
          <w:rFonts w:hint="eastAsia" w:ascii="仿宋" w:hAnsi="仿宋" w:eastAsia="仿宋" w:cs="仿宋"/>
        </w:rPr>
        <w:t>：</w:t>
      </w:r>
      <w:r>
        <w:rPr>
          <w:rFonts w:hint="eastAsia" w:ascii="宋体" w:hAnsi="宋体" w:eastAsia="宋体" w:cs="宋体"/>
          <w:color w:val="auto"/>
          <w:highlight w:val="none"/>
          <w:lang w:val="en-US" w:eastAsia="zh-CN"/>
        </w:rPr>
        <w:t>具体开工日期以甲方下发的开工令载明的日期为准</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工期为176天（含国家法定节假日）</w:t>
      </w:r>
      <w:r>
        <w:rPr>
          <w:rFonts w:hint="eastAsia" w:ascii="宋体" w:hAnsi="宋体" w:eastAsia="宋体" w:cs="宋体"/>
          <w:color w:val="auto"/>
          <w:highlight w:val="none"/>
          <w:lang w:eastAsia="zh-CN"/>
        </w:rPr>
        <w:t>；</w:t>
      </w:r>
      <w:r>
        <w:rPr>
          <w:rFonts w:hint="eastAsia" w:ascii="宋体" w:hAnsi="宋体" w:eastAsia="宋体" w:cs="宋体"/>
          <w:color w:val="auto"/>
          <w:kern w:val="0"/>
          <w:szCs w:val="21"/>
          <w:highlight w:val="none"/>
          <w:u w:val="none"/>
          <w:lang w:val="en-US" w:eastAsia="zh-CN" w:bidi="ar"/>
        </w:rPr>
        <w:t>具体工期以甲方下发的指令进度计划作为施工工期要求，施工过程中项目部有权根据关键节点计划进行实施或者调整，乙方应无条件服从并配合实施。</w:t>
      </w:r>
    </w:p>
    <w:p w14:paraId="3C0E9666">
      <w:pPr>
        <w:pStyle w:val="2"/>
        <w:widowControl/>
        <w:spacing w:beforeAutospacing="0" w:after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二、施工技术要求</w:t>
      </w:r>
    </w:p>
    <w:p w14:paraId="1D3C9A5A">
      <w:pPr>
        <w:spacing w:line="360" w:lineRule="auto"/>
        <w:ind w:firstLine="435"/>
        <w:rPr>
          <w:rFonts w:hint="eastAsia" w:ascii="仿宋" w:hAnsi="仿宋" w:eastAsia="仿宋"/>
          <w:sz w:val="24"/>
        </w:rPr>
      </w:pPr>
      <w:r>
        <w:rPr>
          <w:rFonts w:hint="eastAsia" w:ascii="仿宋" w:hAnsi="仿宋" w:eastAsia="仿宋"/>
          <w:b/>
          <w:sz w:val="24"/>
        </w:rPr>
        <w:t>1、施工管理要求</w:t>
      </w:r>
      <w:r>
        <w:rPr>
          <w:rFonts w:hint="eastAsia" w:ascii="仿宋" w:hAnsi="仿宋" w:eastAsia="仿宋"/>
        </w:rPr>
        <w:t>：</w:t>
      </w:r>
      <w:r>
        <w:rPr>
          <w:rFonts w:hint="eastAsia" w:ascii="仿宋" w:hAnsi="仿宋" w:eastAsia="仿宋"/>
          <w:lang w:val="en-US" w:eastAsia="zh-CN"/>
        </w:rPr>
        <w:t>1）</w:t>
      </w:r>
      <w:r>
        <w:rPr>
          <w:rFonts w:hint="eastAsia" w:ascii="仿宋" w:hAnsi="仿宋" w:eastAsia="仿宋"/>
          <w:sz w:val="24"/>
          <w:lang w:val="en-US" w:eastAsia="zh-CN"/>
        </w:rPr>
        <w:t>根据项</w:t>
      </w:r>
      <w:bookmarkStart w:id="4" w:name="_GoBack"/>
      <w:bookmarkEnd w:id="4"/>
      <w:r>
        <w:rPr>
          <w:rFonts w:hint="eastAsia" w:ascii="仿宋" w:hAnsi="仿宋" w:eastAsia="仿宋"/>
          <w:sz w:val="24"/>
          <w:lang w:val="en-US" w:eastAsia="zh-CN"/>
        </w:rPr>
        <w:t>目特性现场需要分区域</w:t>
      </w:r>
      <w:r>
        <w:rPr>
          <w:rFonts w:hint="eastAsia" w:ascii="仿宋" w:hAnsi="仿宋" w:eastAsia="仿宋"/>
          <w:sz w:val="24"/>
        </w:rPr>
        <w:t>、分段</w:t>
      </w:r>
      <w:r>
        <w:rPr>
          <w:rFonts w:hint="eastAsia" w:ascii="仿宋" w:hAnsi="仿宋" w:eastAsia="仿宋"/>
          <w:sz w:val="24"/>
          <w:lang w:val="en-US" w:eastAsia="zh-CN"/>
        </w:rPr>
        <w:t>进行</w:t>
      </w:r>
      <w:r>
        <w:rPr>
          <w:rFonts w:hint="eastAsia" w:ascii="仿宋" w:hAnsi="仿宋" w:eastAsia="仿宋"/>
          <w:sz w:val="24"/>
        </w:rPr>
        <w:t>施工以及多专业交叉施工等情况，乙方需无条件配合甲方施工安排进行施工。根据现场施工进度在每</w:t>
      </w:r>
      <w:r>
        <w:rPr>
          <w:rFonts w:hint="eastAsia" w:ascii="仿宋" w:hAnsi="仿宋" w:eastAsia="仿宋"/>
          <w:sz w:val="24"/>
          <w:lang w:val="en-US" w:eastAsia="zh-CN"/>
        </w:rPr>
        <w:t>完成一段区域基底或树坑施工后苗木种植前必须通知甲方进行验收</w:t>
      </w:r>
      <w:r>
        <w:rPr>
          <w:rFonts w:hint="eastAsia" w:ascii="仿宋" w:hAnsi="仿宋" w:eastAsia="仿宋"/>
          <w:sz w:val="24"/>
        </w:rPr>
        <w:t>，甲方会</w:t>
      </w:r>
      <w:r>
        <w:rPr>
          <w:rFonts w:hint="eastAsia" w:ascii="仿宋" w:hAnsi="仿宋" w:eastAsia="仿宋"/>
          <w:sz w:val="24"/>
          <w:lang w:val="en-US" w:eastAsia="zh-CN"/>
        </w:rPr>
        <w:t>及时通知并组织相关绿化主管部门进行验收</w:t>
      </w:r>
      <w:r>
        <w:rPr>
          <w:rFonts w:hint="eastAsia" w:ascii="仿宋" w:hAnsi="仿宋" w:eastAsia="仿宋"/>
          <w:sz w:val="24"/>
        </w:rPr>
        <w:t>，</w:t>
      </w:r>
      <w:r>
        <w:rPr>
          <w:rFonts w:hint="eastAsia" w:ascii="仿宋" w:hAnsi="仿宋" w:eastAsia="仿宋"/>
          <w:sz w:val="24"/>
          <w:lang w:val="en-US" w:eastAsia="zh-CN"/>
        </w:rPr>
        <w:t>验收合格后方可进行苗木种植</w:t>
      </w:r>
      <w:r>
        <w:rPr>
          <w:rFonts w:hint="eastAsia" w:ascii="仿宋" w:hAnsi="仿宋" w:eastAsia="仿宋"/>
          <w:sz w:val="24"/>
        </w:rPr>
        <w:t>。如</w:t>
      </w:r>
      <w:r>
        <w:rPr>
          <w:rFonts w:hint="eastAsia" w:ascii="仿宋" w:hAnsi="仿宋" w:eastAsia="仿宋"/>
          <w:sz w:val="24"/>
          <w:lang w:val="en-US" w:eastAsia="zh-CN"/>
        </w:rPr>
        <w:t>因未及时通知验收或验收不合格擅自进行苗木种植而导致后续无法移交、绿化主管部门不验收接管，</w:t>
      </w:r>
      <w:r>
        <w:rPr>
          <w:rFonts w:hint="eastAsia" w:ascii="仿宋" w:hAnsi="仿宋" w:eastAsia="仿宋"/>
          <w:sz w:val="24"/>
        </w:rPr>
        <w:t>一切责任损失由乙方承担。</w:t>
      </w:r>
    </w:p>
    <w:p w14:paraId="622BA427">
      <w:pPr>
        <w:spacing w:line="360" w:lineRule="auto"/>
        <w:ind w:firstLine="435"/>
        <w:rPr>
          <w:rFonts w:hint="eastAsia" w:ascii="仿宋" w:hAnsi="仿宋" w:eastAsia="仿宋"/>
          <w:sz w:val="24"/>
        </w:rPr>
      </w:pPr>
      <w:r>
        <w:rPr>
          <w:rFonts w:hint="eastAsia" w:ascii="仿宋" w:hAnsi="仿宋" w:eastAsia="仿宋"/>
          <w:sz w:val="24"/>
          <w:lang w:val="en-US" w:eastAsia="zh-CN"/>
        </w:rPr>
        <w:t>2）</w:t>
      </w:r>
      <w:r>
        <w:rPr>
          <w:rFonts w:hint="eastAsia" w:ascii="仿宋" w:hAnsi="仿宋" w:eastAsia="仿宋"/>
          <w:sz w:val="24"/>
        </w:rPr>
        <w:t>根据现场施工进度在每进行一段开挖施工前需提前向甲方报备，甲方会根据此施工区域地线管线等情况向相关责任管理单位报备，待相关单位进行现场实地交底确认后方可进行开挖施工</w:t>
      </w:r>
      <w:r>
        <w:rPr>
          <w:rFonts w:hint="eastAsia" w:ascii="仿宋" w:hAnsi="仿宋" w:eastAsia="仿宋"/>
          <w:sz w:val="24"/>
          <w:lang w:eastAsia="zh-CN"/>
        </w:rPr>
        <w:t>。</w:t>
      </w:r>
      <w:r>
        <w:rPr>
          <w:rFonts w:hint="eastAsia" w:ascii="仿宋" w:hAnsi="仿宋" w:eastAsia="仿宋"/>
          <w:sz w:val="24"/>
        </w:rPr>
        <w:t>现场施工时对有可能因施工导致对其他成品造成破坏的需进行有必要合理的保护措施，如后续施工过程中因乙方施工操作、管理不当等原因造成对其他成品造成破坏的一切责任损失由乙方承担。</w:t>
      </w:r>
    </w:p>
    <w:p w14:paraId="68634255">
      <w:pPr>
        <w:spacing w:line="360" w:lineRule="auto"/>
        <w:ind w:firstLine="435"/>
        <w:rPr>
          <w:rFonts w:hint="default" w:ascii="仿宋" w:hAnsi="仿宋" w:eastAsia="仿宋"/>
          <w:sz w:val="24"/>
          <w:lang w:val="en-US" w:eastAsia="zh-CN"/>
        </w:rPr>
      </w:pPr>
      <w:r>
        <w:rPr>
          <w:rFonts w:hint="eastAsia" w:ascii="仿宋" w:hAnsi="仿宋" w:eastAsia="仿宋"/>
          <w:sz w:val="24"/>
          <w:lang w:val="en-US" w:eastAsia="zh-CN"/>
        </w:rPr>
        <w:t>3）根据合同和图纸要求需要进行迁移乔木，乙方需配合办理相关迁移申请手续办理并将迁移的乔木转运至绿化主管部门指定的移植地点完成移植并进行必要的加固支撑以及养护直至验收移交。</w:t>
      </w:r>
    </w:p>
    <w:p w14:paraId="6FAC5B7B">
      <w:pPr>
        <w:spacing w:line="360" w:lineRule="auto"/>
        <w:ind w:firstLine="435"/>
        <w:rPr>
          <w:rFonts w:hint="eastAsia" w:ascii="仿宋" w:hAnsi="仿宋" w:eastAsia="仿宋"/>
          <w:sz w:val="24"/>
        </w:rPr>
      </w:pPr>
      <w:r>
        <w:rPr>
          <w:rFonts w:hint="eastAsia" w:ascii="仿宋" w:hAnsi="仿宋" w:eastAsia="仿宋"/>
          <w:b/>
          <w:sz w:val="24"/>
        </w:rPr>
        <w:t>2、施工质量标准</w:t>
      </w:r>
      <w:r>
        <w:rPr>
          <w:rFonts w:hint="eastAsia" w:ascii="仿宋" w:hAnsi="仿宋" w:eastAsia="仿宋"/>
          <w:sz w:val="24"/>
        </w:rPr>
        <w:t xml:space="preserve">： </w:t>
      </w:r>
    </w:p>
    <w:p w14:paraId="7FD0670F">
      <w:pPr>
        <w:spacing w:line="360" w:lineRule="auto"/>
        <w:ind w:firstLine="482" w:firstLineChars="200"/>
        <w:rPr>
          <w:rFonts w:hint="eastAsia" w:ascii="仿宋" w:hAnsi="仿宋" w:eastAsia="仿宋"/>
          <w:b/>
          <w:bCs/>
          <w:sz w:val="24"/>
        </w:rPr>
      </w:pPr>
      <w:r>
        <w:rPr>
          <w:rFonts w:hint="eastAsia" w:ascii="仿宋" w:hAnsi="仿宋" w:eastAsia="仿宋"/>
          <w:b/>
          <w:bCs/>
          <w:sz w:val="24"/>
        </w:rPr>
        <w:t>1</w:t>
      </w:r>
      <w:r>
        <w:rPr>
          <w:rFonts w:hint="eastAsia" w:ascii="仿宋" w:hAnsi="仿宋" w:eastAsia="仿宋"/>
          <w:b/>
          <w:bCs/>
          <w:sz w:val="24"/>
          <w:lang w:eastAsia="zh-CN"/>
        </w:rPr>
        <w:t>）</w:t>
      </w:r>
      <w:r>
        <w:rPr>
          <w:rFonts w:hint="eastAsia" w:ascii="仿宋" w:hAnsi="仿宋" w:eastAsia="仿宋"/>
          <w:b/>
          <w:bCs/>
          <w:sz w:val="24"/>
        </w:rPr>
        <w:t>绿化基地整形处理要求：</w:t>
      </w:r>
    </w:p>
    <w:p w14:paraId="34C9DC30">
      <w:pPr>
        <w:spacing w:line="360" w:lineRule="auto"/>
        <w:ind w:firstLine="480" w:firstLineChars="200"/>
        <w:rPr>
          <w:rFonts w:hint="eastAsia" w:ascii="仿宋" w:hAnsi="仿宋" w:eastAsia="仿宋"/>
          <w:sz w:val="24"/>
        </w:rPr>
      </w:pPr>
      <w:r>
        <w:rPr>
          <w:rFonts w:hint="eastAsia" w:ascii="仿宋" w:hAnsi="仿宋" w:eastAsia="仿宋"/>
          <w:sz w:val="24"/>
        </w:rPr>
        <w:t>a.石砾、瓦砾、建筑垃圾、杂草、树根等杂物需清理干净；</w:t>
      </w:r>
    </w:p>
    <w:p w14:paraId="5E517E2B">
      <w:pPr>
        <w:spacing w:line="360" w:lineRule="auto"/>
        <w:ind w:firstLine="480" w:firstLineChars="200"/>
        <w:rPr>
          <w:rFonts w:hint="eastAsia" w:ascii="仿宋" w:hAnsi="仿宋" w:eastAsia="仿宋"/>
          <w:sz w:val="24"/>
        </w:rPr>
      </w:pPr>
      <w:r>
        <w:rPr>
          <w:rFonts w:hint="eastAsia" w:ascii="仿宋" w:hAnsi="仿宋" w:eastAsia="仿宋"/>
          <w:sz w:val="24"/>
        </w:rPr>
        <w:t>b.地形标高达到设计要求；</w:t>
      </w:r>
    </w:p>
    <w:p w14:paraId="63DB3D8A">
      <w:pPr>
        <w:spacing w:line="360" w:lineRule="auto"/>
        <w:ind w:firstLine="480" w:firstLineChars="200"/>
        <w:rPr>
          <w:rFonts w:hint="eastAsia" w:ascii="仿宋" w:hAnsi="仿宋" w:eastAsia="仿宋"/>
          <w:sz w:val="24"/>
        </w:rPr>
      </w:pPr>
      <w:r>
        <w:rPr>
          <w:rFonts w:hint="eastAsia" w:ascii="仿宋" w:hAnsi="仿宋" w:eastAsia="仿宋"/>
          <w:sz w:val="24"/>
        </w:rPr>
        <w:t>c.严禁在栽植土层下有不透水层或积水现象；</w:t>
      </w:r>
    </w:p>
    <w:p w14:paraId="339DB556">
      <w:pPr>
        <w:spacing w:line="360" w:lineRule="auto"/>
        <w:ind w:firstLine="480" w:firstLineChars="200"/>
        <w:rPr>
          <w:rFonts w:hint="eastAsia" w:ascii="仿宋" w:hAnsi="仿宋" w:eastAsia="仿宋"/>
          <w:sz w:val="24"/>
          <w:lang w:eastAsia="zh-CN"/>
        </w:rPr>
      </w:pPr>
      <w:r>
        <w:rPr>
          <w:rFonts w:hint="eastAsia" w:ascii="仿宋" w:hAnsi="仿宋" w:eastAsia="仿宋"/>
          <w:sz w:val="24"/>
        </w:rPr>
        <w:t>d.基地土壤适合植物生长要求</w:t>
      </w:r>
      <w:r>
        <w:rPr>
          <w:rFonts w:hint="eastAsia" w:ascii="仿宋" w:hAnsi="仿宋" w:eastAsia="仿宋"/>
          <w:sz w:val="24"/>
          <w:lang w:eastAsia="zh-CN"/>
        </w:rPr>
        <w:t>；</w:t>
      </w:r>
    </w:p>
    <w:p w14:paraId="2029E7FC">
      <w:pPr>
        <w:spacing w:line="360" w:lineRule="auto"/>
        <w:ind w:firstLine="480" w:firstLineChars="200"/>
        <w:rPr>
          <w:rFonts w:hint="eastAsia" w:ascii="仿宋" w:hAnsi="仿宋" w:eastAsia="仿宋"/>
          <w:sz w:val="24"/>
          <w:lang w:eastAsia="zh-CN"/>
        </w:rPr>
      </w:pPr>
      <w:r>
        <w:rPr>
          <w:rFonts w:hint="eastAsia" w:ascii="仿宋" w:hAnsi="仿宋" w:eastAsia="仿宋"/>
          <w:sz w:val="24"/>
        </w:rPr>
        <w:t>e.种植土的土色为自然的土黄色至棕褐色，土壤疏松不板结，土块易捣碎</w:t>
      </w:r>
      <w:r>
        <w:rPr>
          <w:rFonts w:hint="eastAsia" w:ascii="仿宋" w:hAnsi="仿宋" w:eastAsia="仿宋"/>
          <w:sz w:val="24"/>
          <w:lang w:eastAsia="zh-CN"/>
        </w:rPr>
        <w:t>；</w:t>
      </w:r>
    </w:p>
    <w:p w14:paraId="7F273EC8">
      <w:pPr>
        <w:spacing w:line="360" w:lineRule="auto"/>
        <w:ind w:firstLine="480" w:firstLineChars="200"/>
        <w:rPr>
          <w:rFonts w:hint="eastAsia" w:ascii="仿宋" w:hAnsi="仿宋" w:eastAsia="仿宋"/>
          <w:sz w:val="24"/>
          <w:lang w:eastAsia="zh-CN"/>
        </w:rPr>
      </w:pPr>
      <w:r>
        <w:rPr>
          <w:rFonts w:hint="eastAsia" w:ascii="仿宋" w:hAnsi="仿宋" w:eastAsia="仿宋"/>
          <w:sz w:val="24"/>
        </w:rPr>
        <w:t>f.种植土地形的整体造型符合设计要求：土地应平整，回填的栽植土已达到自然沉降的状态且表面平整，不能有沉降的凹凸不平 ，地形的造形和排水坡度应符合设计要求</w:t>
      </w:r>
      <w:r>
        <w:rPr>
          <w:rFonts w:hint="eastAsia" w:ascii="仿宋" w:hAnsi="仿宋" w:eastAsia="仿宋"/>
          <w:sz w:val="24"/>
          <w:lang w:eastAsia="zh-CN"/>
        </w:rPr>
        <w:t>；</w:t>
      </w:r>
    </w:p>
    <w:p w14:paraId="5BD799BE">
      <w:pPr>
        <w:spacing w:line="360" w:lineRule="auto"/>
        <w:ind w:firstLine="480" w:firstLineChars="200"/>
        <w:rPr>
          <w:rFonts w:hint="eastAsia" w:ascii="仿宋" w:hAnsi="仿宋" w:eastAsia="仿宋"/>
          <w:sz w:val="24"/>
          <w:lang w:eastAsia="zh-CN"/>
        </w:rPr>
      </w:pPr>
      <w:r>
        <w:rPr>
          <w:rFonts w:hint="eastAsia" w:ascii="仿宋" w:hAnsi="仿宋" w:eastAsia="仿宋"/>
          <w:sz w:val="24"/>
        </w:rPr>
        <w:t>g. 胸径＞15cm 的苗木及特选苗木种植穴底部必须添加适量腐熟的有机肥料，占回填种植土量的 10%</w:t>
      </w:r>
      <w:r>
        <w:rPr>
          <w:rFonts w:hint="eastAsia" w:ascii="仿宋" w:hAnsi="仿宋" w:eastAsia="仿宋"/>
          <w:sz w:val="24"/>
          <w:lang w:eastAsia="zh-CN"/>
        </w:rPr>
        <w:t>；</w:t>
      </w:r>
    </w:p>
    <w:p w14:paraId="2D6D46D7">
      <w:pPr>
        <w:spacing w:line="360" w:lineRule="auto"/>
        <w:ind w:firstLine="482" w:firstLineChars="200"/>
        <w:rPr>
          <w:rFonts w:hint="eastAsia" w:ascii="仿宋" w:hAnsi="仿宋" w:eastAsia="仿宋"/>
          <w:b/>
          <w:bCs/>
          <w:sz w:val="24"/>
          <w:lang w:val="en-US" w:eastAsia="zh-CN"/>
        </w:rPr>
      </w:pPr>
      <w:r>
        <w:rPr>
          <w:rFonts w:hint="eastAsia" w:ascii="仿宋" w:hAnsi="仿宋" w:eastAsia="仿宋"/>
          <w:b/>
          <w:bCs/>
          <w:sz w:val="24"/>
          <w:lang w:val="en-US" w:eastAsia="zh-CN"/>
        </w:rPr>
        <w:t>2）乔木栽植施工：</w:t>
      </w:r>
    </w:p>
    <w:p w14:paraId="26542096">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a、乔木到场后进行验收，查看乔木胸径、高度、冠幅等规格是否满足要求，乔木土球是否符合要求，树皮是否损坏、是否影响成活；</w:t>
      </w:r>
    </w:p>
    <w:p w14:paraId="510617D3">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b、乔木到场后，若无特殊情况应于 2 小时之内进行下货，乔木卸货过程中， 施工单位应采取合理的下货方式，以不损坏土球、树冠、树干为原则；</w:t>
      </w:r>
    </w:p>
    <w:p w14:paraId="7A43433F">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c、乔木到场下货后，应于第一时间准备人工进行修枝打叶，疏枝打叶的工具如修枝剪、手套等应提前准备好， 疏枝原则上修内不修外，其次必须保持树形的完整，根据不同植物的特性疏枝打叶原则不一;</w:t>
      </w:r>
    </w:p>
    <w:p w14:paraId="45E039F7">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d、在栽植前对乔木土球及种植穴进行消毒，若乔木土球上有伤根、残根，必须单独锯平并进行消毒然后才能进行栽植;</w:t>
      </w:r>
    </w:p>
    <w:p w14:paraId="6E23354E">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e、在栽植过程中应去掉土球上的遮阳膜及草绳，树干应栽植顺直，应根据场地因素来调整看面，使其美观，栽植过程中，土壤应振捣密实。</w:t>
      </w:r>
    </w:p>
    <w:p w14:paraId="39F1B6BC">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f、乔木下货后应于 8 小时内栽植完成，若因特殊情况，如场地困难，乔木数量太多等情况；经由监理同意后可以进行延时栽植，但必须对延迟栽种的乔木进行假植处理；</w:t>
      </w:r>
    </w:p>
    <w:p w14:paraId="37D587B7">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g、乔木栽植过程中，胸径大于 20cm 的乔木必须做树坑排水沟；</w:t>
      </w:r>
    </w:p>
    <w:p w14:paraId="2FF7B083">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h、对于树坑排水较差的应用粘沙石换填树坑基础，再回填种植土；</w:t>
      </w:r>
    </w:p>
    <w:p w14:paraId="5FC9455D">
      <w:pPr>
        <w:spacing w:line="360" w:lineRule="auto"/>
        <w:ind w:firstLine="482" w:firstLineChars="200"/>
        <w:rPr>
          <w:rFonts w:hint="eastAsia" w:ascii="仿宋" w:hAnsi="仿宋" w:eastAsia="仿宋"/>
          <w:b/>
          <w:bCs/>
          <w:sz w:val="24"/>
          <w:lang w:val="en-US" w:eastAsia="zh-CN"/>
        </w:rPr>
      </w:pPr>
      <w:r>
        <w:rPr>
          <w:rFonts w:hint="eastAsia" w:ascii="仿宋" w:hAnsi="仿宋" w:eastAsia="仿宋"/>
          <w:b/>
          <w:bCs/>
          <w:sz w:val="24"/>
          <w:lang w:val="en-US" w:eastAsia="zh-CN"/>
        </w:rPr>
        <w:t>3）灌木栽植施工：</w:t>
      </w:r>
    </w:p>
    <w:p w14:paraId="770198EA">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a、灌木到场后由项目部组织验收，确认灌木品种、规格、数量、质量无误后方进行栽植；</w:t>
      </w:r>
    </w:p>
    <w:p w14:paraId="1CD5748D">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b、对于灌木，施工单位应注重货物的存放，对于气温较高的情况，应及时搭设遮阳膜并适当喷洒叶面水，保持灌木效果，对于球类灌木，若因场地或人工等问题不能及时栽种，则应将球灌进行假植；</w:t>
      </w:r>
    </w:p>
    <w:p w14:paraId="214F97E2">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c、灌木栽植应以先栽植球类灌木 ，再栽植高灌木，再栽植矮灌木的方式来栽植。</w:t>
      </w:r>
    </w:p>
    <w:p w14:paraId="3EBEA63C">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d、灌木栽植应保持灌木带子顺滑，线形流畅；</w:t>
      </w:r>
    </w:p>
    <w:p w14:paraId="6D21CAF5">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e、灌木栽植过程中，远景灌木及长势较强的灌木应控制栽植密度，预留生长空间，近景灌木应密栽，并且最靠外两层灌木在栽植时应向外倾斜，确保不露脚、不露土；</w:t>
      </w:r>
    </w:p>
    <w:p w14:paraId="15EEE1CD">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f、灌木栽种完成后，应及时进行养护，对于有枯萎现象的球灌，可采取搭设遮阳膜，并疏枝打叶等补救措施；</w:t>
      </w:r>
    </w:p>
    <w:p w14:paraId="7C6730D7">
      <w:pPr>
        <w:spacing w:line="360" w:lineRule="auto"/>
        <w:ind w:firstLine="482" w:firstLineChars="200"/>
        <w:rPr>
          <w:rFonts w:hint="eastAsia" w:ascii="仿宋" w:hAnsi="仿宋" w:eastAsia="仿宋"/>
          <w:b/>
          <w:bCs/>
          <w:sz w:val="24"/>
          <w:lang w:val="en-US" w:eastAsia="zh-CN"/>
        </w:rPr>
      </w:pPr>
      <w:r>
        <w:rPr>
          <w:rFonts w:hint="eastAsia" w:ascii="仿宋" w:hAnsi="仿宋" w:eastAsia="仿宋"/>
          <w:b/>
          <w:bCs/>
          <w:sz w:val="24"/>
          <w:lang w:val="en-US" w:eastAsia="zh-CN"/>
        </w:rPr>
        <w:t>4）草坪铺设施工：</w:t>
      </w:r>
    </w:p>
    <w:p w14:paraId="739207BC">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a、草坪到场后由项目部组织验收，确认草坪品种、规格、数量、质量无误后方进行栽植；</w:t>
      </w:r>
    </w:p>
    <w:p w14:paraId="114F0A1F">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b、场地堆坡造型完成后由机械进行初平后，而后由人工进行精平，挖土深度 20-30cm，必须捣碎土块，最大土块直径不得大于 2cm，精平过程中应将各种砖、瓦、碎屑、树根等垃圾全部清除，精平完成后，进行河沙铺设，河沙厚度控制在 3cm，河沙回填完成后用尺片铺平，保证整个地形自然、平顺，在平整完成的河沙上直接铺设草皮；</w:t>
      </w:r>
    </w:p>
    <w:p w14:paraId="571A83EF">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c、草块之间无缝密铺，草皮与地表土壤结合紧密牢靠， 铺完草皮后第二天继续洒水浇透，然后用 10 公斤以上，长 1.1m 左右的滚筒滚两遍，如滚筒不适宜的区域，采用木板拍平 ；</w:t>
      </w:r>
    </w:p>
    <w:p w14:paraId="4F9C9AA4">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d、草坪与硬质铺装路面交界处应低于路牙、路面或落水的高度 1~2cm，以灌溉水不至流出草坪为原则。与灌木地被交界处应沿地被灌木线型开设约 10*10cm 的凹线、V 线槽；</w:t>
      </w:r>
    </w:p>
    <w:p w14:paraId="2945F7E9">
      <w:pPr>
        <w:spacing w:line="360" w:lineRule="auto"/>
        <w:ind w:firstLine="480" w:firstLineChars="200"/>
        <w:rPr>
          <w:rFonts w:hint="eastAsia" w:ascii="仿宋" w:hAnsi="仿宋" w:eastAsia="仿宋"/>
          <w:sz w:val="24"/>
          <w:lang w:val="en-US" w:eastAsia="zh-CN"/>
        </w:rPr>
      </w:pPr>
    </w:p>
    <w:p w14:paraId="517A63D9">
      <w:pPr>
        <w:spacing w:line="360" w:lineRule="auto"/>
        <w:ind w:firstLine="482" w:firstLineChars="200"/>
        <w:rPr>
          <w:rFonts w:hint="eastAsia" w:ascii="仿宋" w:hAnsi="仿宋" w:eastAsia="仿宋"/>
          <w:b/>
          <w:bCs/>
          <w:sz w:val="24"/>
          <w:lang w:val="en-US" w:eastAsia="zh-CN"/>
        </w:rPr>
      </w:pPr>
      <w:r>
        <w:rPr>
          <w:rFonts w:hint="eastAsia" w:ascii="仿宋" w:hAnsi="仿宋" w:eastAsia="仿宋"/>
          <w:b/>
          <w:bCs/>
          <w:sz w:val="24"/>
          <w:lang w:val="en-US" w:eastAsia="zh-CN"/>
        </w:rPr>
        <w:t>5）苗木养护：</w:t>
      </w:r>
    </w:p>
    <w:p w14:paraId="1C270496">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a、养护期内，苗木出现以下情况必须进行更换：植物完全死亡、主枝枯死、缩冠 1/3、长势不良；</w:t>
      </w:r>
    </w:p>
    <w:p w14:paraId="5D3A3D83">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b、乔木修剪以保持自然树形为基本原则，造型植物修剪时需保留其原有形 状，轮廓清晰，地被植物层次分明，界线清晰，线条平顺；</w:t>
      </w:r>
    </w:p>
    <w:p w14:paraId="06740E5B">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c、草坪修剪：春夏生长季每 10 天修剪一次，草长保持 20 ㎜左右，秋冬季 每月两次，另外草坪在整体超过 80 ㎜的情况下也需要修剪。叶剪割后整体效果平整，无明显起伏和漏剪，剪口平齐，现场清理干净，无遗漏草屑、杂物；</w:t>
      </w:r>
    </w:p>
    <w:p w14:paraId="1BE9D0B3">
      <w:pPr>
        <w:spacing w:line="360" w:lineRule="auto"/>
        <w:ind w:firstLine="480" w:firstLineChars="200"/>
        <w:rPr>
          <w:rFonts w:hint="eastAsia" w:ascii="仿宋" w:hAnsi="仿宋" w:eastAsia="仿宋"/>
          <w:sz w:val="24"/>
          <w:lang w:val="en-US" w:eastAsia="zh-CN"/>
        </w:rPr>
      </w:pPr>
      <w:r>
        <w:rPr>
          <w:rFonts w:hint="eastAsia" w:ascii="仿宋" w:hAnsi="仿宋" w:eastAsia="仿宋"/>
          <w:sz w:val="24"/>
          <w:lang w:val="en-US" w:eastAsia="zh-CN"/>
        </w:rPr>
        <w:t>d、病虫害防治，定期捕杀或药物防治，确保苗木长势健康。</w:t>
      </w:r>
    </w:p>
    <w:p w14:paraId="5165E3A1">
      <w:pPr>
        <w:spacing w:line="360" w:lineRule="auto"/>
        <w:ind w:firstLine="480" w:firstLineChars="200"/>
        <w:rPr>
          <w:rFonts w:ascii="仿宋" w:hAnsi="仿宋" w:eastAsia="仿宋"/>
          <w:sz w:val="24"/>
        </w:rPr>
      </w:pPr>
      <w:r>
        <w:rPr>
          <w:rFonts w:hint="eastAsia" w:ascii="仿宋" w:hAnsi="仿宋" w:eastAsia="仿宋"/>
          <w:sz w:val="24"/>
        </w:rPr>
        <w:t>等等其他施工内容按照设计图纸和合同要求进行施工。</w:t>
      </w:r>
    </w:p>
    <w:p w14:paraId="272F57B0">
      <w:pPr>
        <w:spacing w:line="360" w:lineRule="auto"/>
        <w:ind w:firstLine="435"/>
        <w:rPr>
          <w:rFonts w:ascii="仿宋" w:hAnsi="仿宋" w:eastAsia="仿宋"/>
          <w:sz w:val="24"/>
        </w:rPr>
      </w:pPr>
    </w:p>
    <w:p w14:paraId="072E99ED">
      <w:pPr>
        <w:pStyle w:val="2"/>
        <w:widowControl/>
        <w:spacing w:before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三、验收标准与罚则</w:t>
      </w:r>
    </w:p>
    <w:p w14:paraId="1F5CC3F0">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rPr>
        <w:t>1、验收依据：</w:t>
      </w:r>
      <w:r>
        <w:rPr>
          <w:rStyle w:val="10"/>
          <w:rFonts w:hint="eastAsia" w:ascii="仿宋" w:hAnsi="仿宋" w:eastAsia="仿宋" w:cs="仿宋"/>
          <w:b w:val="0"/>
          <w:bCs w:val="0"/>
        </w:rPr>
        <w:t>甲方确认的</w:t>
      </w:r>
      <w:r>
        <w:rPr>
          <w:rStyle w:val="10"/>
          <w:rFonts w:hint="eastAsia" w:ascii="仿宋" w:hAnsi="仿宋" w:eastAsia="仿宋" w:cs="仿宋"/>
          <w:b w:val="0"/>
          <w:bCs w:val="0"/>
          <w:lang w:val="en-US" w:eastAsia="zh-CN"/>
        </w:rPr>
        <w:t>绿植苗木样板</w:t>
      </w:r>
      <w:r>
        <w:rPr>
          <w:rStyle w:val="10"/>
          <w:rFonts w:hint="eastAsia" w:ascii="仿宋" w:hAnsi="仿宋" w:eastAsia="仿宋" w:cs="仿宋"/>
          <w:b w:val="0"/>
          <w:bCs w:val="0"/>
        </w:rPr>
        <w:t>以及图纸和甲方交底要求。</w:t>
      </w:r>
    </w:p>
    <w:p w14:paraId="2C8EC284">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rPr>
        <w:t>2、不合格处理：</w:t>
      </w:r>
      <w:r>
        <w:rPr>
          <w:rStyle w:val="10"/>
          <w:rFonts w:hint="eastAsia" w:ascii="仿宋" w:hAnsi="仿宋" w:eastAsia="仿宋" w:cs="仿宋"/>
          <w:b w:val="0"/>
          <w:bCs w:val="0"/>
        </w:rPr>
        <w:t>施工不合格以及施工过程中意外造成其他无需拆除或已完工的区域或物品损坏的需24小时内返工，费用由乙方承担。（整改超出时限要求进行500元/次进行处罚）</w:t>
      </w:r>
    </w:p>
    <w:p w14:paraId="03536C54">
      <w:pPr>
        <w:pStyle w:val="2"/>
        <w:widowControl/>
        <w:spacing w:before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四、安全文明施工要求</w:t>
      </w:r>
    </w:p>
    <w:p w14:paraId="66E7E99C">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rPr>
        <w:t>1、安全操作及人员管理：</w:t>
      </w:r>
      <w:r>
        <w:rPr>
          <w:rStyle w:val="10"/>
          <w:rFonts w:hint="eastAsia" w:ascii="仿宋" w:hAnsi="仿宋" w:eastAsia="仿宋" w:cs="仿宋"/>
          <w:b w:val="0"/>
        </w:rPr>
        <w:t>所有人员</w:t>
      </w:r>
      <w:r>
        <w:rPr>
          <w:rStyle w:val="10"/>
          <w:rFonts w:hint="eastAsia" w:ascii="仿宋" w:hAnsi="仿宋" w:eastAsia="仿宋" w:cs="仿宋"/>
          <w:b w:val="0"/>
          <w:bCs w:val="0"/>
        </w:rPr>
        <w:t>进场前完成安全培训及技术交底；特殊工种（挖机、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pPr>
        <w:pStyle w:val="6"/>
        <w:spacing w:before="0" w:beforeAutospacing="0" w:after="0" w:afterAutospacing="0" w:line="360" w:lineRule="auto"/>
        <w:ind w:firstLine="482" w:firstLineChars="200"/>
        <w:rPr>
          <w:rFonts w:ascii="仿宋" w:hAnsi="仿宋" w:eastAsia="仿宋"/>
        </w:rPr>
      </w:pPr>
      <w:r>
        <w:rPr>
          <w:rStyle w:val="10"/>
          <w:rFonts w:hint="eastAsia" w:ascii="仿宋" w:hAnsi="仿宋" w:eastAsia="仿宋" w:cs="仿宋"/>
        </w:rPr>
        <w:t>2、机械设备管理：</w:t>
      </w:r>
      <w:r>
        <w:rPr>
          <w:rFonts w:hint="eastAsia" w:ascii="仿宋" w:hAnsi="仿宋" w:eastAsia="仿宋"/>
        </w:rPr>
        <w:t>本项目所有机械设备（挖掘机、</w:t>
      </w:r>
      <w:r>
        <w:rPr>
          <w:rFonts w:hint="eastAsia" w:ascii="仿宋" w:hAnsi="仿宋" w:eastAsia="仿宋"/>
          <w:lang w:val="en-US" w:eastAsia="zh-CN"/>
        </w:rPr>
        <w:t>运输车、起重机</w:t>
      </w:r>
      <w:r>
        <w:rPr>
          <w:rFonts w:hint="eastAsia" w:ascii="仿宋" w:hAnsi="仿宋" w:eastAsia="仿宋"/>
        </w:rPr>
        <w:t>、土方车等）必须已在国家相关部门注册登记，拥有有效的行驶证/登记证（土方车）等相关证件。所有机械设备进场前必须提供相关</w:t>
      </w:r>
      <w:r>
        <w:rPr>
          <w:rFonts w:hint="eastAsia" w:ascii="MS Gothic" w:hAnsi="MS Gothic" w:eastAsia="MS Gothic" w:cs="MS Gothic"/>
        </w:rPr>
        <w:t>‌</w:t>
      </w:r>
      <w:r>
        <w:rPr>
          <w:rFonts w:hint="eastAsia" w:ascii="仿宋" w:hAnsi="仿宋" w:eastAsia="仿宋"/>
        </w:rPr>
        <w:t>设备生产许可证、出厂合格证和质保书，检验合格证明（如适用）。</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3387F8DE">
      <w:pPr>
        <w:pStyle w:val="6"/>
        <w:spacing w:before="0" w:beforeAutospacing="0" w:after="0" w:afterAutospacing="0" w:line="360" w:lineRule="auto"/>
        <w:ind w:firstLine="480" w:firstLineChars="200"/>
        <w:rPr>
          <w:rFonts w:ascii="仿宋" w:hAnsi="仿宋" w:eastAsia="仿宋" w:cs="Arial"/>
          <w:color w:val="333333"/>
        </w:rPr>
      </w:pPr>
      <w:r>
        <w:rPr>
          <w:rStyle w:val="10"/>
          <w:rFonts w:hint="eastAsia" w:ascii="仿宋" w:hAnsi="仿宋" w:eastAsia="仿宋" w:cs="仿宋"/>
          <w:b w:val="0"/>
        </w:rPr>
        <w:t>机械设备</w:t>
      </w:r>
      <w:r>
        <w:rPr>
          <w:rFonts w:ascii="仿宋" w:hAnsi="仿宋" w:eastAsia="仿宋" w:cs="Arial"/>
          <w:color w:val="333333"/>
        </w:rPr>
        <w:t>必须按照制造商要求和相关规范（如《建筑机械使用安全技术规程》JGJ 33）进行定期、规范的维护保养，保持良好的运行状态</w:t>
      </w:r>
      <w:r>
        <w:rPr>
          <w:rFonts w:hint="eastAsia" w:ascii="仿宋" w:hAnsi="仿宋" w:eastAsia="仿宋" w:cs="Arial"/>
          <w:color w:val="333333"/>
        </w:rPr>
        <w:t>。</w:t>
      </w:r>
      <w:r>
        <w:rPr>
          <w:rFonts w:ascii="仿宋" w:hAnsi="仿宋" w:eastAsia="仿宋" w:cs="Arial"/>
          <w:color w:val="333333"/>
        </w:rPr>
        <w:t>所有机械设备第一次进场时需提供近期</w:t>
      </w:r>
      <w:r>
        <w:rPr>
          <w:rFonts w:hint="eastAsia" w:ascii="仿宋" w:hAnsi="仿宋" w:eastAsia="仿宋" w:cs="Arial"/>
          <w:color w:val="333333"/>
        </w:rPr>
        <w:t>（1个月内）的维护保养记录证明，后续在工程施工期间按照维护保养规定期限定期完成保养并及时提交维护保养记录证明直至设备完工退场</w:t>
      </w:r>
      <w:r>
        <w:rPr>
          <w:rFonts w:ascii="仿宋" w:hAnsi="仿宋" w:eastAsia="仿宋" w:cs="Arial"/>
          <w:color w:val="333333"/>
        </w:rPr>
        <w:t>。设备进入施工现场前，必须经过</w:t>
      </w:r>
      <w:r>
        <w:rPr>
          <w:rFonts w:hint="eastAsia" w:ascii="仿宋" w:hAnsi="仿宋" w:eastAsia="仿宋" w:cs="Arial"/>
          <w:color w:val="333333"/>
        </w:rPr>
        <w:t>甲方</w:t>
      </w:r>
      <w:r>
        <w:rPr>
          <w:rFonts w:ascii="仿宋" w:hAnsi="仿宋" w:eastAsia="仿宋" w:cs="Arial"/>
          <w:color w:val="333333"/>
        </w:rPr>
        <w:t>（或监理单位）的严格检查，确保：</w:t>
      </w:r>
    </w:p>
    <w:p w14:paraId="026335E4">
      <w:pPr>
        <w:pStyle w:val="11"/>
        <w:widowControl/>
        <w:numPr>
          <w:ilvl w:val="0"/>
          <w:numId w:val="1"/>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结构件无严重变形、裂纹或磨损超标。</w:t>
      </w:r>
    </w:p>
    <w:p w14:paraId="33172C1E">
      <w:pPr>
        <w:pStyle w:val="11"/>
        <w:widowControl/>
        <w:numPr>
          <w:ilvl w:val="0"/>
          <w:numId w:val="1"/>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发动机、液压系统、传动系统、制动系统、转向系统工作正常，无泄漏。</w:t>
      </w:r>
    </w:p>
    <w:p w14:paraId="1B044EE6">
      <w:pPr>
        <w:pStyle w:val="11"/>
        <w:widowControl/>
        <w:numPr>
          <w:ilvl w:val="0"/>
          <w:numId w:val="1"/>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安全装置齐全有效：</w:t>
      </w:r>
    </w:p>
    <w:p w14:paraId="0F53896D">
      <w:pPr>
        <w:pStyle w:val="11"/>
        <w:widowControl/>
        <w:numPr>
          <w:ilvl w:val="0"/>
          <w:numId w:val="2"/>
        </w:numPr>
        <w:shd w:val="clear" w:color="auto" w:fill="FFFFFF"/>
        <w:spacing w:before="90" w:after="90" w:line="420" w:lineRule="atLeast"/>
        <w:ind w:firstLineChars="0"/>
        <w:jc w:val="left"/>
        <w:rPr>
          <w:rFonts w:ascii="仿宋" w:hAnsi="仿宋" w:eastAsia="仿宋" w:cs="Arial"/>
          <w:color w:val="333333"/>
          <w:kern w:val="0"/>
          <w:sz w:val="24"/>
          <w:szCs w:val="24"/>
        </w:rPr>
      </w:pPr>
      <w:r>
        <w:rPr>
          <w:rFonts w:ascii="仿宋" w:hAnsi="仿宋" w:eastAsia="仿宋" w:cs="Arial"/>
          <w:color w:val="333333"/>
          <w:kern w:val="0"/>
          <w:sz w:val="24"/>
          <w:szCs w:val="24"/>
        </w:rPr>
        <w:t>挖掘机/装载机：喇叭、倒车报警器、灯光（尤其是夜间作业）、后视镜、安全带、驾驶室防护结构（FOPS/ROPS认证）等。</w:t>
      </w:r>
    </w:p>
    <w:p w14:paraId="5A5BE6EE">
      <w:pPr>
        <w:pStyle w:val="11"/>
        <w:widowControl/>
        <w:numPr>
          <w:ilvl w:val="0"/>
          <w:numId w:val="3"/>
        </w:numPr>
        <w:shd w:val="clear" w:color="auto" w:fill="FFFFFF"/>
        <w:spacing w:line="420" w:lineRule="atLeast"/>
        <w:ind w:firstLineChars="0"/>
        <w:jc w:val="left"/>
        <w:rPr>
          <w:rStyle w:val="10"/>
          <w:rFonts w:ascii="仿宋" w:hAnsi="仿宋" w:eastAsia="仿宋" w:cs="Arial"/>
          <w:b w:val="0"/>
          <w:bCs w:val="0"/>
          <w:color w:val="333333"/>
          <w:kern w:val="0"/>
          <w:sz w:val="24"/>
          <w:szCs w:val="24"/>
        </w:rPr>
      </w:pPr>
      <w:r>
        <w:rPr>
          <w:rFonts w:ascii="仿宋" w:hAnsi="仿宋" w:eastAsia="仿宋" w:cs="Arial"/>
          <w:color w:val="333333"/>
          <w:kern w:val="0"/>
          <w:sz w:val="24"/>
          <w:szCs w:val="24"/>
        </w:rPr>
        <w:t>土方车：灯光、刹车系统（含驻车制动）、轮胎状况、反光标识、放大号牌、GPS定位系统、</w:t>
      </w:r>
      <w:r>
        <w:rPr>
          <w:rFonts w:hint="eastAsia" w:ascii="MS Gothic" w:hAnsi="MS Gothic" w:eastAsia="MS Gothic" w:cs="MS Gothic"/>
          <w:color w:val="333333"/>
          <w:kern w:val="0"/>
          <w:sz w:val="24"/>
          <w:szCs w:val="24"/>
        </w:rPr>
        <w:t>‌</w:t>
      </w:r>
      <w:r>
        <w:rPr>
          <w:rFonts w:ascii="仿宋" w:hAnsi="仿宋" w:eastAsia="仿宋" w:cs="Arial"/>
          <w:b/>
          <w:bCs/>
          <w:color w:val="333333"/>
          <w:kern w:val="0"/>
          <w:sz w:val="24"/>
          <w:szCs w:val="24"/>
        </w:rPr>
        <w:t>密闭覆盖装置（必须完好有效，能完全覆盖车厢，防止渣土撒漏）</w:t>
      </w:r>
      <w:r>
        <w:rPr>
          <w:rFonts w:hint="eastAsia" w:ascii="MS Gothic" w:hAnsi="MS Gothic" w:eastAsia="MS Gothic" w:cs="MS Gothic"/>
          <w:color w:val="333333"/>
          <w:kern w:val="0"/>
          <w:sz w:val="24"/>
          <w:szCs w:val="24"/>
        </w:rPr>
        <w:t>‌</w:t>
      </w:r>
      <w:r>
        <w:rPr>
          <w:rFonts w:ascii="仿宋" w:hAnsi="仿宋" w:eastAsia="仿宋" w:cs="Arial"/>
          <w:color w:val="333333"/>
          <w:kern w:val="0"/>
          <w:sz w:val="24"/>
          <w:szCs w:val="24"/>
        </w:rPr>
        <w:t>、车辆清洗装置。</w:t>
      </w:r>
    </w:p>
    <w:p w14:paraId="12B70BEF">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3、文明施工管理：</w:t>
      </w:r>
      <w:r>
        <w:rPr>
          <w:rStyle w:val="10"/>
          <w:rFonts w:hint="eastAsia" w:ascii="仿宋" w:hAnsi="仿宋" w:eastAsia="仿宋" w:cs="仿宋"/>
          <w:b w:val="0"/>
          <w:bCs w:val="0"/>
        </w:rPr>
        <w:t>严格执行“工完场清”制度。施工垃圾、生活垃圾必须分类收集，及时清理至指定地点堆放由甲方安排统一外运，严禁焚烧。</w:t>
      </w:r>
      <w:r>
        <w:rPr>
          <w:rFonts w:hint="eastAsia" w:ascii="仿宋" w:hAnsi="仿宋" w:eastAsia="仿宋" w:cs="Arial"/>
          <w:color w:val="272933"/>
          <w:shd w:val="clear" w:color="auto" w:fill="FFFFFF"/>
        </w:rPr>
        <w:t>如有施工或运输过程中有土方、垃圾等散落施工区域外需安排工人及时清扫干净。</w:t>
      </w:r>
    </w:p>
    <w:p w14:paraId="1E1B5D3D">
      <w:pPr>
        <w:pStyle w:val="6"/>
        <w:spacing w:line="360" w:lineRule="auto"/>
        <w:ind w:firstLine="482" w:firstLineChars="200"/>
        <w:rPr>
          <w:rStyle w:val="10"/>
          <w:rFonts w:hint="eastAsia" w:ascii="仿宋" w:hAnsi="仿宋" w:eastAsia="仿宋" w:cs="仿宋"/>
          <w:b w:val="0"/>
          <w:bCs w:val="0"/>
        </w:rPr>
      </w:pPr>
      <w:r>
        <w:rPr>
          <w:rStyle w:val="10"/>
          <w:rFonts w:hint="eastAsia" w:ascii="仿宋" w:hAnsi="仿宋" w:eastAsia="仿宋" w:cs="仿宋"/>
          <w:bCs w:val="0"/>
        </w:rPr>
        <w:t>4、环境保护</w:t>
      </w:r>
      <w:r>
        <w:rPr>
          <w:rStyle w:val="10"/>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0"/>
          <w:rFonts w:hint="eastAsia" w:ascii="仿宋" w:hAnsi="仿宋" w:eastAsia="仿宋" w:cs="仿宋"/>
          <w:b w:val="0"/>
          <w:bCs w:val="0"/>
        </w:rPr>
        <w:t>。施工噪音控制严格执行《建筑施工场界环境噪声排放标准》GB12523，合理安排作业时间，避免夜间（22:00-6:00）高噪音作业，确需施工需办理许可并公告。</w:t>
      </w:r>
    </w:p>
    <w:p w14:paraId="75EE0FF6">
      <w:pPr>
        <w:pStyle w:val="6"/>
        <w:spacing w:line="360" w:lineRule="auto"/>
        <w:ind w:firstLine="482" w:firstLineChars="200"/>
        <w:rPr>
          <w:rStyle w:val="10"/>
          <w:rFonts w:ascii="仿宋" w:hAnsi="仿宋" w:eastAsia="仿宋" w:cs="仿宋"/>
          <w:b w:val="0"/>
          <w:bCs w:val="0"/>
          <w:color w:val="FF0000"/>
        </w:rPr>
      </w:pPr>
      <w:r>
        <w:rPr>
          <w:rStyle w:val="10"/>
          <w:rFonts w:hint="eastAsia" w:ascii="仿宋" w:hAnsi="仿宋" w:eastAsia="仿宋" w:cs="仿宋"/>
          <w:bCs w:val="0"/>
          <w:lang w:val="en-US" w:eastAsia="zh-CN"/>
        </w:rPr>
        <w:t>5</w:t>
      </w:r>
      <w:r>
        <w:rPr>
          <w:rStyle w:val="10"/>
          <w:rFonts w:hint="eastAsia" w:ascii="仿宋" w:hAnsi="仿宋" w:eastAsia="仿宋" w:cs="仿宋"/>
          <w:bCs w:val="0"/>
        </w:rPr>
        <w:t>、形象管理：</w:t>
      </w:r>
      <w:r>
        <w:rPr>
          <w:rStyle w:val="10"/>
          <w:rFonts w:hint="eastAsia" w:ascii="仿宋" w:hAnsi="仿宋" w:eastAsia="仿宋" w:cs="仿宋"/>
          <w:b w:val="0"/>
          <w:bCs w:val="0"/>
        </w:rPr>
        <w:t>机械</w:t>
      </w:r>
      <w:r>
        <w:rPr>
          <w:rFonts w:ascii="仿宋" w:hAnsi="仿宋" w:eastAsia="仿宋" w:cs="Arial"/>
          <w:color w:val="333333"/>
          <w:shd w:val="clear" w:color="auto" w:fill="FFFFFF"/>
        </w:rPr>
        <w:t>设备应张贴必要的安全警示标识</w:t>
      </w:r>
      <w:r>
        <w:rPr>
          <w:rStyle w:val="10"/>
          <w:rFonts w:hint="eastAsia" w:ascii="仿宋" w:hAnsi="仿宋" w:eastAsia="仿宋" w:cs="仿宋"/>
          <w:b w:val="0"/>
          <w:bCs w:val="0"/>
        </w:rPr>
        <w:t>，人员着装统一（反光衣），佩戴安全帽。</w:t>
      </w:r>
      <w:r>
        <w:rPr>
          <w:rStyle w:val="10"/>
          <w:rFonts w:hint="eastAsia" w:ascii="仿宋" w:hAnsi="仿宋" w:eastAsia="仿宋" w:cs="仿宋"/>
          <w:b w:val="0"/>
          <w:bCs w:val="0"/>
          <w:color w:val="FF0000"/>
        </w:rPr>
        <w:t>（安全帽、反光衣统一由甲方进行提供，最终合同结算时按实进行扣除此项费用）</w:t>
      </w:r>
    </w:p>
    <w:p w14:paraId="1BFFDE4C">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7、工人实名制打卡管理：</w:t>
      </w:r>
      <w:r>
        <w:rPr>
          <w:rStyle w:val="10"/>
          <w:rFonts w:hint="eastAsia" w:ascii="仿宋" w:hAnsi="仿宋" w:eastAsia="仿宋" w:cs="仿宋"/>
          <w:b w:val="0"/>
          <w:bCs w:val="0"/>
        </w:rPr>
        <w:t>进场前组织所有工人配合参加工人实名制打卡和工资发放相关交底培训</w:t>
      </w:r>
      <w:r>
        <w:rPr>
          <w:rFonts w:hint="eastAsia" w:ascii="仿宋" w:hAnsi="仿宋" w:eastAsia="仿宋" w:cs="仿宋"/>
          <w:b/>
        </w:rPr>
        <w:t>，</w:t>
      </w:r>
      <w:r>
        <w:rPr>
          <w:rFonts w:hint="eastAsia" w:ascii="仿宋" w:hAnsi="仿宋" w:eastAsia="仿宋" w:cs="仿宋"/>
        </w:rPr>
        <w:t>期间配合甲方对所有工人进行信息采集、考勤监督、月度工资核算等管理要求，定期对班组工人进行重复交底以确保无漏打卡、错打卡等情况。过程中如有工人未100%有效打卡，按 100元/人/天处罚乙方。</w:t>
      </w:r>
    </w:p>
    <w:p w14:paraId="79510D70">
      <w:pPr>
        <w:pStyle w:val="2"/>
        <w:widowControl/>
        <w:spacing w:beforeAutospacing="0" w:line="360" w:lineRule="auto"/>
        <w:rPr>
          <w:rStyle w:val="10"/>
          <w:rFonts w:hint="default" w:ascii="仿宋" w:hAnsi="仿宋" w:eastAsia="仿宋" w:cs="仿宋"/>
          <w:b/>
          <w:bCs/>
          <w:sz w:val="28"/>
          <w:szCs w:val="28"/>
        </w:rPr>
      </w:pPr>
      <w:r>
        <w:rPr>
          <w:rStyle w:val="10"/>
          <w:rFonts w:ascii="仿宋" w:hAnsi="仿宋" w:eastAsia="仿宋" w:cs="仿宋"/>
          <w:b/>
          <w:bCs/>
          <w:sz w:val="28"/>
          <w:szCs w:val="28"/>
        </w:rPr>
        <w:t>五、施工配合要求</w:t>
      </w:r>
    </w:p>
    <w:p w14:paraId="7680BBBF">
      <w:pPr>
        <w:pStyle w:val="6"/>
        <w:spacing w:before="0" w:beforeAutospacing="0" w:after="0" w:afterAutospacing="0" w:line="360" w:lineRule="auto"/>
        <w:ind w:firstLine="480" w:firstLineChars="200"/>
        <w:rPr>
          <w:rFonts w:ascii="仿宋" w:hAnsi="仿宋" w:eastAsia="仿宋"/>
        </w:rPr>
      </w:pPr>
      <w:r>
        <w:rPr>
          <w:rStyle w:val="10"/>
          <w:rFonts w:hint="eastAsia" w:ascii="仿宋" w:hAnsi="仿宋" w:eastAsia="仿宋" w:cs="仿宋"/>
          <w:b w:val="0"/>
        </w:rPr>
        <w:t>1、</w:t>
      </w:r>
      <w:r>
        <w:rPr>
          <w:rFonts w:hint="eastAsia" w:ascii="仿宋" w:hAnsi="仿宋" w:eastAsia="仿宋"/>
        </w:rPr>
        <w:t>视现场实际情况需求，乙方无条件配合项目相关一切要求，根据工程实际需要，</w:t>
      </w:r>
      <w:r>
        <w:rPr>
          <w:rFonts w:hint="eastAsia" w:ascii="仿宋" w:hAnsi="仿宋" w:eastAsia="仿宋"/>
          <w:color w:val="FF0000"/>
        </w:rPr>
        <w:t>包括但不限于赶工、工序调整且不予费用调整增加（甲方正式签发的签证、变更除外）。</w:t>
      </w:r>
      <w:r>
        <w:rPr>
          <w:rFonts w:hint="eastAsia" w:ascii="仿宋" w:hAnsi="仿宋" w:eastAsia="仿宋"/>
        </w:rPr>
        <w:t>甲方有权要求乙方增加人员、设备投入或进行夜间、节假日加班。乙方须在接到甲方书面（或有效指令）通知后24小时内响应并落实。</w:t>
      </w:r>
    </w:p>
    <w:p w14:paraId="501D1A19">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2、乙方必须确保投入足够的、合格的人力、物力资源，以满足合同要求和甲方进度指令。按照甲方要求配置足额有经验的管理人员（最少配置专职安全员一名、项目负责人一名）及必要的施工机具（斗车、铁锹、</w:t>
      </w:r>
      <w:r>
        <w:rPr>
          <w:rFonts w:hint="eastAsia" w:ascii="仿宋" w:hAnsi="仿宋" w:eastAsia="仿宋"/>
          <w:lang w:val="en-US" w:eastAsia="zh-CN"/>
        </w:rPr>
        <w:t>锄头</w:t>
      </w:r>
      <w:r>
        <w:rPr>
          <w:rFonts w:hint="eastAsia" w:ascii="仿宋" w:hAnsi="仿宋" w:eastAsia="仿宋"/>
        </w:rPr>
        <w:t>等）；</w:t>
      </w:r>
    </w:p>
    <w:p w14:paraId="5EAB0F89">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3、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6390ED1E">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4、乙方所有施工人员必须购买团体意外险，保险额度需满足工程要求和地方规定。</w:t>
      </w:r>
    </w:p>
    <w:p w14:paraId="1EBAF6C1">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5、合同范围施工过程所产生的水电费用（如有）按实进行扣除。</w:t>
      </w:r>
    </w:p>
    <w:p w14:paraId="23ABE269">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6、本项目受场地因素限制不向乙方提供工人生活区、办公区，由乙方自行解决。</w:t>
      </w:r>
    </w:p>
    <w:bookmarkEnd w:id="0"/>
    <w:bookmarkEnd w:id="1"/>
    <w:p w14:paraId="27F57353">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7、乙方中标后进场前需向甲方提供银行开具的工人工资保函。</w:t>
      </w:r>
    </w:p>
    <w:p w14:paraId="166F19E2">
      <w:pPr>
        <w:pStyle w:val="6"/>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56C50"/>
    <w:multiLevelType w:val="multilevel"/>
    <w:tmpl w:val="13E56C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3CC505A1"/>
    <w:multiLevelType w:val="multilevel"/>
    <w:tmpl w:val="3CC505A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3E200B5E"/>
    <w:multiLevelType w:val="multilevel"/>
    <w:tmpl w:val="3E200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124AF1"/>
    <w:rsid w:val="0012534E"/>
    <w:rsid w:val="00136D61"/>
    <w:rsid w:val="00185134"/>
    <w:rsid w:val="00191122"/>
    <w:rsid w:val="001B0CF8"/>
    <w:rsid w:val="001D6D5C"/>
    <w:rsid w:val="001F2A1C"/>
    <w:rsid w:val="00216324"/>
    <w:rsid w:val="00235C18"/>
    <w:rsid w:val="002425CE"/>
    <w:rsid w:val="002D10A6"/>
    <w:rsid w:val="00352A0A"/>
    <w:rsid w:val="0037692F"/>
    <w:rsid w:val="003B6F40"/>
    <w:rsid w:val="003E4701"/>
    <w:rsid w:val="0046074E"/>
    <w:rsid w:val="00486014"/>
    <w:rsid w:val="004B4B28"/>
    <w:rsid w:val="004C5E17"/>
    <w:rsid w:val="004F170C"/>
    <w:rsid w:val="005923A5"/>
    <w:rsid w:val="005B5964"/>
    <w:rsid w:val="0062192F"/>
    <w:rsid w:val="006B204B"/>
    <w:rsid w:val="006B6E0A"/>
    <w:rsid w:val="006C762D"/>
    <w:rsid w:val="006D4FB8"/>
    <w:rsid w:val="006E131A"/>
    <w:rsid w:val="00717FDD"/>
    <w:rsid w:val="007E7F97"/>
    <w:rsid w:val="0082146A"/>
    <w:rsid w:val="00827F4B"/>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F0B17"/>
    <w:rsid w:val="00B02FD5"/>
    <w:rsid w:val="00B0440A"/>
    <w:rsid w:val="00B44603"/>
    <w:rsid w:val="00B87DF7"/>
    <w:rsid w:val="00BB52D1"/>
    <w:rsid w:val="00C136B6"/>
    <w:rsid w:val="00C15281"/>
    <w:rsid w:val="00C52062"/>
    <w:rsid w:val="00C5307E"/>
    <w:rsid w:val="00CB1153"/>
    <w:rsid w:val="00CE60E4"/>
    <w:rsid w:val="00D13746"/>
    <w:rsid w:val="00D3242E"/>
    <w:rsid w:val="00D41D5B"/>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5015E33"/>
    <w:rsid w:val="075E514D"/>
    <w:rsid w:val="0C290216"/>
    <w:rsid w:val="0DF239EF"/>
    <w:rsid w:val="14A22215"/>
    <w:rsid w:val="18084361"/>
    <w:rsid w:val="1E911BAC"/>
    <w:rsid w:val="2EA20D1C"/>
    <w:rsid w:val="31613D1B"/>
    <w:rsid w:val="3E75078E"/>
    <w:rsid w:val="454750F0"/>
    <w:rsid w:val="63D76E38"/>
    <w:rsid w:val="6E993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link w:val="13"/>
    <w:semiHidden/>
    <w:unhideWhenUsed/>
    <w:qFormat/>
    <w:uiPriority w:val="9"/>
    <w:pPr>
      <w:keepNext/>
      <w:keepLines/>
      <w:spacing w:before="260" w:after="260" w:line="416" w:lineRule="auto"/>
      <w:outlineLvl w:val="2"/>
    </w:pPr>
    <w:rPr>
      <w:b/>
      <w:bCs/>
      <w:sz w:val="32"/>
      <w:szCs w:val="32"/>
    </w:rPr>
  </w:style>
  <w:style w:type="paragraph" w:styleId="4">
    <w:name w:val="heading 4"/>
    <w:basedOn w:val="1"/>
    <w:link w:val="12"/>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4"/>
    <w:semiHidden/>
    <w:unhideWhenUsed/>
    <w:qFormat/>
    <w:uiPriority w:val="99"/>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styleId="11">
    <w:name w:val="List Paragraph"/>
    <w:basedOn w:val="1"/>
    <w:qFormat/>
    <w:uiPriority w:val="34"/>
    <w:pPr>
      <w:ind w:firstLine="420" w:firstLineChars="200"/>
    </w:pPr>
  </w:style>
  <w:style w:type="character" w:customStyle="1" w:styleId="12">
    <w:name w:val="标题 4 Char"/>
    <w:basedOn w:val="9"/>
    <w:link w:val="4"/>
    <w:qFormat/>
    <w:uiPriority w:val="9"/>
    <w:rPr>
      <w:rFonts w:ascii="宋体" w:hAnsi="宋体" w:eastAsia="宋体" w:cs="宋体"/>
      <w:b/>
      <w:bCs/>
      <w:kern w:val="0"/>
      <w:sz w:val="24"/>
      <w:szCs w:val="24"/>
    </w:rPr>
  </w:style>
  <w:style w:type="character" w:customStyle="1" w:styleId="13">
    <w:name w:val="标题 3 Char"/>
    <w:basedOn w:val="9"/>
    <w:link w:val="3"/>
    <w:semiHidden/>
    <w:qFormat/>
    <w:uiPriority w:val="9"/>
    <w:rPr>
      <w:b/>
      <w:bCs/>
      <w:sz w:val="32"/>
      <w:szCs w:val="32"/>
    </w:rPr>
  </w:style>
  <w:style w:type="character" w:customStyle="1" w:styleId="14">
    <w:name w:val="批注框文本 Char"/>
    <w:basedOn w:val="9"/>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D48E71-4D96-4CF8-926F-5F73A50FC870}">
  <ds:schemaRefs/>
</ds:datastoreItem>
</file>

<file path=docProps/app.xml><?xml version="1.0" encoding="utf-8"?>
<Properties xmlns="http://schemas.openxmlformats.org/officeDocument/2006/extended-properties" xmlns:vt="http://schemas.openxmlformats.org/officeDocument/2006/docPropsVTypes">
  <Template>Normal</Template>
  <Pages>6</Pages>
  <Words>4207</Words>
  <Characters>4322</Characters>
  <Lines>23</Lines>
  <Paragraphs>6</Paragraphs>
  <TotalTime>0</TotalTime>
  <ScaleCrop>false</ScaleCrop>
  <LinksUpToDate>false</LinksUpToDate>
  <CharactersWithSpaces>4360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2025-07-01T08:23:00Z</cp:lastPrinted>
  <dcterms:modified xsi:type="dcterms:W3CDTF">2025-09-01T02:38:15Z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2052-12.1.0.22529</vt:lpwstr>
  </property>
  <property fmtid="{D5CDD505-2E9C-101B-9397-08002B2CF9AE}" pid="4" name="ICV">
    <vt:lpwstr>8367BC67ED624A2F850087B2C8490984_12</vt:lpwstr>
  </property>
</Properties>
</file>