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CE50">
      <w:pPr>
        <w:adjustRightInd w:val="0"/>
        <w:snapToGrid w:val="0"/>
        <w:spacing w:before="120" w:after="120" w:line="276" w:lineRule="auto"/>
        <w:jc w:val="center"/>
        <w:rPr>
          <w:rFonts w:eastAsia="华文中宋"/>
          <w:color w:val="000000"/>
          <w:sz w:val="44"/>
          <w:szCs w:val="44"/>
        </w:rPr>
      </w:pPr>
      <w:r>
        <w:rPr>
          <w:rFonts w:hint="eastAsia" w:eastAsia="华文中宋"/>
          <w:color w:val="000000"/>
          <w:sz w:val="44"/>
          <w:szCs w:val="44"/>
        </w:rPr>
        <w:t>询价文件</w:t>
      </w:r>
    </w:p>
    <w:p w14:paraId="046EC754">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w:t>
      </w:r>
      <w:r>
        <w:rPr>
          <w:rFonts w:hint="eastAsia" w:eastAsia="仿宋_GB2312"/>
          <w:color w:val="000000"/>
          <w:sz w:val="32"/>
          <w:szCs w:val="32"/>
        </w:rPr>
        <w:t>需采购一家</w:t>
      </w:r>
      <w:r>
        <w:rPr>
          <w:rFonts w:hint="eastAsia" w:eastAsia="仿宋_GB2312"/>
          <w:color w:val="000000"/>
          <w:sz w:val="32"/>
          <w:szCs w:val="32"/>
          <w:u w:val="single"/>
          <w:lang w:val="en-US" w:eastAsia="zh-CN"/>
        </w:rPr>
        <w:t>中砂及高标中砂供应</w:t>
      </w:r>
      <w:r>
        <w:rPr>
          <w:rFonts w:hint="eastAsia" w:eastAsia="仿宋_GB2312"/>
          <w:color w:val="000000"/>
          <w:sz w:val="32"/>
          <w:szCs w:val="32"/>
        </w:rPr>
        <w:t>单位，现将相关情况介绍如下：</w:t>
      </w:r>
    </w:p>
    <w:p w14:paraId="704714DC">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6FAF581B">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val="en-US" w:eastAsia="zh-CN"/>
        </w:rPr>
        <w:t>市政公司商品混凝土项目-中砂及高标中砂采购</w:t>
      </w:r>
      <w:r>
        <w:rPr>
          <w:rFonts w:hint="eastAsia" w:eastAsia="仿宋_GB2312"/>
          <w:color w:val="000000"/>
          <w:sz w:val="32"/>
          <w:szCs w:val="32"/>
          <w:u w:val="single"/>
        </w:rPr>
        <w:t>；</w:t>
      </w:r>
    </w:p>
    <w:p w14:paraId="36D040ED">
      <w:pPr>
        <w:adjustRightInd w:val="0"/>
        <w:snapToGrid w:val="0"/>
        <w:spacing w:line="600" w:lineRule="exact"/>
        <w:ind w:firstLine="640" w:firstLineChars="200"/>
        <w:rPr>
          <w:rFonts w:eastAsia="仿宋_GB2312"/>
          <w:color w:val="auto"/>
          <w:sz w:val="32"/>
          <w:szCs w:val="32"/>
          <w:u w:val="single"/>
        </w:rPr>
      </w:pPr>
      <w:r>
        <w:rPr>
          <w:rFonts w:eastAsia="仿宋_GB2312"/>
          <w:color w:val="auto"/>
          <w:sz w:val="32"/>
          <w:szCs w:val="32"/>
        </w:rPr>
        <w:t>2</w:t>
      </w:r>
      <w:r>
        <w:rPr>
          <w:rFonts w:hint="eastAsia" w:eastAsia="仿宋_GB2312"/>
          <w:color w:val="auto"/>
          <w:sz w:val="32"/>
          <w:szCs w:val="32"/>
        </w:rPr>
        <w:t>、采购范围：</w:t>
      </w:r>
      <w:r>
        <w:rPr>
          <w:rFonts w:hint="eastAsia" w:eastAsia="仿宋_GB2312"/>
          <w:color w:val="auto"/>
          <w:sz w:val="32"/>
          <w:szCs w:val="32"/>
          <w:u w:val="single"/>
          <w:lang w:val="en-US" w:eastAsia="zh-CN"/>
        </w:rPr>
        <w:t>0-5mm中砂4500吨，其中中砂1500吨，高标中砂3000吨</w:t>
      </w:r>
      <w:r>
        <w:rPr>
          <w:rFonts w:hint="eastAsia" w:eastAsia="仿宋_GB2312"/>
          <w:color w:val="auto"/>
          <w:sz w:val="32"/>
          <w:szCs w:val="32"/>
          <w:u w:val="single"/>
        </w:rPr>
        <w:t>；</w:t>
      </w:r>
    </w:p>
    <w:p w14:paraId="708F6706">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lang w:val="en-US" w:eastAsia="zh-CN"/>
        </w:rPr>
        <w:t>东莞市横沥镇六甲村振兴中路横沥预制场搅拌站指定点</w:t>
      </w:r>
      <w:r>
        <w:rPr>
          <w:rFonts w:hint="eastAsia" w:eastAsia="仿宋_GB2312"/>
          <w:color w:val="000000"/>
          <w:sz w:val="32"/>
          <w:szCs w:val="32"/>
          <w:u w:val="single"/>
        </w:rPr>
        <w:t>；</w:t>
      </w:r>
    </w:p>
    <w:p w14:paraId="430BE55A">
      <w:pPr>
        <w:adjustRightInd w:val="0"/>
        <w:snapToGrid w:val="0"/>
        <w:spacing w:line="600" w:lineRule="exact"/>
        <w:ind w:firstLine="640" w:firstLineChars="200"/>
        <w:rPr>
          <w:rFonts w:hint="eastAsia" w:eastAsia="仿宋_GB2312"/>
          <w:color w:val="000000"/>
          <w:sz w:val="32"/>
          <w:szCs w:val="32"/>
          <w:u w:val="single"/>
          <w:lang w:eastAsia="zh-CN"/>
        </w:rPr>
      </w:pPr>
      <w:r>
        <w:rPr>
          <w:rFonts w:eastAsia="仿宋_GB2312"/>
          <w:color w:val="000000"/>
          <w:sz w:val="32"/>
          <w:szCs w:val="32"/>
        </w:rPr>
        <w:t>4</w:t>
      </w:r>
      <w:r>
        <w:rPr>
          <w:rFonts w:hint="eastAsia" w:eastAsia="仿宋_GB2312"/>
          <w:color w:val="000000"/>
          <w:sz w:val="32"/>
          <w:szCs w:val="32"/>
        </w:rPr>
        <w:t>、服务时间（供货时间</w:t>
      </w:r>
      <w:r>
        <w:rPr>
          <w:rFonts w:eastAsia="仿宋_GB2312"/>
          <w:color w:val="000000"/>
          <w:sz w:val="32"/>
          <w:szCs w:val="32"/>
        </w:rPr>
        <w:t>/</w:t>
      </w:r>
      <w:r>
        <w:rPr>
          <w:rFonts w:hint="eastAsia" w:eastAsia="仿宋_GB2312"/>
          <w:color w:val="000000"/>
          <w:sz w:val="32"/>
          <w:szCs w:val="32"/>
        </w:rPr>
        <w:t>工期）：</w:t>
      </w:r>
      <w:r>
        <w:rPr>
          <w:rFonts w:hint="eastAsia" w:eastAsia="仿宋_GB2312"/>
          <w:color w:val="000000"/>
          <w:sz w:val="32"/>
          <w:szCs w:val="32"/>
          <w:u w:val="single"/>
        </w:rPr>
        <w:t>本</w:t>
      </w:r>
      <w:r>
        <w:rPr>
          <w:rFonts w:hint="eastAsia" w:eastAsia="仿宋_GB2312"/>
          <w:color w:val="000000"/>
          <w:sz w:val="32"/>
          <w:szCs w:val="32"/>
          <w:u w:val="single"/>
          <w:lang w:val="en-US" w:eastAsia="zh-CN"/>
        </w:rPr>
        <w:t>项目</w:t>
      </w:r>
      <w:r>
        <w:rPr>
          <w:rFonts w:hint="eastAsia" w:eastAsia="仿宋_GB2312"/>
          <w:color w:val="000000"/>
          <w:sz w:val="32"/>
          <w:szCs w:val="32"/>
          <w:u w:val="single"/>
        </w:rPr>
        <w:t>为无固定期限合同，任何一方可提前30天书面通知对方后终止或供货数量达到合同暂定供货总量的100%时自动终止，但需完成</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已下发给</w:t>
      </w:r>
      <w:r>
        <w:rPr>
          <w:rFonts w:hint="eastAsia" w:eastAsia="仿宋_GB2312"/>
          <w:color w:val="000000"/>
          <w:sz w:val="32"/>
          <w:szCs w:val="32"/>
          <w:u w:val="single"/>
          <w:lang w:val="en-US" w:eastAsia="zh-CN"/>
        </w:rPr>
        <w:t>响应人</w:t>
      </w:r>
      <w:r>
        <w:rPr>
          <w:rFonts w:hint="eastAsia" w:eastAsia="仿宋_GB2312"/>
          <w:color w:val="000000"/>
          <w:sz w:val="32"/>
          <w:szCs w:val="32"/>
          <w:u w:val="single"/>
        </w:rPr>
        <w:t>的采购申请单的履行。具体供货时间以</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发出的采购申请单为准</w:t>
      </w:r>
      <w:r>
        <w:rPr>
          <w:rFonts w:hint="eastAsia" w:eastAsia="仿宋_GB2312"/>
          <w:color w:val="000000"/>
          <w:sz w:val="32"/>
          <w:szCs w:val="32"/>
          <w:u w:val="single"/>
          <w:lang w:eastAsia="zh-CN"/>
        </w:rPr>
        <w:t>。</w:t>
      </w:r>
    </w:p>
    <w:p w14:paraId="5B3C962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2DD48B9F">
      <w:pPr>
        <w:adjustRightInd w:val="0"/>
        <w:snapToGrid w:val="0"/>
        <w:spacing w:line="600" w:lineRule="exact"/>
        <w:ind w:firstLine="640" w:firstLineChars="200"/>
        <w:rPr>
          <w:rFonts w:hint="eastAsia" w:eastAsia="仿宋_GB2312"/>
          <w:color w:val="000000"/>
          <w:sz w:val="32"/>
          <w:szCs w:val="32"/>
          <w:highlight w:val="none"/>
        </w:rPr>
      </w:pPr>
      <w:r>
        <w:rPr>
          <w:rFonts w:hint="eastAsia" w:eastAsia="仿宋_GB2312"/>
          <w:color w:val="000000"/>
          <w:sz w:val="32"/>
          <w:szCs w:val="32"/>
          <w:highlight w:val="none"/>
          <w:lang w:eastAsia="zh-CN"/>
        </w:rPr>
        <w:t>本采购项目信息在城工集团</w:t>
      </w:r>
      <w:r>
        <w:rPr>
          <w:rFonts w:hint="eastAsia" w:eastAsia="仿宋_GB2312"/>
          <w:color w:val="000000"/>
          <w:sz w:val="32"/>
          <w:szCs w:val="32"/>
          <w:highlight w:val="none"/>
        </w:rPr>
        <w:t>官网（http:</w:t>
      </w:r>
      <w:r>
        <w:rPr>
          <w:rFonts w:hint="eastAsia" w:eastAsia="仿宋_GB2312"/>
          <w:color w:val="000000"/>
          <w:sz w:val="32"/>
          <w:szCs w:val="32"/>
          <w:highlight w:val="none"/>
          <w:lang w:val="en-US" w:eastAsia="zh-CN"/>
        </w:rPr>
        <w:t>/</w:t>
      </w:r>
      <w:r>
        <w:rPr>
          <w:rFonts w:hint="eastAsia" w:eastAsia="仿宋_GB2312"/>
          <w:color w:val="000000"/>
          <w:sz w:val="32"/>
          <w:szCs w:val="32"/>
          <w:highlight w:val="none"/>
        </w:rPr>
        <w:t>/</w:t>
      </w:r>
      <w:r>
        <w:rPr>
          <w:rFonts w:hint="eastAsia" w:eastAsia="仿宋_GB2312"/>
          <w:color w:val="000000"/>
          <w:sz w:val="32"/>
          <w:szCs w:val="32"/>
          <w:highlight w:val="none"/>
          <w:lang w:val="en-US" w:eastAsia="zh-CN"/>
        </w:rPr>
        <w:t>www.</w:t>
      </w:r>
      <w:r>
        <w:rPr>
          <w:rFonts w:hint="eastAsia" w:eastAsia="仿宋_GB2312"/>
          <w:color w:val="000000"/>
          <w:sz w:val="32"/>
          <w:szCs w:val="32"/>
          <w:highlight w:val="none"/>
        </w:rPr>
        <w:t>dggcc.cn）发布。</w:t>
      </w:r>
    </w:p>
    <w:p w14:paraId="2635D5E2">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三、响应人资格要求</w:t>
      </w:r>
    </w:p>
    <w:p w14:paraId="1FC786D4">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1、响应人须为在中华人民共和国境内登记注册的具有独立承担民事责任能力的法人。【提供《营业执照》复印件（加盖公章）】</w:t>
      </w:r>
    </w:p>
    <w:p w14:paraId="52D4BFD5">
      <w:pPr>
        <w:spacing w:line="600" w:lineRule="exact"/>
        <w:ind w:firstLine="640" w:firstLineChars="200"/>
        <w:rPr>
          <w:rFonts w:hint="eastAsia" w:eastAsia="仿宋_GB2312"/>
          <w:color w:val="auto"/>
          <w:sz w:val="32"/>
          <w:szCs w:val="32"/>
          <w:lang w:eastAsia="zh-CN"/>
        </w:rPr>
      </w:pPr>
      <w:r>
        <w:rPr>
          <w:rFonts w:hint="eastAsia" w:eastAsia="仿宋_GB2312"/>
          <w:color w:val="auto"/>
          <w:sz w:val="32"/>
          <w:szCs w:val="32"/>
        </w:rPr>
        <w:t>2、资质要求：响应人</w:t>
      </w:r>
      <w:r>
        <w:rPr>
          <w:rFonts w:hint="eastAsia" w:ascii="仿宋" w:hAnsi="仿宋" w:eastAsia="仿宋"/>
          <w:color w:val="auto"/>
          <w:sz w:val="32"/>
          <w:szCs w:val="32"/>
          <w:lang w:val="en-US" w:eastAsia="zh-CN"/>
        </w:rPr>
        <w:t>具备一般纳税人资格</w:t>
      </w:r>
      <w:r>
        <w:rPr>
          <w:rFonts w:hint="eastAsia" w:ascii="仿宋" w:hAnsi="仿宋" w:eastAsia="仿宋"/>
          <w:color w:val="auto"/>
          <w:sz w:val="32"/>
          <w:szCs w:val="32"/>
          <w:lang w:eastAsia="zh-CN"/>
        </w:rPr>
        <w:t>。</w:t>
      </w:r>
      <w:r>
        <w:rPr>
          <w:rFonts w:hint="eastAsia" w:eastAsia="仿宋_GB2312"/>
          <w:color w:val="auto"/>
          <w:sz w:val="32"/>
          <w:szCs w:val="32"/>
        </w:rPr>
        <w:t>【提供</w:t>
      </w:r>
      <w:r>
        <w:rPr>
          <w:rFonts w:hint="eastAsia" w:eastAsia="仿宋_GB2312"/>
          <w:color w:val="auto"/>
          <w:sz w:val="32"/>
          <w:szCs w:val="32"/>
          <w:lang w:val="en-US" w:eastAsia="zh-CN"/>
        </w:rPr>
        <w:t>以上证明材料</w:t>
      </w:r>
      <w:r>
        <w:rPr>
          <w:rFonts w:hint="eastAsia" w:eastAsia="仿宋_GB2312"/>
          <w:color w:val="auto"/>
          <w:sz w:val="32"/>
          <w:szCs w:val="32"/>
        </w:rPr>
        <w:t>复印件（加盖公章）】</w:t>
      </w:r>
    </w:p>
    <w:p w14:paraId="2DC65B21">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73A830B1">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具体要求详见本询价文件《用户需求书》</w:t>
      </w:r>
      <w:r>
        <w:rPr>
          <w:rFonts w:hint="eastAsia" w:eastAsia="仿宋_GB2312"/>
          <w:color w:val="000000"/>
          <w:sz w:val="32"/>
          <w:szCs w:val="32"/>
        </w:rPr>
        <w:t>。响应人须仔细阅读本需求书，因未详细了解本需求书造成报价项目遗漏，由响应人自行负责。</w:t>
      </w:r>
    </w:p>
    <w:p w14:paraId="58FC256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4ABE6862">
      <w:pPr>
        <w:spacing w:line="600" w:lineRule="exact"/>
        <w:ind w:firstLine="640" w:firstLineChars="200"/>
        <w:rPr>
          <w:rFonts w:eastAsia="仿宋_GB2312"/>
          <w:color w:val="000000"/>
          <w:sz w:val="32"/>
          <w:szCs w:val="32"/>
        </w:rPr>
      </w:pPr>
      <w:bookmarkStart w:id="0" w:name="_Hlk38897553"/>
      <w:r>
        <w:rPr>
          <w:rFonts w:hint="eastAsia" w:eastAsia="仿宋_GB2312"/>
          <w:color w:val="000000"/>
          <w:sz w:val="32"/>
          <w:szCs w:val="32"/>
          <w:u w:val="single"/>
        </w:rPr>
        <w:t>具体供货时间以</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发出的采购申请单为准</w:t>
      </w:r>
      <w:r>
        <w:rPr>
          <w:rFonts w:hint="eastAsia" w:eastAsia="仿宋_GB2312"/>
          <w:color w:val="000000"/>
          <w:sz w:val="32"/>
          <w:szCs w:val="32"/>
        </w:rPr>
        <w:t>。</w:t>
      </w:r>
      <w:bookmarkEnd w:id="0"/>
    </w:p>
    <w:p w14:paraId="3AF5E87E">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六、支付方式</w:t>
      </w:r>
    </w:p>
    <w:p w14:paraId="0F138060">
      <w:pPr>
        <w:adjustRightInd w:val="0"/>
        <w:snapToGrid w:val="0"/>
        <w:spacing w:line="600" w:lineRule="exact"/>
        <w:ind w:firstLine="640" w:firstLineChars="200"/>
        <w:outlineLvl w:val="1"/>
        <w:rPr>
          <w:rFonts w:hint="eastAsia" w:eastAsia="仿宋_GB2312"/>
          <w:color w:val="000000"/>
          <w:sz w:val="32"/>
          <w:szCs w:val="32"/>
          <w:u w:val="single"/>
        </w:rPr>
      </w:pPr>
      <w:r>
        <w:rPr>
          <w:rFonts w:hint="eastAsia" w:eastAsia="仿宋_GB2312"/>
          <w:color w:val="000000"/>
          <w:sz w:val="32"/>
          <w:szCs w:val="32"/>
          <w:u w:val="single"/>
        </w:rPr>
        <w:t>1、预付款：本项目</w:t>
      </w:r>
      <w:r>
        <w:rPr>
          <w:rFonts w:hint="eastAsia" w:eastAsia="仿宋_GB2312"/>
          <w:color w:val="000000"/>
          <w:sz w:val="32"/>
          <w:szCs w:val="32"/>
          <w:u w:val="single"/>
          <w:lang w:val="en-US" w:eastAsia="zh-CN"/>
        </w:rPr>
        <w:t>无</w:t>
      </w:r>
      <w:r>
        <w:rPr>
          <w:rFonts w:hint="eastAsia" w:eastAsia="仿宋_GB2312"/>
          <w:color w:val="000000"/>
          <w:sz w:val="32"/>
          <w:szCs w:val="32"/>
          <w:u w:val="single"/>
        </w:rPr>
        <w:t>预付款；</w:t>
      </w:r>
    </w:p>
    <w:p w14:paraId="05E02390">
      <w:pPr>
        <w:adjustRightInd w:val="0"/>
        <w:snapToGrid w:val="0"/>
        <w:spacing w:line="600" w:lineRule="exact"/>
        <w:ind w:firstLine="640" w:firstLineChars="200"/>
        <w:outlineLvl w:val="1"/>
        <w:rPr>
          <w:rFonts w:hint="eastAsia" w:eastAsia="仿宋_GB2312"/>
          <w:color w:val="000000"/>
          <w:sz w:val="32"/>
          <w:szCs w:val="32"/>
          <w:u w:val="single"/>
          <w:lang w:eastAsia="zh-CN"/>
        </w:rPr>
      </w:pPr>
      <w:r>
        <w:rPr>
          <w:rFonts w:hint="eastAsia" w:eastAsia="仿宋_GB2312"/>
          <w:color w:val="000000"/>
          <w:sz w:val="32"/>
          <w:szCs w:val="32"/>
          <w:u w:val="single"/>
        </w:rPr>
        <w:t>2、每月第一日至最后一日为一个供应期，计算已完送货批次价值。</w:t>
      </w:r>
      <w:r>
        <w:rPr>
          <w:rFonts w:hint="eastAsia" w:eastAsia="仿宋_GB2312"/>
          <w:color w:val="000000"/>
          <w:sz w:val="32"/>
          <w:szCs w:val="32"/>
          <w:u w:val="single"/>
          <w:lang w:val="en-US" w:eastAsia="zh-CN"/>
        </w:rPr>
        <w:t>采购人</w:t>
      </w:r>
      <w:r>
        <w:rPr>
          <w:rFonts w:hint="eastAsia" w:eastAsia="仿宋_GB2312"/>
          <w:color w:val="000000"/>
          <w:sz w:val="32"/>
          <w:szCs w:val="32"/>
          <w:u w:val="single"/>
        </w:rPr>
        <w:t>在收到</w:t>
      </w:r>
      <w:r>
        <w:rPr>
          <w:rFonts w:hint="eastAsia" w:eastAsia="仿宋_GB2312"/>
          <w:color w:val="000000"/>
          <w:sz w:val="32"/>
          <w:szCs w:val="32"/>
          <w:u w:val="single"/>
          <w:lang w:val="en-US" w:eastAsia="zh-CN"/>
        </w:rPr>
        <w:t>响应人</w:t>
      </w:r>
      <w:r>
        <w:rPr>
          <w:rFonts w:hint="eastAsia" w:eastAsia="仿宋_GB2312"/>
          <w:color w:val="000000"/>
          <w:sz w:val="32"/>
          <w:szCs w:val="32"/>
          <w:u w:val="single"/>
        </w:rPr>
        <w:t>提交完整的材料结算款申请资料后的15天内完成申报量的确认并支付经确认的月度材料结算款的100%费用</w:t>
      </w:r>
      <w:r>
        <w:rPr>
          <w:rFonts w:hint="eastAsia" w:eastAsia="仿宋_GB2312"/>
          <w:color w:val="000000"/>
          <w:sz w:val="32"/>
          <w:szCs w:val="32"/>
          <w:u w:val="single"/>
          <w:lang w:eastAsia="zh-CN"/>
        </w:rPr>
        <w:t>。</w:t>
      </w:r>
    </w:p>
    <w:p w14:paraId="4DE3DD56">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七、报价</w:t>
      </w:r>
    </w:p>
    <w:p w14:paraId="65819B9D">
      <w:pPr>
        <w:spacing w:line="600" w:lineRule="exact"/>
        <w:ind w:firstLine="640" w:firstLineChars="200"/>
        <w:rPr>
          <w:rFonts w:eastAsia="仿宋_GB2312"/>
          <w:color w:val="auto"/>
          <w:sz w:val="32"/>
          <w:szCs w:val="32"/>
        </w:rPr>
      </w:pPr>
      <w:r>
        <w:rPr>
          <w:rFonts w:hint="eastAsia" w:eastAsia="仿宋_GB2312"/>
          <w:color w:val="auto"/>
          <w:sz w:val="32"/>
          <w:szCs w:val="32"/>
        </w:rPr>
        <w:t>采购限价：</w:t>
      </w:r>
      <w:r>
        <w:rPr>
          <w:rFonts w:eastAsia="仿宋_GB2312"/>
          <w:color w:val="auto"/>
          <w:sz w:val="32"/>
          <w:szCs w:val="32"/>
        </w:rPr>
        <w:t>¥</w:t>
      </w:r>
      <w:r>
        <w:rPr>
          <w:rFonts w:hint="eastAsia" w:eastAsia="仿宋_GB2312"/>
          <w:color w:val="auto"/>
          <w:sz w:val="32"/>
          <w:szCs w:val="32"/>
          <w:u w:val="single"/>
          <w:lang w:val="en-US" w:eastAsia="zh-CN"/>
        </w:rPr>
        <w:t>463300.00</w:t>
      </w:r>
      <w:r>
        <w:rPr>
          <w:rFonts w:hint="eastAsia" w:eastAsia="仿宋_GB2312"/>
          <w:color w:val="auto"/>
          <w:sz w:val="32"/>
          <w:szCs w:val="32"/>
        </w:rPr>
        <w:t>元（含税）。</w:t>
      </w:r>
    </w:p>
    <w:p w14:paraId="1BACCEEB">
      <w:pPr>
        <w:spacing w:line="600" w:lineRule="exact"/>
        <w:ind w:firstLine="640" w:firstLineChars="200"/>
        <w:rPr>
          <w:rFonts w:hint="eastAsia" w:eastAsia="仿宋_GB2312"/>
          <w:color w:val="auto"/>
          <w:sz w:val="32"/>
          <w:szCs w:val="32"/>
          <w:u w:val="single"/>
        </w:rPr>
      </w:pPr>
      <w:r>
        <w:rPr>
          <w:rFonts w:hint="eastAsia" w:eastAsia="仿宋_GB2312"/>
          <w:color w:val="auto"/>
          <w:sz w:val="32"/>
          <w:szCs w:val="32"/>
        </w:rPr>
        <w:t>本项目发包方式为</w:t>
      </w:r>
      <w:r>
        <w:rPr>
          <w:rFonts w:hint="eastAsia" w:eastAsia="仿宋_GB2312"/>
          <w:color w:val="auto"/>
          <w:sz w:val="32"/>
          <w:szCs w:val="32"/>
          <w:u w:val="single"/>
          <w:lang w:val="en-US" w:eastAsia="zh-CN"/>
        </w:rPr>
        <w:t>暂定单价合同</w:t>
      </w:r>
      <w:r>
        <w:rPr>
          <w:rFonts w:hint="eastAsia" w:eastAsia="仿宋_GB2312"/>
          <w:color w:val="auto"/>
          <w:sz w:val="32"/>
          <w:szCs w:val="32"/>
          <w:u w:val="single"/>
          <w:lang w:eastAsia="zh-CN"/>
        </w:rPr>
        <w:t>，</w:t>
      </w:r>
      <w:r>
        <w:rPr>
          <w:rFonts w:hint="eastAsia" w:eastAsia="仿宋_GB2312"/>
          <w:color w:val="auto"/>
          <w:sz w:val="32"/>
          <w:szCs w:val="32"/>
          <w:u w:val="single"/>
          <w:lang w:val="en-US" w:eastAsia="zh-CN"/>
        </w:rPr>
        <w:t>单价</w:t>
      </w:r>
      <w:r>
        <w:rPr>
          <w:rFonts w:hint="eastAsia" w:eastAsia="仿宋_GB2312"/>
          <w:color w:val="auto"/>
          <w:sz w:val="32"/>
          <w:szCs w:val="32"/>
          <w:u w:val="single"/>
        </w:rPr>
        <w:t>包括但不限于：材料费、加工费、试验费（出厂前的）、包装费、装车搬运费（运输费）、储存费、装车费、卸车费、卸车搬运费、服务费及售后服务费等以及相关税费</w:t>
      </w:r>
      <w:r>
        <w:rPr>
          <w:rFonts w:hint="eastAsia" w:eastAsia="仿宋_GB2312"/>
          <w:color w:val="auto"/>
          <w:sz w:val="32"/>
          <w:szCs w:val="32"/>
          <w:u w:val="single"/>
          <w:lang w:eastAsia="zh-CN"/>
        </w:rPr>
        <w:t>。</w:t>
      </w:r>
      <w:r>
        <w:rPr>
          <w:rFonts w:hint="eastAsia" w:eastAsia="仿宋_GB2312"/>
          <w:color w:val="auto"/>
          <w:sz w:val="32"/>
          <w:szCs w:val="32"/>
          <w:u w:val="single"/>
        </w:rPr>
        <w:t>结算实行浮动价</w:t>
      </w:r>
      <w:r>
        <w:rPr>
          <w:rFonts w:hint="eastAsia" w:eastAsia="仿宋_GB2312"/>
          <w:color w:val="auto"/>
          <w:sz w:val="32"/>
          <w:szCs w:val="32"/>
          <w:u w:val="single"/>
          <w:lang w:val="en-US" w:eastAsia="zh-CN"/>
        </w:rPr>
        <w:t>结算，具体要求详见报价单及用户需求书</w:t>
      </w:r>
      <w:r>
        <w:rPr>
          <w:rFonts w:hint="eastAsia" w:eastAsia="仿宋_GB2312"/>
          <w:color w:val="auto"/>
          <w:sz w:val="32"/>
          <w:szCs w:val="32"/>
          <w:u w:val="single"/>
          <w:lang w:eastAsia="zh-CN"/>
        </w:rPr>
        <w:t>。</w:t>
      </w:r>
      <w:r>
        <w:rPr>
          <w:rFonts w:hint="eastAsia" w:eastAsia="仿宋_GB2312"/>
          <w:color w:val="auto"/>
          <w:sz w:val="32"/>
          <w:szCs w:val="32"/>
          <w:u w:val="single"/>
        </w:rPr>
        <w:t>响应人已充分考虑了本项目服务内容及要求描述工作量可能与最终实际工作量存在差距的风险。</w:t>
      </w:r>
    </w:p>
    <w:p w14:paraId="4DC9FFCA">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八、定标</w:t>
      </w:r>
    </w:p>
    <w:p w14:paraId="1A1A663A">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3B0FA077">
      <w:pPr>
        <w:spacing w:line="600" w:lineRule="exact"/>
        <w:ind w:firstLine="640" w:firstLineChars="200"/>
        <w:rPr>
          <w:rFonts w:eastAsia="仿宋_GB2312"/>
          <w:color w:val="000000"/>
          <w:sz w:val="32"/>
          <w:szCs w:val="32"/>
          <w:u w:val="single"/>
        </w:rPr>
      </w:pPr>
      <w:r>
        <w:rPr>
          <w:rFonts w:hint="eastAsia" w:eastAsia="仿宋_GB2312"/>
          <w:color w:val="000000"/>
          <w:sz w:val="32"/>
          <w:szCs w:val="32"/>
          <w:u w:val="single"/>
        </w:rPr>
        <w:t>询价结束后，招标采购工作小组将相关询价情况按程序审批并确定成交人。</w:t>
      </w:r>
    </w:p>
    <w:p w14:paraId="4F51B125">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4E188285">
      <w:pPr>
        <w:spacing w:line="600" w:lineRule="exact"/>
        <w:ind w:firstLine="640" w:firstLineChars="200"/>
        <w:rPr>
          <w:rFonts w:eastAsia="仿宋_GB2312"/>
          <w:color w:val="auto"/>
          <w:sz w:val="32"/>
          <w:szCs w:val="32"/>
        </w:rPr>
      </w:pPr>
      <w:r>
        <w:rPr>
          <w:rFonts w:hint="eastAsia" w:eastAsia="仿宋_GB2312"/>
          <w:color w:val="000000"/>
          <w:sz w:val="32"/>
          <w:szCs w:val="32"/>
        </w:rPr>
        <w:t>合同签订的依据为询价函、响应文件及补充说明等。确</w:t>
      </w:r>
      <w:r>
        <w:rPr>
          <w:rFonts w:hint="eastAsia" w:eastAsia="仿宋_GB2312"/>
          <w:color w:val="auto"/>
          <w:sz w:val="32"/>
          <w:szCs w:val="32"/>
        </w:rPr>
        <w:t>定成交单位后，成交单位在</w:t>
      </w:r>
      <w:r>
        <w:rPr>
          <w:rFonts w:hint="eastAsia" w:eastAsia="仿宋_GB2312"/>
          <w:color w:val="auto"/>
          <w:sz w:val="32"/>
          <w:szCs w:val="32"/>
          <w:u w:val="single"/>
          <w:lang w:val="en-US" w:eastAsia="zh-CN"/>
        </w:rPr>
        <w:t>3</w:t>
      </w:r>
      <w:r>
        <w:rPr>
          <w:rFonts w:eastAsia="仿宋_GB2312"/>
          <w:color w:val="auto"/>
          <w:sz w:val="32"/>
          <w:szCs w:val="32"/>
          <w:u w:val="single"/>
        </w:rPr>
        <w:t>0</w:t>
      </w:r>
      <w:r>
        <w:rPr>
          <w:rFonts w:hint="eastAsia" w:eastAsia="仿宋_GB2312"/>
          <w:color w:val="auto"/>
          <w:sz w:val="32"/>
          <w:szCs w:val="32"/>
        </w:rPr>
        <w:t>天内与采购人签订合同。</w:t>
      </w:r>
    </w:p>
    <w:p w14:paraId="554F9C86">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响应人收款前需向采购人提供请款材料和开具合法有效等额的增值税专用发票，否则采购人有权拒绝付款。</w:t>
      </w:r>
    </w:p>
    <w:p w14:paraId="0A5511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十、响应文件的组成部分（响应文件本项资料如有不全，则作无效报价处理）</w:t>
      </w:r>
    </w:p>
    <w:p w14:paraId="268B8600">
      <w:pPr>
        <w:numPr>
          <w:ilvl w:val="0"/>
          <w:numId w:val="3"/>
        </w:numPr>
        <w:spacing w:line="600" w:lineRule="exact"/>
        <w:ind w:firstLine="640" w:firstLineChars="200"/>
        <w:rPr>
          <w:rFonts w:eastAsia="仿宋_GB2312"/>
          <w:color w:val="000000"/>
          <w:sz w:val="32"/>
          <w:szCs w:val="32"/>
        </w:rPr>
      </w:pPr>
      <w:r>
        <w:rPr>
          <w:rFonts w:hint="eastAsia" w:eastAsia="仿宋_GB2312"/>
          <w:color w:val="000000"/>
          <w:sz w:val="32"/>
          <w:szCs w:val="32"/>
        </w:rPr>
        <w:t>报价函（模板）及报价清单；</w:t>
      </w:r>
    </w:p>
    <w:p w14:paraId="76870111">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w:t>
      </w:r>
      <w:r>
        <w:rPr>
          <w:rFonts w:hint="eastAsia" w:eastAsia="仿宋_GB2312"/>
          <w:color w:val="auto"/>
          <w:sz w:val="32"/>
          <w:szCs w:val="32"/>
          <w:lang w:val="en-US" w:eastAsia="zh-CN"/>
        </w:rPr>
        <w:t>法定代表人身份</w:t>
      </w:r>
      <w:r>
        <w:rPr>
          <w:rFonts w:hint="eastAsia" w:eastAsia="仿宋_GB2312"/>
          <w:color w:val="auto"/>
          <w:sz w:val="32"/>
          <w:szCs w:val="32"/>
        </w:rPr>
        <w:t>证明（模板）以及</w:t>
      </w:r>
      <w:r>
        <w:rPr>
          <w:rFonts w:hint="eastAsia" w:eastAsia="仿宋_GB2312"/>
          <w:color w:val="auto"/>
          <w:sz w:val="32"/>
          <w:szCs w:val="32"/>
          <w:lang w:val="en-US" w:eastAsia="zh-CN"/>
        </w:rPr>
        <w:t>法定代表人</w:t>
      </w:r>
      <w:r>
        <w:rPr>
          <w:rFonts w:hint="eastAsia" w:eastAsia="仿宋_GB2312"/>
          <w:color w:val="auto"/>
          <w:sz w:val="32"/>
          <w:szCs w:val="32"/>
        </w:rPr>
        <w:t>身份证复印件；</w:t>
      </w:r>
    </w:p>
    <w:p w14:paraId="2A51D7B0">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、法人授权书（模板）及被委托人身份证复印件；</w:t>
      </w:r>
    </w:p>
    <w:p w14:paraId="455B8F1E">
      <w:pPr>
        <w:spacing w:line="600" w:lineRule="exact"/>
        <w:ind w:firstLine="640" w:firstLineChars="2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、承诺函（模板）；</w:t>
      </w:r>
    </w:p>
    <w:p w14:paraId="6A226659">
      <w:pPr>
        <w:spacing w:line="600" w:lineRule="exact"/>
        <w:ind w:firstLine="640" w:firstLineChars="200"/>
        <w:rPr>
          <w:rFonts w:hint="eastAsia" w:eastAsia="仿宋_GB2312"/>
          <w:color w:val="auto"/>
          <w:sz w:val="32"/>
          <w:szCs w:val="32"/>
          <w:lang w:val="en-US" w:eastAsia="zh-CN"/>
        </w:rPr>
      </w:pPr>
      <w:r>
        <w:rPr>
          <w:rFonts w:eastAsia="仿宋_GB2312"/>
          <w:color w:val="auto"/>
          <w:sz w:val="32"/>
          <w:szCs w:val="32"/>
        </w:rPr>
        <w:t>5</w:t>
      </w:r>
      <w:r>
        <w:rPr>
          <w:rFonts w:hint="eastAsia" w:eastAsia="仿宋_GB2312"/>
          <w:color w:val="auto"/>
          <w:sz w:val="32"/>
          <w:szCs w:val="32"/>
        </w:rPr>
        <w:t>、</w:t>
      </w:r>
      <w:r>
        <w:rPr>
          <w:rFonts w:hint="eastAsia" w:eastAsia="仿宋_GB2312"/>
          <w:color w:val="auto"/>
          <w:sz w:val="32"/>
          <w:szCs w:val="32"/>
          <w:lang w:val="en-US" w:eastAsia="zh-CN"/>
        </w:rPr>
        <w:t>符合“响应人资格要求”对应的证明资料；</w:t>
      </w:r>
    </w:p>
    <w:p w14:paraId="727718CE">
      <w:pPr>
        <w:spacing w:line="600" w:lineRule="exact"/>
        <w:ind w:firstLine="640" w:firstLineChars="200"/>
        <w:rPr>
          <w:rFonts w:eastAsia="仿宋_GB2312"/>
          <w:b/>
          <w:color w:val="000000"/>
          <w:sz w:val="32"/>
          <w:szCs w:val="32"/>
        </w:rPr>
      </w:pPr>
      <w:r>
        <w:rPr>
          <w:rFonts w:hint="eastAsia" w:eastAsia="仿宋_GB2312"/>
          <w:color w:val="000000"/>
          <w:sz w:val="32"/>
          <w:szCs w:val="32"/>
          <w:lang w:val="en-US" w:eastAsia="zh-CN"/>
        </w:rPr>
        <w:t>6、</w:t>
      </w:r>
      <w:r>
        <w:rPr>
          <w:rFonts w:hint="eastAsia" w:eastAsia="仿宋_GB2312"/>
          <w:color w:val="000000"/>
          <w:sz w:val="32"/>
          <w:szCs w:val="32"/>
        </w:rPr>
        <w:t>响应人认为需要提供的其他资料。</w:t>
      </w:r>
    </w:p>
    <w:p w14:paraId="53FD8AF6">
      <w:pPr>
        <w:spacing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响应人须严格按照采购人提供的表单格式报价，响应文件必须装订完整，于骑缝处加盖投标单位企业公章。</w:t>
      </w:r>
      <w:r>
        <w:rPr>
          <w:rFonts w:hint="eastAsia" w:eastAsia="仿宋_GB2312"/>
          <w:b/>
          <w:bCs/>
          <w:color w:val="000000"/>
          <w:sz w:val="32"/>
          <w:szCs w:val="32"/>
        </w:rPr>
        <w:t>装有响应文件的文件袋须贴有密封条，于骑缝处加盖企业公章</w:t>
      </w:r>
      <w:r>
        <w:rPr>
          <w:rFonts w:hint="eastAsia" w:eastAsia="仿宋_GB2312"/>
          <w:color w:val="000000"/>
          <w:sz w:val="32"/>
          <w:szCs w:val="32"/>
        </w:rPr>
        <w:t>。</w:t>
      </w:r>
    </w:p>
    <w:p w14:paraId="47CFB6A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4504A903">
      <w:pPr>
        <w:spacing w:line="600" w:lineRule="exact"/>
        <w:ind w:firstLine="640" w:firstLineChars="200"/>
        <w:rPr>
          <w:rFonts w:eastAsia="仿宋_GB2312"/>
          <w:color w:val="000000"/>
          <w:sz w:val="32"/>
          <w:szCs w:val="32"/>
        </w:rPr>
      </w:pPr>
      <w:r>
        <w:rPr>
          <w:rFonts w:hint="eastAsia" w:eastAsia="仿宋_GB2312"/>
          <w:color w:val="000000"/>
          <w:sz w:val="32"/>
          <w:szCs w:val="32"/>
        </w:rPr>
        <w:t>正本一份，并提供响应文件扫描件电子版（U盘）。</w:t>
      </w:r>
    </w:p>
    <w:p w14:paraId="649D1F5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二</w:t>
      </w:r>
      <w:r>
        <w:rPr>
          <w:rFonts w:hint="eastAsia" w:eastAsia="黑体"/>
          <w:color w:val="auto"/>
          <w:sz w:val="32"/>
          <w:szCs w:val="32"/>
        </w:rPr>
        <w:t>、开标时间及地址</w:t>
      </w:r>
    </w:p>
    <w:p w14:paraId="677ABE86">
      <w:pPr>
        <w:spacing w:line="600" w:lineRule="exact"/>
        <w:ind w:firstLine="643" w:firstLineChars="200"/>
        <w:rPr>
          <w:rFonts w:eastAsia="仿宋_GB2312"/>
          <w:b w:val="0"/>
          <w:bCs/>
          <w:color w:val="auto"/>
          <w:sz w:val="32"/>
          <w:szCs w:val="32"/>
        </w:rPr>
      </w:pPr>
      <w:r>
        <w:rPr>
          <w:rFonts w:eastAsia="仿宋_GB2312"/>
          <w:b/>
          <w:color w:val="auto"/>
          <w:sz w:val="32"/>
          <w:szCs w:val="32"/>
        </w:rPr>
        <w:t>1</w:t>
      </w:r>
      <w:r>
        <w:rPr>
          <w:rFonts w:hint="eastAsia" w:eastAsia="仿宋_GB2312"/>
          <w:b/>
          <w:color w:val="auto"/>
          <w:sz w:val="32"/>
          <w:szCs w:val="32"/>
        </w:rPr>
        <w:t>、开标时间：</w:t>
      </w:r>
      <w:r>
        <w:rPr>
          <w:rFonts w:eastAsia="仿宋_GB2312"/>
          <w:b w:val="0"/>
          <w:bCs/>
          <w:color w:val="auto"/>
          <w:sz w:val="32"/>
          <w:szCs w:val="32"/>
          <w:u w:val="single"/>
        </w:rPr>
        <w:t>20</w:t>
      </w:r>
      <w:r>
        <w:rPr>
          <w:rFonts w:hint="eastAsia" w:eastAsia="仿宋_GB2312"/>
          <w:b w:val="0"/>
          <w:bCs/>
          <w:color w:val="auto"/>
          <w:sz w:val="32"/>
          <w:szCs w:val="32"/>
          <w:u w:val="single"/>
          <w:lang w:val="en-US" w:eastAsia="zh-CN"/>
        </w:rPr>
        <w:t>25</w:t>
      </w:r>
      <w:r>
        <w:rPr>
          <w:rFonts w:hint="eastAsia" w:eastAsia="仿宋_GB2312"/>
          <w:b w:val="0"/>
          <w:bCs/>
          <w:color w:val="auto"/>
          <w:sz w:val="32"/>
          <w:szCs w:val="32"/>
        </w:rPr>
        <w:t>年</w:t>
      </w:r>
      <w:r>
        <w:rPr>
          <w:rFonts w:hint="eastAsia" w:eastAsia="仿宋_GB2312"/>
          <w:b w:val="0"/>
          <w:bCs/>
          <w:color w:val="auto"/>
          <w:sz w:val="32"/>
          <w:szCs w:val="32"/>
          <w:u w:val="single"/>
          <w:lang w:val="en-US" w:eastAsia="zh-CN"/>
        </w:rPr>
        <w:t>09</w:t>
      </w:r>
      <w:r>
        <w:rPr>
          <w:rFonts w:hint="eastAsia" w:eastAsia="仿宋_GB2312"/>
          <w:b w:val="0"/>
          <w:bCs/>
          <w:color w:val="auto"/>
          <w:sz w:val="32"/>
          <w:szCs w:val="32"/>
        </w:rPr>
        <w:t>月</w:t>
      </w:r>
      <w:r>
        <w:rPr>
          <w:rFonts w:hint="eastAsia" w:eastAsia="仿宋_GB2312"/>
          <w:b w:val="0"/>
          <w:bCs/>
          <w:color w:val="auto"/>
          <w:sz w:val="32"/>
          <w:szCs w:val="32"/>
          <w:u w:val="single"/>
          <w:lang w:val="en-US" w:eastAsia="zh-CN"/>
        </w:rPr>
        <w:t>24</w:t>
      </w:r>
      <w:r>
        <w:rPr>
          <w:rFonts w:hint="eastAsia" w:eastAsia="仿宋_GB2312"/>
          <w:b w:val="0"/>
          <w:bCs/>
          <w:color w:val="auto"/>
          <w:sz w:val="32"/>
          <w:szCs w:val="32"/>
        </w:rPr>
        <w:t>日（星期</w:t>
      </w:r>
      <w:r>
        <w:rPr>
          <w:rFonts w:eastAsia="仿宋_GB2312"/>
          <w:b w:val="0"/>
          <w:bCs/>
          <w:color w:val="auto"/>
          <w:sz w:val="32"/>
          <w:szCs w:val="32"/>
          <w:u w:val="single"/>
        </w:rPr>
        <w:t xml:space="preserve"> </w:t>
      </w:r>
      <w:r>
        <w:rPr>
          <w:rFonts w:hint="eastAsia" w:eastAsia="仿宋_GB2312"/>
          <w:b w:val="0"/>
          <w:bCs/>
          <w:color w:val="auto"/>
          <w:sz w:val="32"/>
          <w:szCs w:val="32"/>
          <w:u w:val="single"/>
          <w:lang w:val="en-US" w:eastAsia="zh-CN"/>
        </w:rPr>
        <w:t xml:space="preserve">三 </w:t>
      </w:r>
      <w:r>
        <w:rPr>
          <w:rFonts w:hint="eastAsia" w:eastAsia="仿宋_GB2312"/>
          <w:b w:val="0"/>
          <w:bCs/>
          <w:color w:val="auto"/>
          <w:sz w:val="32"/>
          <w:szCs w:val="32"/>
        </w:rPr>
        <w:t>）</w:t>
      </w:r>
      <w:r>
        <w:rPr>
          <w:rFonts w:hint="eastAsia" w:eastAsia="仿宋_GB2312"/>
          <w:b w:val="0"/>
          <w:bCs/>
          <w:color w:val="auto"/>
          <w:sz w:val="32"/>
          <w:szCs w:val="32"/>
          <w:u w:val="single"/>
        </w:rPr>
        <w:t>上</w:t>
      </w:r>
      <w:r>
        <w:rPr>
          <w:rFonts w:hint="eastAsia" w:eastAsia="仿宋_GB2312"/>
          <w:b w:val="0"/>
          <w:bCs/>
          <w:color w:val="auto"/>
          <w:sz w:val="32"/>
          <w:szCs w:val="32"/>
        </w:rPr>
        <w:t>午</w:t>
      </w:r>
      <w:r>
        <w:rPr>
          <w:rFonts w:hint="eastAsia" w:eastAsia="仿宋_GB2312"/>
          <w:b w:val="0"/>
          <w:bCs/>
          <w:color w:val="auto"/>
          <w:sz w:val="32"/>
          <w:szCs w:val="32"/>
          <w:u w:val="single"/>
          <w:lang w:val="en-US" w:eastAsia="zh-CN"/>
        </w:rPr>
        <w:t>10</w:t>
      </w:r>
      <w:r>
        <w:rPr>
          <w:rFonts w:eastAsia="仿宋_GB2312"/>
          <w:b w:val="0"/>
          <w:bCs/>
          <w:color w:val="auto"/>
          <w:sz w:val="32"/>
          <w:szCs w:val="32"/>
          <w:u w:val="single"/>
        </w:rPr>
        <w:t>:</w:t>
      </w:r>
      <w:r>
        <w:rPr>
          <w:rFonts w:hint="eastAsia" w:eastAsia="仿宋_GB2312"/>
          <w:b w:val="0"/>
          <w:bCs/>
          <w:color w:val="auto"/>
          <w:sz w:val="32"/>
          <w:szCs w:val="32"/>
          <w:u w:val="single"/>
          <w:lang w:val="en-US" w:eastAsia="zh-CN"/>
        </w:rPr>
        <w:t>1</w:t>
      </w:r>
      <w:r>
        <w:rPr>
          <w:rFonts w:eastAsia="仿宋_GB2312"/>
          <w:b w:val="0"/>
          <w:bCs/>
          <w:color w:val="auto"/>
          <w:sz w:val="32"/>
          <w:szCs w:val="32"/>
          <w:u w:val="single"/>
        </w:rPr>
        <w:t>0</w:t>
      </w:r>
      <w:r>
        <w:rPr>
          <w:rFonts w:hint="eastAsia" w:eastAsia="仿宋_GB2312"/>
          <w:b w:val="0"/>
          <w:bCs/>
          <w:color w:val="auto"/>
          <w:sz w:val="32"/>
          <w:szCs w:val="32"/>
        </w:rPr>
        <w:t>。</w:t>
      </w:r>
    </w:p>
    <w:p w14:paraId="09340D9D">
      <w:pPr>
        <w:spacing w:line="600" w:lineRule="exact"/>
        <w:ind w:firstLine="643" w:firstLineChars="200"/>
        <w:rPr>
          <w:rFonts w:eastAsia="仿宋_GB2312"/>
          <w:b/>
          <w:color w:val="auto"/>
          <w:sz w:val="32"/>
          <w:szCs w:val="32"/>
        </w:rPr>
      </w:pPr>
      <w:r>
        <w:rPr>
          <w:rFonts w:eastAsia="仿宋_GB2312"/>
          <w:b/>
          <w:color w:val="auto"/>
          <w:sz w:val="32"/>
          <w:szCs w:val="32"/>
        </w:rPr>
        <w:t>2</w:t>
      </w:r>
      <w:r>
        <w:rPr>
          <w:rFonts w:hint="eastAsia" w:eastAsia="仿宋_GB2312"/>
          <w:b/>
          <w:color w:val="auto"/>
          <w:sz w:val="32"/>
          <w:szCs w:val="32"/>
        </w:rPr>
        <w:t>、开标地址：</w:t>
      </w:r>
      <w:r>
        <w:rPr>
          <w:rFonts w:hint="eastAsia" w:eastAsia="仿宋_GB2312"/>
          <w:b w:val="0"/>
          <w:bCs/>
          <w:color w:val="auto"/>
          <w:sz w:val="32"/>
          <w:szCs w:val="32"/>
          <w:u w:val="single"/>
        </w:rPr>
        <w:t>东莞市南城区城市风景街</w:t>
      </w:r>
      <w:r>
        <w:rPr>
          <w:rFonts w:hint="eastAsia" w:eastAsia="仿宋_GB2312"/>
          <w:b w:val="0"/>
          <w:bCs/>
          <w:color w:val="auto"/>
          <w:sz w:val="32"/>
          <w:szCs w:val="32"/>
          <w:u w:val="single"/>
          <w:lang w:val="en-US" w:eastAsia="zh-CN"/>
        </w:rPr>
        <w:t>8</w:t>
      </w:r>
      <w:r>
        <w:rPr>
          <w:rFonts w:hint="eastAsia" w:eastAsia="仿宋_GB2312"/>
          <w:b w:val="0"/>
          <w:bCs/>
          <w:color w:val="auto"/>
          <w:sz w:val="32"/>
          <w:szCs w:val="32"/>
          <w:u w:val="single"/>
        </w:rPr>
        <w:t>栋</w:t>
      </w:r>
      <w:r>
        <w:rPr>
          <w:rFonts w:hint="eastAsia" w:eastAsia="仿宋_GB2312"/>
          <w:b w:val="0"/>
          <w:bCs/>
          <w:color w:val="auto"/>
          <w:sz w:val="32"/>
          <w:szCs w:val="32"/>
          <w:u w:val="single"/>
          <w:lang w:val="en-US" w:eastAsia="zh-CN"/>
        </w:rPr>
        <w:t>3</w:t>
      </w:r>
      <w:r>
        <w:rPr>
          <w:rFonts w:hint="eastAsia" w:eastAsia="仿宋_GB2312"/>
          <w:b w:val="0"/>
          <w:bCs/>
          <w:color w:val="auto"/>
          <w:sz w:val="32"/>
          <w:szCs w:val="32"/>
          <w:u w:val="single"/>
        </w:rPr>
        <w:t>层</w:t>
      </w:r>
      <w:r>
        <w:rPr>
          <w:rFonts w:hint="eastAsia" w:eastAsia="仿宋_GB2312"/>
          <w:b w:val="0"/>
          <w:bCs/>
          <w:color w:val="auto"/>
          <w:sz w:val="32"/>
          <w:szCs w:val="32"/>
          <w:u w:val="single"/>
          <w:lang w:eastAsia="zh-CN"/>
        </w:rPr>
        <w:t>城工集团</w:t>
      </w:r>
      <w:r>
        <w:rPr>
          <w:rFonts w:hint="eastAsia" w:eastAsia="仿宋_GB2312"/>
          <w:b w:val="0"/>
          <w:bCs/>
          <w:color w:val="auto"/>
          <w:sz w:val="32"/>
          <w:szCs w:val="32"/>
          <w:u w:val="single"/>
        </w:rPr>
        <w:t>会议室</w:t>
      </w:r>
    </w:p>
    <w:p w14:paraId="2209AB62">
      <w:pPr>
        <w:spacing w:line="600" w:lineRule="exact"/>
        <w:ind w:firstLine="640" w:firstLineChars="200"/>
        <w:rPr>
          <w:rFonts w:eastAsia="仿宋_GB2312"/>
          <w:color w:val="auto"/>
          <w:sz w:val="32"/>
          <w:szCs w:val="32"/>
        </w:rPr>
      </w:pPr>
      <w:r>
        <w:rPr>
          <w:rFonts w:hint="eastAsia" w:eastAsia="仿宋_GB2312"/>
          <w:color w:val="auto"/>
          <w:sz w:val="32"/>
          <w:szCs w:val="32"/>
        </w:rPr>
        <w:t>联系人：</w:t>
      </w:r>
      <w:r>
        <w:rPr>
          <w:rFonts w:hint="eastAsia" w:eastAsia="仿宋_GB2312"/>
          <w:color w:val="auto"/>
          <w:sz w:val="32"/>
          <w:szCs w:val="32"/>
          <w:u w:val="single"/>
          <w:lang w:val="en-US" w:eastAsia="zh-CN"/>
        </w:rPr>
        <w:t>谭工</w:t>
      </w:r>
    </w:p>
    <w:p w14:paraId="64C507F1">
      <w:pPr>
        <w:spacing w:line="600" w:lineRule="exact"/>
        <w:ind w:firstLine="640" w:firstLineChars="200"/>
        <w:rPr>
          <w:rFonts w:hint="default" w:ascii="黑体" w:hAnsi="黑体" w:eastAsia="黑体" w:cs="黑体"/>
          <w:i w:val="0"/>
          <w:iCs w:val="0"/>
          <w:caps w:val="0"/>
          <w:color w:val="auto"/>
          <w:spacing w:val="0"/>
          <w:sz w:val="32"/>
          <w:szCs w:val="32"/>
          <w:lang w:val="en-US" w:eastAsia="zh-CN"/>
        </w:rPr>
      </w:pPr>
      <w:r>
        <w:rPr>
          <w:rFonts w:hint="eastAsia" w:eastAsia="仿宋_GB2312"/>
          <w:color w:val="auto"/>
          <w:sz w:val="32"/>
          <w:szCs w:val="32"/>
        </w:rPr>
        <w:t>联系电话：</w:t>
      </w:r>
      <w:r>
        <w:rPr>
          <w:rFonts w:hint="eastAsia" w:eastAsia="仿宋_GB2312"/>
          <w:color w:val="auto"/>
          <w:sz w:val="32"/>
          <w:szCs w:val="32"/>
          <w:u w:val="single"/>
          <w:lang w:val="en-US" w:eastAsia="zh-CN"/>
        </w:rPr>
        <w:t>18925799074</w:t>
      </w:r>
    </w:p>
    <w:p w14:paraId="5A7529E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、注意事项</w:t>
      </w:r>
    </w:p>
    <w:p w14:paraId="014A1C12">
      <w:pPr>
        <w:spacing w:line="600" w:lineRule="exact"/>
        <w:ind w:firstLine="640" w:firstLineChars="200"/>
        <w:rPr>
          <w:rFonts w:eastAsia="仿宋_GB2312"/>
          <w:color w:val="000000"/>
          <w:sz w:val="32"/>
          <w:szCs w:val="32"/>
        </w:rPr>
      </w:pPr>
      <w:bookmarkStart w:id="1" w:name="_Hlk517879660"/>
      <w:r>
        <w:rPr>
          <w:rFonts w:eastAsia="仿宋_GB2312"/>
          <w:color w:val="auto"/>
          <w:sz w:val="32"/>
          <w:szCs w:val="32"/>
        </w:rPr>
        <w:t>1</w:t>
      </w:r>
      <w:r>
        <w:rPr>
          <w:rFonts w:hint="eastAsia" w:eastAsia="仿宋_GB2312"/>
          <w:color w:val="auto"/>
          <w:sz w:val="32"/>
          <w:szCs w:val="32"/>
        </w:rPr>
        <w:t>、若响应人未按规定时间将文件送达现场，视为放弃</w:t>
      </w:r>
      <w:r>
        <w:rPr>
          <w:rFonts w:hint="eastAsia" w:eastAsia="仿宋_GB2312"/>
          <w:color w:val="000000"/>
          <w:sz w:val="32"/>
          <w:szCs w:val="32"/>
        </w:rPr>
        <w:t>投标资格。</w:t>
      </w:r>
    </w:p>
    <w:p w14:paraId="2AE67B68">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4A3FC9CD">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1"/>
    </w:p>
    <w:p w14:paraId="327CB219">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EC9B17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rPr>
        <w:t>5、</w:t>
      </w:r>
      <w:r>
        <w:rPr>
          <w:rFonts w:hint="eastAsia" w:ascii="Times New Roman" w:hAnsi="Times New Roman" w:eastAsia="仿宋_GB2312" w:cs="Times New Roman"/>
          <w:color w:val="auto"/>
          <w:kern w:val="2"/>
          <w:sz w:val="32"/>
          <w:szCs w:val="32"/>
          <w:lang w:val="en-US" w:eastAsia="zh-CN" w:bidi="ar-SA"/>
        </w:rPr>
        <w:t>本项目仅可提交一个报价方案，提交两个或以上报价方案的响应人视为无效报价。</w:t>
      </w:r>
    </w:p>
    <w:p w14:paraId="3A269EF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6、本项目不接受响应人其他附加条件。</w:t>
      </w:r>
    </w:p>
    <w:p w14:paraId="367531C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7、有下列情形之一的，报价保证金将被没收，并纳入采购人供应商黑名单：</w:t>
      </w:r>
    </w:p>
    <w:p w14:paraId="654619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（1）中标后无正当理由放弃中标或不与采购人签订合同。</w:t>
      </w:r>
    </w:p>
    <w:p w14:paraId="7599105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（2）成交人将本项目转让给他人，或者在报价文件中未说明，且未经采购人同意，将中标项目分包给他人，采购人可没收其报价保证金。</w:t>
      </w:r>
    </w:p>
    <w:p w14:paraId="56C45777">
      <w:pPr>
        <w:widowControl/>
        <w:spacing w:line="600" w:lineRule="exact"/>
        <w:ind w:firstLine="640" w:firstLineChars="200"/>
        <w:jc w:val="left"/>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（3）报价人提供虚假报价文件或虚假补充文件</w:t>
      </w:r>
      <w:r>
        <w:rPr>
          <w:rFonts w:hint="eastAsia" w:eastAsia="仿宋_GB2312" w:cs="Times New Roman"/>
          <w:color w:val="auto"/>
          <w:kern w:val="2"/>
          <w:sz w:val="32"/>
          <w:szCs w:val="32"/>
          <w:lang w:val="en-US" w:eastAsia="zh-CN" w:bidi="ar-SA"/>
        </w:rPr>
        <w:t>。</w:t>
      </w:r>
    </w:p>
    <w:p w14:paraId="3951DD76">
      <w:pPr>
        <w:widowControl/>
        <w:spacing w:line="600" w:lineRule="exact"/>
        <w:jc w:val="left"/>
        <w:rPr>
          <w:rFonts w:eastAsia="仿宋_GB2312"/>
          <w:color w:val="000000"/>
          <w:sz w:val="32"/>
          <w:szCs w:val="32"/>
        </w:rPr>
      </w:pPr>
    </w:p>
    <w:p w14:paraId="54C0B88F">
      <w:pPr>
        <w:spacing w:line="600" w:lineRule="exact"/>
        <w:ind w:firstLine="640" w:firstLineChars="200"/>
        <w:jc w:val="right"/>
        <w:rPr>
          <w:rFonts w:eastAsia="仿宋_GB2312"/>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w:t>
      </w:r>
      <w:r>
        <w:rPr>
          <w:rFonts w:hint="eastAsia" w:eastAsia="仿宋_GB2312"/>
          <w:sz w:val="32"/>
          <w:szCs w:val="32"/>
        </w:rPr>
        <w:t>公司（采购人）</w:t>
      </w:r>
    </w:p>
    <w:p w14:paraId="24CE0E3B">
      <w:pPr>
        <w:spacing w:line="600" w:lineRule="exact"/>
        <w:ind w:firstLine="640" w:firstLineChars="200"/>
        <w:jc w:val="right"/>
        <w:rPr>
          <w:rFonts w:eastAsia="仿宋_GB2312"/>
          <w:sz w:val="32"/>
          <w:szCs w:val="32"/>
        </w:rPr>
      </w:pPr>
      <w:r>
        <w:rPr>
          <w:rFonts w:eastAsia="仿宋_GB2312"/>
          <w:sz w:val="32"/>
          <w:szCs w:val="32"/>
        </w:rPr>
        <w:t>20</w:t>
      </w:r>
      <w:r>
        <w:rPr>
          <w:rFonts w:hint="eastAsia" w:eastAsia="仿宋_GB2312"/>
          <w:sz w:val="32"/>
          <w:szCs w:val="32"/>
          <w:u w:val="single"/>
          <w:lang w:val="en-US" w:eastAsia="zh-CN"/>
        </w:rPr>
        <w:t>25</w:t>
      </w:r>
      <w:r>
        <w:rPr>
          <w:rFonts w:hint="eastAsia" w:eastAsia="仿宋_GB2312"/>
          <w:sz w:val="32"/>
          <w:szCs w:val="32"/>
        </w:rPr>
        <w:t>年</w:t>
      </w:r>
      <w:r>
        <w:rPr>
          <w:rFonts w:hint="eastAsia" w:eastAsia="仿宋_GB2312"/>
          <w:sz w:val="32"/>
          <w:szCs w:val="32"/>
          <w:u w:val="single"/>
          <w:lang w:val="en-US" w:eastAsia="zh-CN"/>
        </w:rPr>
        <w:t>09</w:t>
      </w:r>
      <w:r>
        <w:rPr>
          <w:rFonts w:hint="eastAsia" w:eastAsia="仿宋_GB2312"/>
          <w:sz w:val="32"/>
          <w:szCs w:val="32"/>
        </w:rPr>
        <w:t>月</w:t>
      </w:r>
      <w:r>
        <w:rPr>
          <w:rFonts w:hint="eastAsia" w:eastAsia="仿宋_GB2312"/>
          <w:sz w:val="32"/>
          <w:szCs w:val="32"/>
          <w:u w:val="single"/>
          <w:lang w:val="en-US" w:eastAsia="zh-CN"/>
        </w:rPr>
        <w:t>20</w:t>
      </w:r>
      <w:bookmarkStart w:id="9" w:name="_GoBack"/>
      <w:bookmarkEnd w:id="9"/>
      <w:r>
        <w:rPr>
          <w:rFonts w:hint="eastAsia" w:eastAsia="仿宋_GB2312"/>
          <w:sz w:val="32"/>
          <w:szCs w:val="32"/>
        </w:rPr>
        <w:t>日</w:t>
      </w:r>
    </w:p>
    <w:p w14:paraId="20B20370">
      <w:pPr>
        <w:widowControl/>
        <w:spacing w:line="600" w:lineRule="exact"/>
        <w:ind w:firstLine="640" w:firstLineChars="200"/>
        <w:jc w:val="left"/>
        <w:rPr>
          <w:rFonts w:eastAsia="仿宋_GB2312"/>
          <w:color w:val="000000"/>
          <w:sz w:val="32"/>
          <w:szCs w:val="32"/>
        </w:rPr>
        <w:sectPr>
          <w:headerReference r:id="rId3" w:type="default"/>
          <w:pgSz w:w="11906" w:h="16838"/>
          <w:pgMar w:top="1440" w:right="1800" w:bottom="1440" w:left="1800" w:header="851" w:footer="992" w:gutter="0"/>
          <w:cols w:space="720" w:num="1"/>
          <w:docGrid w:type="lines" w:linePitch="312" w:charSpace="0"/>
        </w:sectPr>
      </w:pPr>
    </w:p>
    <w:p w14:paraId="379D977E">
      <w:pPr>
        <w:pStyle w:val="39"/>
        <w:ind w:firstLine="0" w:firstLineChars="0"/>
        <w:jc w:val="left"/>
        <w:outlineLvl w:val="1"/>
        <w:rPr>
          <w:rFonts w:eastAsia="黑体"/>
          <w:color w:val="000000"/>
          <w:sz w:val="28"/>
          <w:szCs w:val="44"/>
        </w:rPr>
      </w:pPr>
      <w:r>
        <w:rPr>
          <w:rFonts w:hint="eastAsia" w:eastAsia="黑体"/>
          <w:color w:val="000000"/>
          <w:sz w:val="28"/>
          <w:szCs w:val="44"/>
        </w:rPr>
        <w:t>附件一 响应须知</w:t>
      </w:r>
    </w:p>
    <w:p w14:paraId="78B540E8">
      <w:pPr>
        <w:jc w:val="center"/>
        <w:rPr>
          <w:rFonts w:eastAsia="华文中宋"/>
          <w:color w:val="000000"/>
          <w:sz w:val="44"/>
          <w:szCs w:val="44"/>
        </w:rPr>
      </w:pPr>
      <w:r>
        <w:rPr>
          <w:rFonts w:hint="eastAsia" w:eastAsia="华文中宋"/>
          <w:color w:val="000000"/>
          <w:sz w:val="44"/>
          <w:szCs w:val="44"/>
        </w:rPr>
        <w:t>响应须知</w:t>
      </w:r>
    </w:p>
    <w:tbl>
      <w:tblPr>
        <w:tblStyle w:val="2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90E1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9DB67F3">
            <w:pPr>
              <w:pStyle w:val="10"/>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275" w:type="dxa"/>
            <w:tcBorders>
              <w:top w:val="double" w:color="auto" w:sz="4" w:space="0"/>
            </w:tcBorders>
            <w:vAlign w:val="center"/>
          </w:tcPr>
          <w:p w14:paraId="3BFD5427">
            <w:pPr>
              <w:pStyle w:val="10"/>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5942" w:type="dxa"/>
            <w:tcBorders>
              <w:top w:val="double" w:color="auto" w:sz="4" w:space="0"/>
            </w:tcBorders>
            <w:vAlign w:val="center"/>
          </w:tcPr>
          <w:p w14:paraId="21FE4803">
            <w:pPr>
              <w:pStyle w:val="10"/>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707C2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F49086">
            <w:pPr>
              <w:spacing w:line="360" w:lineRule="auto"/>
              <w:jc w:val="center"/>
              <w:rPr>
                <w:rFonts w:eastAsia="仿宋_GB2312"/>
                <w:color w:val="000000"/>
                <w:sz w:val="32"/>
                <w:szCs w:val="32"/>
              </w:rPr>
            </w:pPr>
            <w:r>
              <w:rPr>
                <w:rFonts w:eastAsia="仿宋_GB2312"/>
                <w:color w:val="000000"/>
                <w:sz w:val="32"/>
                <w:szCs w:val="32"/>
              </w:rPr>
              <w:t>1</w:t>
            </w:r>
          </w:p>
        </w:tc>
        <w:tc>
          <w:tcPr>
            <w:tcW w:w="2275" w:type="dxa"/>
            <w:vAlign w:val="center"/>
          </w:tcPr>
          <w:p w14:paraId="6ECE8FFB">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5942" w:type="dxa"/>
            <w:vAlign w:val="center"/>
          </w:tcPr>
          <w:p w14:paraId="1095ECF8">
            <w:pPr>
              <w:adjustRightInd w:val="0"/>
              <w:snapToGrid w:val="0"/>
              <w:spacing w:line="560" w:lineRule="exact"/>
              <w:rPr>
                <w:rFonts w:eastAsia="仿宋_GB2312"/>
                <w:color w:val="000000"/>
                <w:sz w:val="32"/>
                <w:szCs w:val="32"/>
              </w:rPr>
            </w:pPr>
            <w:r>
              <w:rPr>
                <w:rFonts w:hint="eastAsia" w:eastAsia="仿宋_GB2312"/>
                <w:color w:val="000000"/>
                <w:sz w:val="32"/>
                <w:szCs w:val="32"/>
                <w:u w:val="none"/>
                <w:lang w:val="en-US" w:eastAsia="zh-CN"/>
              </w:rPr>
              <w:t>市政公司商品混凝土项目-</w:t>
            </w:r>
            <w:r>
              <w:rPr>
                <w:rFonts w:hint="eastAsia" w:ascii="Times New Roman" w:hAnsi="Times New Roman" w:eastAsia="仿宋_GB2312" w:cs="Times New Roman"/>
                <w:color w:val="000000"/>
                <w:sz w:val="32"/>
                <w:szCs w:val="32"/>
                <w:u w:val="none"/>
                <w:lang w:val="en-US" w:eastAsia="zh-CN"/>
              </w:rPr>
              <w:t>中砂及高标中砂采</w:t>
            </w:r>
            <w:r>
              <w:rPr>
                <w:rFonts w:hint="eastAsia" w:eastAsia="仿宋_GB2312"/>
                <w:color w:val="000000"/>
                <w:sz w:val="32"/>
                <w:szCs w:val="32"/>
                <w:u w:val="none"/>
                <w:lang w:val="en-US" w:eastAsia="zh-CN"/>
              </w:rPr>
              <w:t>购</w:t>
            </w:r>
          </w:p>
        </w:tc>
      </w:tr>
      <w:tr w14:paraId="1166D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026D7D">
            <w:pPr>
              <w:spacing w:line="360" w:lineRule="auto"/>
              <w:jc w:val="center"/>
              <w:rPr>
                <w:rFonts w:eastAsia="仿宋_GB2312"/>
                <w:color w:val="000000"/>
                <w:sz w:val="32"/>
                <w:szCs w:val="32"/>
              </w:rPr>
            </w:pPr>
            <w:r>
              <w:rPr>
                <w:rFonts w:eastAsia="仿宋_GB2312"/>
                <w:color w:val="000000"/>
                <w:sz w:val="32"/>
                <w:szCs w:val="32"/>
              </w:rPr>
              <w:t>2</w:t>
            </w:r>
          </w:p>
        </w:tc>
        <w:tc>
          <w:tcPr>
            <w:tcW w:w="2275" w:type="dxa"/>
            <w:vAlign w:val="center"/>
          </w:tcPr>
          <w:p w14:paraId="1D911BB1">
            <w:pPr>
              <w:spacing w:line="360" w:lineRule="auto"/>
              <w:jc w:val="center"/>
              <w:rPr>
                <w:rFonts w:eastAsia="仿宋_GB2312"/>
                <w:color w:val="000000"/>
                <w:sz w:val="32"/>
                <w:szCs w:val="32"/>
              </w:rPr>
            </w:pPr>
            <w:r>
              <w:rPr>
                <w:rFonts w:hint="eastAsia" w:eastAsia="仿宋_GB2312"/>
                <w:color w:val="000000"/>
                <w:sz w:val="32"/>
                <w:szCs w:val="32"/>
              </w:rPr>
              <w:t>建设地点</w:t>
            </w:r>
          </w:p>
        </w:tc>
        <w:tc>
          <w:tcPr>
            <w:tcW w:w="5942" w:type="dxa"/>
            <w:vAlign w:val="center"/>
          </w:tcPr>
          <w:p w14:paraId="7C6A027F">
            <w:pPr>
              <w:spacing w:line="360" w:lineRule="auto"/>
              <w:rPr>
                <w:rFonts w:eastAsia="仿宋_GB2312"/>
                <w:color w:val="000000"/>
                <w:sz w:val="32"/>
                <w:szCs w:val="32"/>
              </w:rPr>
            </w:pPr>
            <w:r>
              <w:rPr>
                <w:rFonts w:hint="eastAsia" w:eastAsia="仿宋_GB2312"/>
                <w:color w:val="000000"/>
                <w:sz w:val="32"/>
                <w:szCs w:val="32"/>
              </w:rPr>
              <w:t>东莞市横沥镇六甲村振兴中路横沥预制场搅拌站指定点</w:t>
            </w:r>
          </w:p>
        </w:tc>
      </w:tr>
      <w:tr w14:paraId="5E353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B4943C">
            <w:pPr>
              <w:spacing w:line="360" w:lineRule="auto"/>
              <w:jc w:val="center"/>
              <w:rPr>
                <w:rFonts w:eastAsia="仿宋_GB2312"/>
                <w:color w:val="000000"/>
                <w:sz w:val="32"/>
                <w:szCs w:val="32"/>
              </w:rPr>
            </w:pPr>
            <w:r>
              <w:rPr>
                <w:rFonts w:eastAsia="仿宋_GB2312"/>
                <w:color w:val="000000"/>
                <w:sz w:val="32"/>
                <w:szCs w:val="32"/>
              </w:rPr>
              <w:t>3</w:t>
            </w:r>
          </w:p>
        </w:tc>
        <w:tc>
          <w:tcPr>
            <w:tcW w:w="2275" w:type="dxa"/>
            <w:vAlign w:val="center"/>
          </w:tcPr>
          <w:p w14:paraId="48A69637">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5942" w:type="dxa"/>
            <w:vAlign w:val="center"/>
          </w:tcPr>
          <w:p w14:paraId="18EB1625">
            <w:pPr>
              <w:spacing w:line="360" w:lineRule="auto"/>
              <w:rPr>
                <w:rFonts w:hint="default" w:eastAsia="仿宋_GB2312"/>
                <w:color w:val="000000"/>
                <w:sz w:val="32"/>
                <w:szCs w:val="32"/>
                <w:lang w:val="en-US" w:eastAsia="zh-CN"/>
              </w:rPr>
            </w:pPr>
            <w:r>
              <w:rPr>
                <w:rFonts w:hint="eastAsia" w:eastAsia="仿宋_GB2312"/>
                <w:color w:val="000000"/>
                <w:sz w:val="32"/>
                <w:szCs w:val="32"/>
                <w:lang w:val="en-US" w:eastAsia="zh-CN"/>
              </w:rPr>
              <w:t>原材料采购</w:t>
            </w:r>
          </w:p>
        </w:tc>
      </w:tr>
      <w:tr w14:paraId="76E270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B553C75">
            <w:pPr>
              <w:spacing w:line="360" w:lineRule="auto"/>
              <w:jc w:val="center"/>
              <w:rPr>
                <w:rFonts w:eastAsia="仿宋_GB2312"/>
                <w:color w:val="000000"/>
                <w:sz w:val="32"/>
                <w:szCs w:val="32"/>
              </w:rPr>
            </w:pPr>
            <w:r>
              <w:rPr>
                <w:rFonts w:eastAsia="仿宋_GB2312"/>
                <w:color w:val="000000"/>
                <w:sz w:val="32"/>
                <w:szCs w:val="32"/>
              </w:rPr>
              <w:t>4</w:t>
            </w:r>
          </w:p>
        </w:tc>
        <w:tc>
          <w:tcPr>
            <w:tcW w:w="2275" w:type="dxa"/>
            <w:vAlign w:val="center"/>
          </w:tcPr>
          <w:p w14:paraId="1E04FB1B">
            <w:pPr>
              <w:spacing w:line="360" w:lineRule="auto"/>
              <w:jc w:val="center"/>
              <w:rPr>
                <w:rFonts w:eastAsia="仿宋_GB2312"/>
                <w:color w:val="000000"/>
                <w:sz w:val="32"/>
                <w:szCs w:val="32"/>
              </w:rPr>
            </w:pPr>
            <w:r>
              <w:rPr>
                <w:rFonts w:hint="eastAsia" w:eastAsia="仿宋_GB2312"/>
                <w:color w:val="000000"/>
                <w:sz w:val="32"/>
                <w:szCs w:val="32"/>
              </w:rPr>
              <w:t>发包要求</w:t>
            </w:r>
          </w:p>
        </w:tc>
        <w:tc>
          <w:tcPr>
            <w:tcW w:w="5942" w:type="dxa"/>
            <w:vAlign w:val="center"/>
          </w:tcPr>
          <w:p w14:paraId="3700729B">
            <w:pPr>
              <w:spacing w:line="360" w:lineRule="auto"/>
              <w:rPr>
                <w:rFonts w:eastAsia="仿宋_GB2312"/>
                <w:color w:val="000000"/>
                <w:sz w:val="32"/>
                <w:szCs w:val="32"/>
              </w:rPr>
            </w:pPr>
            <w:r>
              <w:rPr>
                <w:rFonts w:hint="eastAsia" w:eastAsia="仿宋_GB2312"/>
                <w:color w:val="auto"/>
                <w:sz w:val="32"/>
                <w:szCs w:val="32"/>
                <w:lang w:val="en-US" w:eastAsia="zh-CN"/>
              </w:rPr>
              <w:t>暂定单价</w:t>
            </w:r>
          </w:p>
        </w:tc>
      </w:tr>
      <w:tr w14:paraId="4603E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7A8C337">
            <w:pPr>
              <w:spacing w:line="360" w:lineRule="auto"/>
              <w:jc w:val="center"/>
              <w:rPr>
                <w:rFonts w:eastAsia="仿宋_GB2312"/>
                <w:color w:val="000000"/>
                <w:sz w:val="32"/>
                <w:szCs w:val="32"/>
              </w:rPr>
            </w:pPr>
            <w:r>
              <w:rPr>
                <w:rFonts w:eastAsia="仿宋_GB2312"/>
                <w:color w:val="000000"/>
                <w:sz w:val="32"/>
                <w:szCs w:val="32"/>
              </w:rPr>
              <w:t>5</w:t>
            </w:r>
          </w:p>
        </w:tc>
        <w:tc>
          <w:tcPr>
            <w:tcW w:w="2275" w:type="dxa"/>
            <w:vAlign w:val="center"/>
          </w:tcPr>
          <w:p w14:paraId="3BB40F08">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5942" w:type="dxa"/>
            <w:vAlign w:val="center"/>
          </w:tcPr>
          <w:p w14:paraId="5AF37D3D">
            <w:pPr>
              <w:spacing w:line="360" w:lineRule="auto"/>
              <w:jc w:val="left"/>
              <w:rPr>
                <w:rFonts w:eastAsia="仿宋"/>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用户需求书</w:t>
            </w:r>
          </w:p>
        </w:tc>
      </w:tr>
      <w:tr w14:paraId="73381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FB633D">
            <w:pPr>
              <w:spacing w:line="360" w:lineRule="auto"/>
              <w:jc w:val="center"/>
              <w:rPr>
                <w:rFonts w:eastAsia="仿宋_GB2312"/>
                <w:color w:val="000000"/>
                <w:sz w:val="32"/>
                <w:szCs w:val="32"/>
              </w:rPr>
            </w:pPr>
            <w:r>
              <w:rPr>
                <w:rFonts w:eastAsia="仿宋_GB2312"/>
                <w:color w:val="000000"/>
                <w:sz w:val="32"/>
                <w:szCs w:val="32"/>
              </w:rPr>
              <w:t>6</w:t>
            </w:r>
          </w:p>
        </w:tc>
        <w:tc>
          <w:tcPr>
            <w:tcW w:w="2275" w:type="dxa"/>
            <w:vAlign w:val="center"/>
          </w:tcPr>
          <w:p w14:paraId="629C95C2">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5942" w:type="dxa"/>
            <w:vAlign w:val="center"/>
          </w:tcPr>
          <w:p w14:paraId="07AE7EB0">
            <w:pPr>
              <w:spacing w:line="500" w:lineRule="exact"/>
              <w:jc w:val="left"/>
              <w:rPr>
                <w:rFonts w:eastAsia="仿宋_GB2312"/>
                <w:color w:val="000000"/>
                <w:sz w:val="32"/>
                <w:szCs w:val="32"/>
              </w:rPr>
            </w:pPr>
            <w:r>
              <w:rPr>
                <w:rFonts w:hint="eastAsia" w:eastAsia="仿宋_GB2312"/>
                <w:color w:val="000000"/>
                <w:sz w:val="32"/>
                <w:szCs w:val="32"/>
              </w:rPr>
              <w:t>具体供货时间以</w:t>
            </w:r>
            <w:r>
              <w:rPr>
                <w:rFonts w:hint="eastAsia" w:eastAsia="仿宋_GB2312"/>
                <w:color w:val="000000"/>
                <w:sz w:val="32"/>
                <w:szCs w:val="32"/>
                <w:lang w:val="en-US" w:eastAsia="zh-CN"/>
              </w:rPr>
              <w:t>采购人</w:t>
            </w:r>
            <w:r>
              <w:rPr>
                <w:rFonts w:hint="eastAsia" w:eastAsia="仿宋_GB2312"/>
                <w:color w:val="000000"/>
                <w:sz w:val="32"/>
                <w:szCs w:val="32"/>
              </w:rPr>
              <w:t>发出的采购申请单为准。</w:t>
            </w:r>
          </w:p>
        </w:tc>
      </w:tr>
      <w:tr w14:paraId="7AC9D0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D46EA98">
            <w:pPr>
              <w:spacing w:line="360" w:lineRule="auto"/>
              <w:jc w:val="center"/>
              <w:rPr>
                <w:rFonts w:eastAsia="仿宋_GB2312"/>
                <w:color w:val="000000"/>
                <w:sz w:val="32"/>
                <w:szCs w:val="32"/>
              </w:rPr>
            </w:pPr>
            <w:r>
              <w:rPr>
                <w:rFonts w:eastAsia="仿宋_GB2312"/>
                <w:color w:val="000000"/>
                <w:sz w:val="32"/>
                <w:szCs w:val="32"/>
              </w:rPr>
              <w:t>7</w:t>
            </w:r>
          </w:p>
        </w:tc>
        <w:tc>
          <w:tcPr>
            <w:tcW w:w="2275" w:type="dxa"/>
            <w:vAlign w:val="center"/>
          </w:tcPr>
          <w:p w14:paraId="45BE4BE1">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5942" w:type="dxa"/>
            <w:vAlign w:val="center"/>
          </w:tcPr>
          <w:p w14:paraId="0C637695">
            <w:pPr>
              <w:spacing w:line="500" w:lineRule="exact"/>
              <w:jc w:val="left"/>
              <w:rPr>
                <w:rFonts w:eastAsia="仿宋_GB2312"/>
                <w:color w:val="000000"/>
                <w:sz w:val="32"/>
                <w:szCs w:val="32"/>
              </w:rPr>
            </w:pPr>
            <w:r>
              <w:rPr>
                <w:rFonts w:hint="eastAsia" w:ascii="Times New Roman" w:hAnsi="Times New Roman" w:eastAsia="仿宋_GB2312" w:cs="Times New Roman"/>
                <w:color w:val="000000"/>
                <w:sz w:val="32"/>
                <w:szCs w:val="32"/>
                <w:lang w:val="en-US" w:eastAsia="zh-CN"/>
              </w:rPr>
              <w:t>详见“</w:t>
            </w:r>
            <w:r>
              <w:rPr>
                <w:rFonts w:hint="eastAsia" w:ascii="Times New Roman" w:hAnsi="Times New Roman" w:eastAsia="仿宋_GB2312" w:cs="Times New Roman"/>
                <w:color w:val="000000"/>
                <w:sz w:val="32"/>
                <w:szCs w:val="32"/>
              </w:rPr>
              <w:t>三、响应人资格要求</w:t>
            </w:r>
            <w:r>
              <w:rPr>
                <w:rFonts w:hint="eastAsia" w:ascii="Times New Roman" w:hAnsi="Times New Roman" w:eastAsia="仿宋_GB2312" w:cs="Times New Roman"/>
                <w:color w:val="000000"/>
                <w:sz w:val="32"/>
                <w:szCs w:val="32"/>
                <w:lang w:val="en-US" w:eastAsia="zh-CN"/>
              </w:rPr>
              <w:t>”</w:t>
            </w:r>
          </w:p>
        </w:tc>
      </w:tr>
      <w:tr w14:paraId="64CBD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0E06B8">
            <w:pPr>
              <w:keepNext w:val="0"/>
              <w:keepLines w:val="0"/>
              <w:pageBreakBefore w:val="0"/>
              <w:widowControl w:val="0"/>
              <w:kinsoku/>
              <w:wordWrap/>
              <w:overflowPunct/>
              <w:topLinePunct w:val="0"/>
              <w:autoSpaceDE/>
              <w:autoSpaceDN/>
              <w:bidi w:val="0"/>
              <w:spacing w:line="240" w:lineRule="auto"/>
              <w:jc w:val="center"/>
              <w:textAlignment w:val="auto"/>
              <w:rPr>
                <w:rFonts w:eastAsia="仿宋_GB2312"/>
                <w:color w:val="000000"/>
                <w:sz w:val="32"/>
                <w:szCs w:val="32"/>
              </w:rPr>
            </w:pPr>
            <w:r>
              <w:rPr>
                <w:rFonts w:eastAsia="仿宋_GB2312"/>
                <w:color w:val="000000"/>
                <w:sz w:val="32"/>
                <w:szCs w:val="32"/>
              </w:rPr>
              <w:t>8</w:t>
            </w:r>
          </w:p>
        </w:tc>
        <w:tc>
          <w:tcPr>
            <w:tcW w:w="2275" w:type="dxa"/>
          </w:tcPr>
          <w:p w14:paraId="66EE3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sz w:val="32"/>
                <w:szCs w:val="32"/>
              </w:rPr>
            </w:pPr>
            <w:r>
              <w:rPr>
                <w:rFonts w:hint="eastAsia" w:eastAsia="仿宋_GB2312"/>
                <w:color w:val="000000"/>
                <w:sz w:val="32"/>
                <w:szCs w:val="32"/>
              </w:rPr>
              <w:t>询价保证金金额及缴纳方式</w:t>
            </w:r>
          </w:p>
        </w:tc>
        <w:tc>
          <w:tcPr>
            <w:tcW w:w="5942" w:type="dxa"/>
            <w:vAlign w:val="center"/>
          </w:tcPr>
          <w:p w14:paraId="7D0742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w:t>
            </w:r>
          </w:p>
        </w:tc>
      </w:tr>
      <w:tr w14:paraId="562AF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95A7C3">
            <w:pPr>
              <w:spacing w:line="360" w:lineRule="auto"/>
              <w:jc w:val="center"/>
              <w:rPr>
                <w:rFonts w:eastAsia="仿宋_GB2312"/>
                <w:color w:val="000000"/>
                <w:sz w:val="32"/>
                <w:szCs w:val="32"/>
              </w:rPr>
            </w:pPr>
            <w:r>
              <w:rPr>
                <w:rFonts w:eastAsia="仿宋_GB2312"/>
                <w:color w:val="000000"/>
                <w:sz w:val="32"/>
                <w:szCs w:val="32"/>
              </w:rPr>
              <w:t>9</w:t>
            </w:r>
          </w:p>
        </w:tc>
        <w:tc>
          <w:tcPr>
            <w:tcW w:w="2275" w:type="dxa"/>
          </w:tcPr>
          <w:p w14:paraId="4B31007F">
            <w:pPr>
              <w:spacing w:line="360" w:lineRule="auto"/>
              <w:jc w:val="center"/>
              <w:rPr>
                <w:rFonts w:eastAsia="仿宋_GB2312"/>
                <w:color w:val="000000"/>
                <w:sz w:val="32"/>
                <w:szCs w:val="32"/>
              </w:rPr>
            </w:pPr>
            <w:r>
              <w:rPr>
                <w:rFonts w:hint="eastAsia" w:eastAsia="仿宋_GB2312"/>
                <w:color w:val="000000"/>
                <w:sz w:val="32"/>
                <w:szCs w:val="32"/>
              </w:rPr>
              <w:t>询价有效期</w:t>
            </w:r>
          </w:p>
        </w:tc>
        <w:tc>
          <w:tcPr>
            <w:tcW w:w="5942" w:type="dxa"/>
            <w:vAlign w:val="center"/>
          </w:tcPr>
          <w:p w14:paraId="430CB179">
            <w:pPr>
              <w:adjustRightInd w:val="0"/>
              <w:snapToGrid w:val="0"/>
              <w:spacing w:line="560" w:lineRule="exact"/>
              <w:rPr>
                <w:rFonts w:eastAsia="仿宋_GB2312"/>
                <w:color w:val="000000"/>
                <w:sz w:val="32"/>
                <w:szCs w:val="32"/>
              </w:rPr>
            </w:pPr>
            <w:r>
              <w:rPr>
                <w:rFonts w:eastAsia="仿宋_GB2312"/>
                <w:color w:val="000000"/>
                <w:sz w:val="32"/>
                <w:szCs w:val="32"/>
              </w:rPr>
              <w:t>90</w:t>
            </w:r>
            <w:r>
              <w:rPr>
                <w:rFonts w:hint="eastAsia" w:eastAsia="仿宋_GB2312"/>
                <w:color w:val="000000"/>
                <w:sz w:val="32"/>
                <w:szCs w:val="32"/>
              </w:rPr>
              <w:t>天</w:t>
            </w:r>
          </w:p>
        </w:tc>
      </w:tr>
      <w:tr w14:paraId="0C603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A931FB">
            <w:pPr>
              <w:spacing w:line="360" w:lineRule="auto"/>
              <w:jc w:val="center"/>
              <w:rPr>
                <w:rFonts w:eastAsia="仿宋_GB2312"/>
                <w:color w:val="000000"/>
                <w:sz w:val="32"/>
                <w:szCs w:val="32"/>
              </w:rPr>
            </w:pPr>
          </w:p>
        </w:tc>
        <w:tc>
          <w:tcPr>
            <w:tcW w:w="2275" w:type="dxa"/>
            <w:vAlign w:val="center"/>
          </w:tcPr>
          <w:p w14:paraId="498570FF">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5942" w:type="dxa"/>
            <w:vAlign w:val="center"/>
          </w:tcPr>
          <w:p w14:paraId="744012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305060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34EFE9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18664D4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66F2EF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61AA978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599659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371802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）询价文件规定的其他情形：见询价公告或询价响应须知前附表。</w:t>
            </w:r>
          </w:p>
          <w:p w14:paraId="6FB9F10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、响应人在询价活动中有下列行为之一的，应视情节轻重，暂停或取消其参与采购人采购项目的资格：</w:t>
            </w:r>
          </w:p>
          <w:p w14:paraId="76001CB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）响应人之间相互串通、或与采购人、代理机构、评审委员会成员串通询价，损害采购人或者其他响应人的合法权益的；</w:t>
            </w:r>
            <w:r>
              <w:rPr>
                <w:rFonts w:eastAsia="仿宋_GB2312"/>
                <w:color w:val="000000"/>
                <w:sz w:val="32"/>
                <w:szCs w:val="32"/>
              </w:rPr>
              <w:t xml:space="preserve"> </w:t>
            </w:r>
          </w:p>
          <w:p w14:paraId="2D247A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35AE75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）以他人名义询价或以其他方式弄虚作假，骗取成交的；</w:t>
            </w:r>
            <w:r>
              <w:rPr>
                <w:rFonts w:eastAsia="仿宋_GB2312"/>
                <w:color w:val="000000"/>
                <w:sz w:val="32"/>
                <w:szCs w:val="32"/>
              </w:rPr>
              <w:t xml:space="preserve"> </w:t>
            </w:r>
          </w:p>
          <w:p w14:paraId="30BCFCD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r>
              <w:rPr>
                <w:rFonts w:eastAsia="仿宋_GB2312"/>
                <w:color w:val="000000"/>
                <w:sz w:val="32"/>
                <w:szCs w:val="32"/>
              </w:rPr>
              <w:t xml:space="preserve"> </w:t>
            </w:r>
          </w:p>
          <w:p w14:paraId="6C7D2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）成交人无正当理由不与采购人订立合同，在签订合同时向采购人提出附加条件，或者不按照询价文件要求提交履约担保的；</w:t>
            </w:r>
          </w:p>
          <w:p w14:paraId="2BF79E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012E85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3EF94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38640A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、有下列情形之一的，视为响应人串通询价，其响应无效：</w:t>
            </w:r>
          </w:p>
          <w:p w14:paraId="0A417E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1A69A1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42CD80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125A71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6D2D544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1FD263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53C0C6B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、使用通过受让或者租借等方式获取的资格、资质证书响应的，属于以他人名义询价，其响应无效：</w:t>
            </w:r>
          </w:p>
          <w:p w14:paraId="4E861E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2926B78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79E93C6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10D9A2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338AB9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3D2B76B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34DD3FB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245EB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（一）是其主要负责人的近亲属的；</w:t>
            </w:r>
          </w:p>
          <w:p w14:paraId="6ACA30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（二）询价活动前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年内与其存在劳动关系，担任其董事、监事，是其控股股东或实际控制人，或存在其他经济利益关系，可能影响询价活动公平公正的；</w:t>
            </w:r>
          </w:p>
          <w:p w14:paraId="4FD79A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000000"/>
                <w:sz w:val="32"/>
                <w:szCs w:val="32"/>
              </w:rPr>
            </w:pPr>
            <w:r>
              <w:rPr>
                <w:rFonts w:hint="eastAsia" w:eastAsia="仿宋_GB2312"/>
                <w:color w:val="000000"/>
                <w:sz w:val="32"/>
                <w:szCs w:val="32"/>
              </w:rPr>
              <w:t>（三）其他可能影响询价活动公平、公正进行的关系。</w:t>
            </w:r>
          </w:p>
        </w:tc>
      </w:tr>
    </w:tbl>
    <w:p w14:paraId="6A314590">
      <w:pPr>
        <w:rPr>
          <w:rFonts w:eastAsia="仿宋_GB2312"/>
          <w:color w:val="000000"/>
          <w:sz w:val="32"/>
          <w:szCs w:val="32"/>
        </w:rPr>
      </w:pPr>
    </w:p>
    <w:p w14:paraId="6F1E0D05">
      <w:pPr>
        <w:pStyle w:val="39"/>
        <w:ind w:firstLine="0" w:firstLineChars="0"/>
        <w:jc w:val="left"/>
        <w:outlineLvl w:val="1"/>
        <w:rPr>
          <w:rFonts w:hint="eastAsia" w:eastAsia="黑体"/>
          <w:color w:val="000000"/>
          <w:sz w:val="28"/>
          <w:szCs w:val="44"/>
        </w:rPr>
        <w:sectPr>
          <w:pgSz w:w="11907" w:h="16840"/>
          <w:pgMar w:top="1531" w:right="1588" w:bottom="1418" w:left="1418" w:header="851" w:footer="1191" w:gutter="0"/>
          <w:cols w:space="720" w:num="1"/>
          <w:docGrid w:type="linesAndChars" w:linePitch="332" w:charSpace="0"/>
        </w:sectPr>
      </w:pPr>
      <w:bookmarkStart w:id="2" w:name="_Hlk524442005"/>
    </w:p>
    <w:p w14:paraId="0FDF8CF8">
      <w:pPr>
        <w:pStyle w:val="39"/>
        <w:ind w:firstLine="0" w:firstLineChars="0"/>
        <w:jc w:val="left"/>
        <w:outlineLvl w:val="1"/>
        <w:rPr>
          <w:rFonts w:eastAsia="黑体"/>
          <w:color w:val="000000"/>
          <w:sz w:val="28"/>
          <w:szCs w:val="44"/>
        </w:rPr>
      </w:pPr>
      <w:r>
        <w:rPr>
          <w:rFonts w:hint="eastAsia" w:eastAsia="黑体"/>
          <w:color w:val="000000"/>
          <w:sz w:val="28"/>
          <w:szCs w:val="44"/>
        </w:rPr>
        <w:t>附件二报价函</w:t>
      </w:r>
    </w:p>
    <w:p w14:paraId="58E968A4">
      <w:pPr>
        <w:jc w:val="center"/>
        <w:rPr>
          <w:rFonts w:eastAsia="华文中宋"/>
          <w:color w:val="000000"/>
          <w:sz w:val="44"/>
          <w:szCs w:val="44"/>
        </w:rPr>
      </w:pPr>
      <w:r>
        <w:rPr>
          <w:rFonts w:hint="eastAsia" w:eastAsia="华文中宋"/>
          <w:color w:val="000000"/>
          <w:sz w:val="44"/>
          <w:szCs w:val="44"/>
        </w:rPr>
        <w:t>报价函</w:t>
      </w:r>
    </w:p>
    <w:p w14:paraId="4CB2BFAC">
      <w:pPr>
        <w:ind w:firstLine="560"/>
        <w:jc w:val="center"/>
        <w:rPr>
          <w:rFonts w:eastAsia="仿宋_GB2312"/>
          <w:color w:val="000000"/>
          <w:sz w:val="32"/>
          <w:szCs w:val="32"/>
        </w:rPr>
      </w:pPr>
    </w:p>
    <w:p w14:paraId="7E82096C">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0E0E1602">
      <w:pPr>
        <w:ind w:firstLine="640" w:firstLineChars="200"/>
        <w:rPr>
          <w:rFonts w:hint="eastAsia" w:eastAsia="仿宋_GB2312"/>
          <w:color w:val="000000"/>
          <w:sz w:val="32"/>
          <w:szCs w:val="32"/>
        </w:rPr>
      </w:pPr>
      <w:r>
        <w:rPr>
          <w:rFonts w:hint="eastAsia" w:eastAsia="仿宋_GB2312"/>
          <w:color w:val="000000"/>
          <w:sz w:val="32"/>
          <w:szCs w:val="32"/>
        </w:rPr>
        <w:t>针对贵司</w:t>
      </w:r>
      <w:r>
        <w:rPr>
          <w:rFonts w:hint="eastAsia" w:eastAsia="仿宋_GB2312"/>
          <w:color w:val="000000"/>
          <w:sz w:val="32"/>
          <w:szCs w:val="32"/>
          <w:u w:val="single"/>
          <w:lang w:val="en-US" w:eastAsia="zh-CN"/>
        </w:rPr>
        <w:t>市政公司商品混凝土项目-中砂及高标中砂采购</w:t>
      </w:r>
      <w:r>
        <w:rPr>
          <w:rFonts w:hint="eastAsia" w:eastAsia="仿宋_GB2312"/>
          <w:color w:val="000000"/>
          <w:sz w:val="32"/>
          <w:szCs w:val="32"/>
        </w:rPr>
        <w:t>项目，我司愿意以含税价合计¥</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），其中货价款为¥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增值税税率为</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rPr>
        <w:t>%，增值税税金¥</w:t>
      </w:r>
      <w:r>
        <w:rPr>
          <w:rFonts w:hint="eastAsia" w:eastAsia="仿宋_GB2312"/>
          <w:color w:val="000000"/>
          <w:sz w:val="32"/>
          <w:szCs w:val="32"/>
          <w:u w:val="single"/>
          <w:lang w:val="en-US" w:eastAsia="zh-CN"/>
        </w:rPr>
        <w:t xml:space="preserve">     </w:t>
      </w:r>
      <w:r>
        <w:rPr>
          <w:rFonts w:hint="eastAsia" w:eastAsia="仿宋_GB2312"/>
          <w:color w:val="000000"/>
          <w:sz w:val="32"/>
          <w:szCs w:val="32"/>
        </w:rPr>
        <w:t>元（大写：人民币</w:t>
      </w:r>
      <w:r>
        <w:rPr>
          <w:rFonts w:hint="eastAsia" w:eastAsia="仿宋_GB2312"/>
          <w:color w:val="000000"/>
          <w:sz w:val="32"/>
          <w:szCs w:val="32"/>
          <w:u w:val="single"/>
        </w:rPr>
        <w:t xml:space="preserve"> </w:t>
      </w:r>
      <w:r>
        <w:rPr>
          <w:rFonts w:hint="eastAsia" w:eastAsia="仿宋_GB2312"/>
          <w:color w:val="000000"/>
          <w:sz w:val="32"/>
          <w:szCs w:val="32"/>
          <w:u w:val="single"/>
          <w:lang w:val="en-US" w:eastAsia="zh-CN"/>
        </w:rPr>
        <w:t xml:space="preserve">    </w:t>
      </w:r>
      <w:r>
        <w:rPr>
          <w:rFonts w:hint="eastAsia" w:eastAsia="仿宋_GB2312"/>
          <w:color w:val="000000"/>
          <w:sz w:val="32"/>
          <w:szCs w:val="32"/>
          <w:u w:val="single"/>
        </w:rPr>
        <w:t xml:space="preserve"> </w:t>
      </w:r>
      <w:r>
        <w:rPr>
          <w:rFonts w:hint="eastAsia" w:eastAsia="仿宋_GB2312"/>
          <w:color w:val="000000"/>
          <w:sz w:val="32"/>
          <w:szCs w:val="32"/>
        </w:rPr>
        <w:t>）</w:t>
      </w:r>
      <w:r>
        <w:rPr>
          <w:rFonts w:hint="eastAsia" w:eastAsia="仿宋_GB2312"/>
          <w:color w:val="000000"/>
          <w:sz w:val="32"/>
          <w:szCs w:val="32"/>
          <w:lang w:eastAsia="zh-CN"/>
        </w:rPr>
        <w:t>，</w:t>
      </w:r>
      <w:r>
        <w:rPr>
          <w:rFonts w:hint="eastAsia" w:eastAsia="仿宋_GB2312"/>
          <w:color w:val="000000"/>
          <w:sz w:val="32"/>
          <w:szCs w:val="32"/>
        </w:rPr>
        <w:t>承接此项目。</w:t>
      </w:r>
    </w:p>
    <w:p w14:paraId="798E46F8">
      <w:pPr>
        <w:pStyle w:val="2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eastAsia="仿宋_GB2312"/>
          <w:color w:val="auto"/>
          <w:lang w:val="en-US" w:eastAsia="zh-CN"/>
        </w:rPr>
      </w:pPr>
      <w:r>
        <w:rPr>
          <w:rFonts w:hint="eastAsia" w:eastAsia="仿宋_GB2312"/>
          <w:color w:val="auto"/>
          <w:sz w:val="32"/>
          <w:szCs w:val="32"/>
          <w:lang w:val="en-US" w:eastAsia="zh-CN"/>
        </w:rPr>
        <w:t>附件：报价单</w:t>
      </w:r>
    </w:p>
    <w:p w14:paraId="5813789F">
      <w:pPr>
        <w:rPr>
          <w:rFonts w:eastAsia="仿宋_GB2312"/>
          <w:color w:val="000000"/>
          <w:sz w:val="32"/>
          <w:szCs w:val="32"/>
        </w:rPr>
      </w:pPr>
    </w:p>
    <w:p w14:paraId="3893633F">
      <w:pPr>
        <w:rPr>
          <w:rFonts w:eastAsia="仿宋_GB2312"/>
          <w:color w:val="000000"/>
          <w:sz w:val="32"/>
          <w:szCs w:val="32"/>
        </w:rPr>
      </w:pPr>
    </w:p>
    <w:p w14:paraId="11488DD7">
      <w:pPr>
        <w:rPr>
          <w:rFonts w:eastAsia="仿宋_GB2312"/>
          <w:color w:val="000000"/>
          <w:sz w:val="32"/>
          <w:szCs w:val="32"/>
        </w:rPr>
      </w:pPr>
    </w:p>
    <w:p w14:paraId="7763B80C">
      <w:pPr>
        <w:jc w:val="left"/>
        <w:rPr>
          <w:rFonts w:eastAsia="仿宋_GB2312"/>
          <w:color w:val="000000"/>
          <w:sz w:val="32"/>
          <w:szCs w:val="32"/>
        </w:rPr>
      </w:pPr>
      <w:r>
        <w:rPr>
          <w:rFonts w:hint="eastAsia" w:eastAsia="仿宋_GB2312"/>
          <w:color w:val="000000"/>
          <w:sz w:val="32"/>
          <w:szCs w:val="32"/>
        </w:rPr>
        <w:t>响应人名称（加盖公章）：</w:t>
      </w:r>
    </w:p>
    <w:p w14:paraId="1E0C5514">
      <w:pPr>
        <w:jc w:val="left"/>
        <w:rPr>
          <w:rFonts w:eastAsia="仿宋_GB2312"/>
          <w:color w:val="000000"/>
          <w:sz w:val="32"/>
          <w:szCs w:val="32"/>
        </w:rPr>
      </w:pPr>
      <w:r>
        <w:rPr>
          <w:rFonts w:hint="eastAsia" w:eastAsia="仿宋_GB2312"/>
          <w:color w:val="000000"/>
          <w:sz w:val="32"/>
          <w:szCs w:val="32"/>
        </w:rPr>
        <w:t>法定代表人（签名或盖章）：</w:t>
      </w:r>
    </w:p>
    <w:p w14:paraId="5D8E1680">
      <w:pPr>
        <w:jc w:val="left"/>
        <w:rPr>
          <w:rFonts w:eastAsia="仿宋_GB2312"/>
          <w:color w:val="000000"/>
          <w:sz w:val="32"/>
          <w:szCs w:val="32"/>
        </w:rPr>
      </w:pPr>
      <w:r>
        <w:rPr>
          <w:rFonts w:hint="eastAsia" w:eastAsia="仿宋_GB2312"/>
          <w:color w:val="000000"/>
          <w:sz w:val="32"/>
          <w:szCs w:val="32"/>
        </w:rPr>
        <w:t>联系人：</w:t>
      </w:r>
    </w:p>
    <w:p w14:paraId="5D60CD18">
      <w:pPr>
        <w:jc w:val="left"/>
        <w:rPr>
          <w:rFonts w:eastAsia="仿宋_GB2312"/>
          <w:color w:val="000000"/>
          <w:sz w:val="32"/>
          <w:szCs w:val="32"/>
        </w:rPr>
      </w:pPr>
      <w:r>
        <w:rPr>
          <w:rFonts w:hint="eastAsia" w:eastAsia="仿宋_GB2312"/>
          <w:color w:val="000000"/>
          <w:sz w:val="32"/>
          <w:szCs w:val="32"/>
        </w:rPr>
        <w:t>联系电话：</w:t>
      </w:r>
    </w:p>
    <w:p w14:paraId="77E33D1F">
      <w:pPr>
        <w:jc w:val="left"/>
        <w:rPr>
          <w:rFonts w:eastAsia="仿宋_GB2312"/>
          <w:color w:val="000000"/>
          <w:sz w:val="32"/>
          <w:szCs w:val="32"/>
        </w:rPr>
      </w:pPr>
      <w:r>
        <w:rPr>
          <w:rFonts w:hint="eastAsia" w:eastAsia="仿宋_GB2312"/>
          <w:color w:val="000000"/>
          <w:sz w:val="32"/>
          <w:szCs w:val="32"/>
        </w:rPr>
        <w:t>日期：</w:t>
      </w:r>
    </w:p>
    <w:p w14:paraId="4FA033F0">
      <w:pPr>
        <w:jc w:val="center"/>
        <w:rPr>
          <w:rFonts w:eastAsia="仿宋_GB2312"/>
          <w:color w:val="000000"/>
          <w:sz w:val="32"/>
          <w:szCs w:val="32"/>
        </w:rPr>
      </w:pPr>
    </w:p>
    <w:p w14:paraId="148C7F61">
      <w:pPr>
        <w:jc w:val="center"/>
        <w:rPr>
          <w:rFonts w:eastAsia="仿宋_GB2312"/>
          <w:color w:val="000000"/>
          <w:sz w:val="32"/>
          <w:szCs w:val="32"/>
        </w:rPr>
      </w:pPr>
    </w:p>
    <w:p w14:paraId="5452D00C">
      <w:pPr>
        <w:jc w:val="center"/>
        <w:rPr>
          <w:rFonts w:eastAsia="仿宋_GB2312"/>
          <w:color w:val="000000"/>
          <w:sz w:val="32"/>
          <w:szCs w:val="32"/>
        </w:rPr>
      </w:pPr>
    </w:p>
    <w:p w14:paraId="18E1241A">
      <w:pPr>
        <w:jc w:val="center"/>
        <w:rPr>
          <w:rFonts w:eastAsia="仿宋_GB2312"/>
          <w:color w:val="000000"/>
          <w:sz w:val="32"/>
          <w:szCs w:val="32"/>
        </w:rPr>
        <w:sectPr>
          <w:pgSz w:w="11907" w:h="16840"/>
          <w:pgMar w:top="1531" w:right="1588" w:bottom="1418" w:left="1418" w:header="851" w:footer="1191" w:gutter="0"/>
          <w:cols w:space="720" w:num="1"/>
          <w:docGrid w:type="linesAndChars" w:linePitch="332" w:charSpace="0"/>
        </w:sectPr>
      </w:pPr>
    </w:p>
    <w:p w14:paraId="7E13DBAF">
      <w:pPr>
        <w:pStyle w:val="25"/>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砂</w:t>
      </w:r>
      <w:r>
        <w:rPr>
          <w:rFonts w:hint="eastAsia" w:asciiTheme="minorEastAsia" w:hAnsiTheme="minorEastAsia" w:eastAsiaTheme="minorEastAsia" w:cstheme="minorEastAsia"/>
          <w:color w:val="auto"/>
          <w:sz w:val="28"/>
          <w:szCs w:val="28"/>
        </w:rPr>
        <w:t>采购报价单</w:t>
      </w:r>
    </w:p>
    <w:p w14:paraId="575DF492">
      <w:pPr>
        <w:pStyle w:val="39"/>
        <w:ind w:firstLine="0" w:firstLineChars="0"/>
        <w:jc w:val="left"/>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工程名称：商品混凝土项目-</w:t>
      </w:r>
      <w:r>
        <w:rPr>
          <w:rFonts w:hint="eastAsia" w:asciiTheme="minorEastAsia" w:hAnsiTheme="minorEastAsia" w:eastAsiaTheme="minorEastAsia" w:cstheme="minorEastAsia"/>
          <w:lang w:val="en-US" w:eastAsia="zh-CN"/>
        </w:rPr>
        <w:t>砂</w:t>
      </w:r>
      <w:r>
        <w:rPr>
          <w:rFonts w:hint="eastAsia" w:asciiTheme="minorEastAsia" w:hAnsiTheme="minorEastAsia" w:eastAsiaTheme="minorEastAsia" w:cstheme="minorEastAsia"/>
        </w:rPr>
        <w:t>采购</w:t>
      </w:r>
    </w:p>
    <w:tbl>
      <w:tblPr>
        <w:tblStyle w:val="20"/>
        <w:tblW w:w="13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073"/>
        <w:gridCol w:w="1415"/>
        <w:gridCol w:w="805"/>
        <w:gridCol w:w="1391"/>
        <w:gridCol w:w="1200"/>
        <w:gridCol w:w="1132"/>
        <w:gridCol w:w="1186"/>
        <w:gridCol w:w="1391"/>
        <w:gridCol w:w="1350"/>
        <w:gridCol w:w="1474"/>
        <w:gridCol w:w="626"/>
      </w:tblGrid>
      <w:tr w14:paraId="099F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53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9C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F3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E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8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9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不含税到站价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1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税金（13%）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1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含税到站价</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20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5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B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ECD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2698">
            <w:pPr>
              <w:jc w:val="center"/>
              <w:rPr>
                <w:rFonts w:hint="eastAsia" w:ascii="宋体" w:hAnsi="宋体" w:eastAsia="宋体" w:cs="宋体"/>
                <w:i w:val="0"/>
                <w:iCs w:val="0"/>
                <w:color w:val="000000"/>
                <w:sz w:val="20"/>
                <w:szCs w:val="20"/>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C95EC">
            <w:pPr>
              <w:jc w:val="center"/>
              <w:rPr>
                <w:rFonts w:hint="eastAsia" w:ascii="宋体" w:hAnsi="宋体" w:eastAsia="宋体" w:cs="宋体"/>
                <w:i w:val="0"/>
                <w:iCs w:val="0"/>
                <w:color w:val="000000"/>
                <w:sz w:val="20"/>
                <w:szCs w:val="20"/>
                <w:u w:val="none"/>
              </w:rPr>
            </w:pPr>
          </w:p>
        </w:tc>
        <w:tc>
          <w:tcPr>
            <w:tcW w:w="1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FB7F6">
            <w:pPr>
              <w:jc w:val="center"/>
              <w:rPr>
                <w:rFonts w:hint="eastAsia" w:ascii="宋体" w:hAnsi="宋体" w:eastAsia="宋体" w:cs="宋体"/>
                <w:i w:val="0"/>
                <w:iCs w:val="0"/>
                <w:color w:val="000000"/>
                <w:sz w:val="20"/>
                <w:szCs w:val="20"/>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5A88">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E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6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C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7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C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965D">
            <w:pPr>
              <w:jc w:val="center"/>
              <w:rPr>
                <w:rFonts w:hint="eastAsia" w:ascii="宋体" w:hAnsi="宋体" w:eastAsia="宋体" w:cs="宋体"/>
                <w:i w:val="0"/>
                <w:iCs w:val="0"/>
                <w:color w:val="000000"/>
                <w:sz w:val="20"/>
                <w:szCs w:val="20"/>
                <w:u w:val="none"/>
              </w:rPr>
            </w:pPr>
          </w:p>
        </w:tc>
      </w:tr>
      <w:tr w14:paraId="1E78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6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6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中砂</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2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B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B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AD6DF">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19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46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F9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7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7E1A">
            <w:pPr>
              <w:jc w:val="center"/>
              <w:rPr>
                <w:rFonts w:hint="eastAsia" w:ascii="宋体" w:hAnsi="宋体" w:eastAsia="宋体" w:cs="宋体"/>
                <w:i w:val="0"/>
                <w:iCs w:val="0"/>
                <w:color w:val="000000"/>
                <w:sz w:val="20"/>
                <w:szCs w:val="20"/>
                <w:u w:val="none"/>
              </w:rPr>
            </w:pPr>
          </w:p>
        </w:tc>
      </w:tr>
      <w:tr w14:paraId="4A86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6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3" w:type="dxa"/>
            <w:tcBorders>
              <w:top w:val="single" w:color="000000" w:sz="4" w:space="0"/>
              <w:left w:val="nil"/>
              <w:bottom w:val="single" w:color="000000" w:sz="4" w:space="0"/>
              <w:right w:val="nil"/>
            </w:tcBorders>
            <w:shd w:val="clear" w:color="auto" w:fill="auto"/>
            <w:noWrap/>
            <w:vAlign w:val="center"/>
          </w:tcPr>
          <w:p w14:paraId="02406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高标中砂</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B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0-5mm</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F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1391" w:type="dxa"/>
            <w:tcBorders>
              <w:top w:val="single" w:color="000000" w:sz="4" w:space="0"/>
              <w:left w:val="nil"/>
              <w:bottom w:val="single" w:color="000000" w:sz="4" w:space="0"/>
              <w:right w:val="single" w:color="000000" w:sz="4" w:space="0"/>
            </w:tcBorders>
            <w:shd w:val="clear" w:color="auto" w:fill="auto"/>
            <w:noWrap/>
            <w:vAlign w:val="center"/>
          </w:tcPr>
          <w:p w14:paraId="1B0C7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12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916CA">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3A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72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22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C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BE0B">
            <w:pPr>
              <w:jc w:val="center"/>
              <w:rPr>
                <w:rFonts w:hint="eastAsia" w:ascii="宋体" w:hAnsi="宋体" w:eastAsia="宋体" w:cs="宋体"/>
                <w:i w:val="0"/>
                <w:iCs w:val="0"/>
                <w:color w:val="000000"/>
                <w:sz w:val="20"/>
                <w:szCs w:val="20"/>
                <w:u w:val="none"/>
              </w:rPr>
            </w:pPr>
          </w:p>
        </w:tc>
      </w:tr>
      <w:tr w14:paraId="12D5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54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3E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F5B9">
            <w:pPr>
              <w:jc w:val="center"/>
              <w:rPr>
                <w:rFonts w:hint="eastAsia" w:ascii="宋体" w:hAnsi="宋体" w:eastAsia="宋体" w:cs="宋体"/>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A78E">
            <w:pPr>
              <w:jc w:val="center"/>
              <w:rPr>
                <w:rFonts w:hint="eastAsia" w:ascii="宋体" w:hAnsi="宋体" w:eastAsia="宋体" w:cs="宋体"/>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845D">
            <w:pPr>
              <w:jc w:val="center"/>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C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5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FE92">
            <w:pPr>
              <w:jc w:val="center"/>
              <w:rPr>
                <w:rFonts w:hint="eastAsia" w:ascii="宋体" w:hAnsi="宋体" w:eastAsia="宋体" w:cs="宋体"/>
                <w:i w:val="0"/>
                <w:iCs w:val="0"/>
                <w:color w:val="000000"/>
                <w:sz w:val="20"/>
                <w:szCs w:val="20"/>
                <w:u w:val="none"/>
              </w:rPr>
            </w:pPr>
          </w:p>
        </w:tc>
      </w:tr>
      <w:tr w14:paraId="390D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3761" w:type="dxa"/>
            <w:gridSpan w:val="12"/>
            <w:vMerge w:val="restart"/>
            <w:tcBorders>
              <w:top w:val="nil"/>
              <w:left w:val="nil"/>
              <w:bottom w:val="nil"/>
              <w:right w:val="nil"/>
            </w:tcBorders>
            <w:shd w:val="clear" w:color="auto" w:fill="auto"/>
            <w:vAlign w:val="top"/>
          </w:tcPr>
          <w:p w14:paraId="417471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1、预付款：本项目没有预付款；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2、每月第一日至最后一日为一个供应期，计算已完送货批次价值。需方在收到供方提交完整的材料结算款申请资料后的15天内完成申报量的确认并支付经确认的月度材料结算款的100%费用；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合同服务期：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算方式：以需方确认验收合格的实际工程量，所有材料需由需方指派人员抽检，委托具有相关资质的检测单位检测（如有），合格则检测费用由甲方支付，否则由供方支付，并承担相应的责任和费用；砂结算实行浮动价，调整方式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（1）基准价：以东莞市住房和城乡建设局→专题专栏→造价信息→2025年6月东莞地区建设工程主要材料综合价格中砂（材料序号：15、规格：中砂、单位：立方米）的税前综合单价189.01元/m3为砂的基准价；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比较价：结算期内（每月1日至每月的最后1日为一个供应期）以供货当月东莞市住房和城乡建设局→专题专栏→造价信息发布的主要材料价格信息中砂（材料序号：15、规格：中砂、单位：立方米）税前综合单价为砂的比较价。浮动的差额计算方法：浮动的差额=(比较价-基准价)/换算系数，砂按照1m3=1.45t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（3）砂的不含税结算价：不含税到站价与浮动差额之和。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5、货物运输指定地点为：横沥镇六甲村振兴中路横沥预制场搅拌站指定点；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6、质量保证期：自物资交货验收合格之日起12个月；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7、其他需求详见采购需求书。</w:t>
            </w:r>
          </w:p>
        </w:tc>
      </w:tr>
      <w:tr w14:paraId="40A4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2" w:hRule="atLeast"/>
        </w:trPr>
        <w:tc>
          <w:tcPr>
            <w:tcW w:w="13761" w:type="dxa"/>
            <w:gridSpan w:val="12"/>
            <w:vMerge w:val="continue"/>
            <w:tcBorders>
              <w:top w:val="nil"/>
              <w:left w:val="nil"/>
              <w:bottom w:val="nil"/>
              <w:right w:val="nil"/>
            </w:tcBorders>
            <w:shd w:val="clear" w:color="auto" w:fill="auto"/>
            <w:vAlign w:val="top"/>
          </w:tcPr>
          <w:p w14:paraId="681D7644">
            <w:pPr>
              <w:jc w:val="left"/>
              <w:rPr>
                <w:rFonts w:hint="eastAsia" w:ascii="宋体" w:hAnsi="宋体" w:eastAsia="宋体" w:cs="宋体"/>
                <w:i w:val="0"/>
                <w:iCs w:val="0"/>
                <w:color w:val="000000"/>
                <w:sz w:val="20"/>
                <w:szCs w:val="20"/>
                <w:u w:val="none"/>
              </w:rPr>
            </w:pPr>
          </w:p>
        </w:tc>
      </w:tr>
    </w:tbl>
    <w:p w14:paraId="08CA2C54">
      <w:pPr>
        <w:pStyle w:val="39"/>
        <w:ind w:firstLine="0" w:firstLineChars="0"/>
        <w:jc w:val="left"/>
        <w:outlineLvl w:val="1"/>
        <w:rPr>
          <w:rFonts w:hint="eastAsia" w:asciiTheme="minorEastAsia" w:hAnsiTheme="minorEastAsia" w:eastAsiaTheme="minorEastAsia" w:cstheme="minorEastAsia"/>
        </w:rPr>
        <w:sectPr>
          <w:pgSz w:w="16840" w:h="11907" w:orient="landscape"/>
          <w:pgMar w:top="1418" w:right="1531" w:bottom="1588" w:left="1418" w:header="851" w:footer="1191" w:gutter="0"/>
          <w:cols w:space="720" w:num="1"/>
          <w:docGrid w:type="linesAndChars" w:linePitch="332" w:charSpace="0"/>
        </w:sectPr>
      </w:pPr>
    </w:p>
    <w:p w14:paraId="7EEC5C68">
      <w:pPr>
        <w:pStyle w:val="39"/>
        <w:ind w:firstLine="0" w:firstLineChars="0"/>
        <w:jc w:val="left"/>
        <w:outlineLvl w:val="1"/>
        <w:rPr>
          <w:rFonts w:eastAsia="黑体"/>
          <w:color w:val="000000"/>
          <w:sz w:val="28"/>
          <w:szCs w:val="44"/>
        </w:rPr>
      </w:pPr>
      <w:r>
        <w:rPr>
          <w:rFonts w:hint="eastAsia" w:eastAsia="黑体"/>
          <w:color w:val="000000"/>
          <w:sz w:val="28"/>
          <w:szCs w:val="44"/>
        </w:rPr>
        <w:t>附件三法人证明</w:t>
      </w:r>
    </w:p>
    <w:p w14:paraId="17C06C3B">
      <w:pPr>
        <w:pStyle w:val="39"/>
        <w:ind w:firstLine="0" w:firstLineChars="0"/>
        <w:jc w:val="left"/>
        <w:rPr>
          <w:rFonts w:eastAsia="黑体"/>
          <w:color w:val="000000"/>
          <w:sz w:val="28"/>
          <w:szCs w:val="44"/>
        </w:rPr>
      </w:pPr>
    </w:p>
    <w:p w14:paraId="05C39FFF">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6280866B">
      <w:pPr>
        <w:rPr>
          <w:rFonts w:eastAsia="仿宋_GB2312"/>
          <w:color w:val="000000"/>
          <w:sz w:val="32"/>
          <w:szCs w:val="32"/>
        </w:rPr>
      </w:pPr>
    </w:p>
    <w:p w14:paraId="3F2B7B95">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3E5B8E07">
      <w:pPr>
        <w:pStyle w:val="38"/>
        <w:ind w:firstLine="659"/>
        <w:rPr>
          <w:rFonts w:ascii="Times New Roman" w:hAnsi="Times New Roman"/>
          <w:color w:val="000000"/>
          <w:sz w:val="32"/>
          <w:szCs w:val="32"/>
        </w:rPr>
      </w:pPr>
      <w:r>
        <w:rPr>
          <w:rFonts w:hint="eastAsia" w:ascii="Times New Roman" w:hAnsi="Times New Roman"/>
          <w:color w:val="000000"/>
          <w:sz w:val="32"/>
          <w:szCs w:val="32"/>
        </w:rPr>
        <w:t>本证明书声明：注册于</w:t>
      </w:r>
      <w:r>
        <w:rPr>
          <w:rFonts w:hint="eastAsia" w:ascii="Times New Roman" w:hAnsi="Times New Roman"/>
          <w:color w:val="000000"/>
          <w:sz w:val="32"/>
          <w:szCs w:val="32"/>
          <w:u w:val="single"/>
          <w:lang w:val="en-US" w:eastAsia="zh-CN"/>
        </w:rPr>
        <w:t xml:space="preserve">     </w:t>
      </w:r>
      <w:r>
        <w:rPr>
          <w:rFonts w:hint="eastAsia" w:ascii="Times New Roman" w:hAnsi="Times New Roman"/>
          <w:color w:val="000000"/>
          <w:sz w:val="32"/>
          <w:szCs w:val="32"/>
        </w:rPr>
        <w:t>（国家名称）的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4F808733">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659D52A5">
      <w:pPr>
        <w:spacing w:line="600" w:lineRule="exact"/>
        <w:rPr>
          <w:rFonts w:eastAsia="仿宋_GB2312"/>
          <w:color w:val="000000"/>
          <w:sz w:val="32"/>
          <w:szCs w:val="32"/>
        </w:rPr>
      </w:pPr>
    </w:p>
    <w:p w14:paraId="2A2C675E">
      <w:pPr>
        <w:spacing w:line="600" w:lineRule="exact"/>
        <w:rPr>
          <w:rFonts w:eastAsia="仿宋_GB2312"/>
          <w:color w:val="000000"/>
          <w:sz w:val="32"/>
          <w:szCs w:val="32"/>
        </w:rPr>
      </w:pPr>
    </w:p>
    <w:p w14:paraId="5F9D176C">
      <w:pPr>
        <w:spacing w:line="600" w:lineRule="exact"/>
        <w:rPr>
          <w:rFonts w:eastAsia="仿宋_GB2312"/>
          <w:color w:val="000000"/>
          <w:sz w:val="32"/>
          <w:szCs w:val="32"/>
        </w:rPr>
      </w:pPr>
    </w:p>
    <w:p w14:paraId="46335C55">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3F51F809">
      <w:pPr>
        <w:spacing w:line="600" w:lineRule="exact"/>
        <w:jc w:val="left"/>
        <w:rPr>
          <w:rFonts w:eastAsia="仿宋_GB2312"/>
          <w:color w:val="000000"/>
          <w:sz w:val="32"/>
          <w:szCs w:val="32"/>
        </w:rPr>
      </w:pPr>
      <w:r>
        <w:rPr>
          <w:rFonts w:hint="eastAsia" w:eastAsia="仿宋_GB2312"/>
          <w:color w:val="000000"/>
          <w:sz w:val="32"/>
          <w:szCs w:val="32"/>
        </w:rPr>
        <w:t>响应人地址：</w:t>
      </w:r>
    </w:p>
    <w:p w14:paraId="63F5A19D">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412AE222">
      <w:pPr>
        <w:spacing w:line="600" w:lineRule="exact"/>
        <w:jc w:val="left"/>
        <w:rPr>
          <w:rFonts w:eastAsia="仿宋_GB2312"/>
          <w:color w:val="000000"/>
          <w:sz w:val="32"/>
          <w:szCs w:val="32"/>
        </w:rPr>
      </w:pPr>
      <w:r>
        <w:rPr>
          <w:rFonts w:hint="eastAsia" w:eastAsia="仿宋_GB2312"/>
          <w:color w:val="000000"/>
          <w:sz w:val="32"/>
          <w:szCs w:val="32"/>
        </w:rPr>
        <w:t>职务：</w:t>
      </w:r>
    </w:p>
    <w:p w14:paraId="0CC7A977">
      <w:pPr>
        <w:rPr>
          <w:rFonts w:eastAsia="仿宋_GB2312"/>
          <w:color w:val="000000"/>
          <w:sz w:val="32"/>
          <w:szCs w:val="32"/>
        </w:rPr>
      </w:pPr>
    </w:p>
    <w:p w14:paraId="012AAFA4">
      <w:pPr>
        <w:widowControl/>
        <w:jc w:val="center"/>
        <w:rPr>
          <w:rFonts w:eastAsia="仿宋_GB2312"/>
          <w:color w:val="000000"/>
          <w:sz w:val="32"/>
          <w:szCs w:val="32"/>
        </w:rPr>
      </w:pPr>
      <w:r>
        <w:rPr>
          <w:rFonts w:eastAsia="仿宋_GB2312"/>
          <w:color w:val="000000"/>
          <w:sz w:val="32"/>
          <w:szCs w:val="32"/>
        </w:rPr>
        <w:br w:type="page"/>
      </w:r>
      <w:bookmarkStart w:id="3" w:name="_Toc384752807"/>
    </w:p>
    <w:p w14:paraId="52A08BD2">
      <w:pPr>
        <w:pStyle w:val="39"/>
        <w:ind w:firstLine="0" w:firstLineChars="0"/>
        <w:jc w:val="left"/>
        <w:outlineLvl w:val="1"/>
        <w:rPr>
          <w:rFonts w:eastAsia="黑体"/>
          <w:color w:val="000000"/>
          <w:sz w:val="28"/>
          <w:szCs w:val="44"/>
        </w:rPr>
      </w:pPr>
      <w:bookmarkStart w:id="4" w:name="_Hlk40704362"/>
      <w:r>
        <w:rPr>
          <w:rFonts w:hint="eastAsia" w:eastAsia="黑体"/>
          <w:color w:val="000000"/>
          <w:sz w:val="28"/>
          <w:szCs w:val="44"/>
        </w:rPr>
        <w:t>附件四法人授权书</w:t>
      </w:r>
    </w:p>
    <w:p w14:paraId="5F92D590">
      <w:pPr>
        <w:widowControl/>
        <w:jc w:val="center"/>
        <w:rPr>
          <w:rFonts w:eastAsia="仿宋_GB2312"/>
          <w:b/>
          <w:color w:val="000000"/>
          <w:sz w:val="32"/>
          <w:szCs w:val="32"/>
        </w:rPr>
      </w:pPr>
    </w:p>
    <w:p w14:paraId="7ADD6422">
      <w:pPr>
        <w:widowControl/>
        <w:jc w:val="center"/>
        <w:rPr>
          <w:rFonts w:eastAsia="仿宋_GB2312"/>
          <w:color w:val="000000"/>
          <w:sz w:val="32"/>
          <w:szCs w:val="32"/>
        </w:rPr>
      </w:pPr>
      <w:r>
        <w:rPr>
          <w:rFonts w:hint="eastAsia" w:eastAsia="仿宋_GB2312"/>
          <w:b/>
          <w:color w:val="000000"/>
          <w:sz w:val="32"/>
          <w:szCs w:val="32"/>
        </w:rPr>
        <w:t>授权委托书</w:t>
      </w:r>
      <w:bookmarkEnd w:id="3"/>
    </w:p>
    <w:p w14:paraId="44476E4F">
      <w:pPr>
        <w:pStyle w:val="38"/>
        <w:ind w:firstLine="0" w:firstLineChars="0"/>
        <w:rPr>
          <w:rFonts w:ascii="Times New Roman" w:hAnsi="Times New Roman"/>
          <w:color w:val="000000"/>
          <w:sz w:val="32"/>
          <w:szCs w:val="32"/>
        </w:rPr>
      </w:pPr>
    </w:p>
    <w:p w14:paraId="2F647C1E">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2ACD0135">
      <w:pPr>
        <w:pStyle w:val="38"/>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eastAsia="仿宋_GB2312"/>
          <w:color w:val="000000"/>
          <w:sz w:val="32"/>
          <w:szCs w:val="32"/>
          <w:u w:val="single"/>
          <w:lang w:val="en-US" w:eastAsia="zh-CN"/>
        </w:rPr>
        <w:t>市政公司商品混凝土项目-中砂及高标中砂采购</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5D1A671E">
      <w:pPr>
        <w:pStyle w:val="38"/>
        <w:ind w:firstLine="659"/>
        <w:rPr>
          <w:rFonts w:ascii="Times New Roman" w:hAnsi="Times New Roman"/>
          <w:color w:val="000000"/>
          <w:sz w:val="32"/>
          <w:szCs w:val="32"/>
        </w:rPr>
      </w:pPr>
    </w:p>
    <w:p w14:paraId="2AC3FB07">
      <w:pPr>
        <w:pStyle w:val="38"/>
        <w:ind w:firstLine="659"/>
        <w:rPr>
          <w:rFonts w:ascii="Times New Roman" w:hAnsi="Times New Roman"/>
          <w:color w:val="000000"/>
          <w:sz w:val="32"/>
          <w:szCs w:val="32"/>
        </w:rPr>
      </w:pPr>
      <w:r>
        <w:rPr>
          <w:rFonts w:hint="eastAsia" w:ascii="Times New Roman" w:hAnsi="Times New Roman"/>
          <w:color w:val="000000"/>
          <w:sz w:val="32"/>
          <w:szCs w:val="32"/>
        </w:rPr>
        <w:t>本委托书于</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日至</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年</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月</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日签字生效，有效期与询价有效期一致，特此声明。</w:t>
      </w:r>
    </w:p>
    <w:p w14:paraId="27234870">
      <w:pPr>
        <w:pStyle w:val="38"/>
        <w:ind w:firstLine="659"/>
        <w:rPr>
          <w:rFonts w:ascii="Times New Roman" w:hAnsi="Times New Roman"/>
          <w:color w:val="000000"/>
          <w:sz w:val="32"/>
          <w:szCs w:val="32"/>
        </w:rPr>
      </w:pPr>
    </w:p>
    <w:p w14:paraId="6DBDCBA6">
      <w:pPr>
        <w:pStyle w:val="38"/>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785F245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30DE56FB">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06CAC4D4">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6B4D391E">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78A77DB4">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1A22061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4"/>
    <w:p w14:paraId="4DEBBB6A">
      <w:pPr>
        <w:pStyle w:val="39"/>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附件五承诺函</w:t>
      </w:r>
    </w:p>
    <w:p w14:paraId="753E542A">
      <w:pPr>
        <w:pStyle w:val="39"/>
        <w:ind w:firstLine="0" w:firstLineChars="0"/>
        <w:jc w:val="center"/>
        <w:rPr>
          <w:rFonts w:eastAsia="仿宋_GB2312"/>
          <w:b/>
          <w:color w:val="000000"/>
          <w:sz w:val="32"/>
          <w:szCs w:val="32"/>
        </w:rPr>
      </w:pPr>
      <w:r>
        <w:rPr>
          <w:rFonts w:hint="eastAsia" w:eastAsia="仿宋_GB2312"/>
          <w:b/>
          <w:color w:val="000000"/>
          <w:sz w:val="32"/>
          <w:szCs w:val="32"/>
        </w:rPr>
        <w:t>承诺函</w:t>
      </w:r>
    </w:p>
    <w:p w14:paraId="20C956F3">
      <w:pPr>
        <w:rPr>
          <w:rFonts w:eastAsia="仿宋_GB2312"/>
          <w:color w:val="000000"/>
          <w:sz w:val="32"/>
          <w:szCs w:val="32"/>
        </w:rPr>
      </w:pPr>
      <w:r>
        <w:rPr>
          <w:rFonts w:hint="eastAsia" w:eastAsia="仿宋_GB2312"/>
          <w:color w:val="000000"/>
          <w:sz w:val="32"/>
          <w:szCs w:val="32"/>
          <w:u w:val="single"/>
        </w:rPr>
        <w:t>东莞城工集团</w:t>
      </w:r>
      <w:r>
        <w:rPr>
          <w:rFonts w:hint="eastAsia" w:eastAsia="仿宋_GB2312"/>
          <w:color w:val="000000"/>
          <w:sz w:val="32"/>
          <w:szCs w:val="32"/>
          <w:u w:val="single"/>
          <w:lang w:val="en-US" w:eastAsia="zh-CN"/>
        </w:rPr>
        <w:t>市政工程</w:t>
      </w:r>
      <w:r>
        <w:rPr>
          <w:rFonts w:hint="eastAsia" w:eastAsia="仿宋_GB2312"/>
          <w:color w:val="000000"/>
          <w:sz w:val="32"/>
          <w:szCs w:val="32"/>
          <w:u w:val="single"/>
        </w:rPr>
        <w:t>有限公司（采购人）</w:t>
      </w:r>
      <w:r>
        <w:rPr>
          <w:rFonts w:hint="eastAsia" w:eastAsia="仿宋_GB2312"/>
          <w:color w:val="000000"/>
          <w:sz w:val="32"/>
          <w:szCs w:val="32"/>
        </w:rPr>
        <w:t>：</w:t>
      </w:r>
    </w:p>
    <w:p w14:paraId="5969768B">
      <w:pPr>
        <w:pStyle w:val="38"/>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eastAsia="仿宋_GB2312"/>
          <w:color w:val="000000"/>
          <w:sz w:val="32"/>
          <w:szCs w:val="32"/>
          <w:u w:val="single"/>
          <w:lang w:val="en-US" w:eastAsia="zh-CN"/>
        </w:rPr>
        <w:t>市政公司商品混凝土项目-中砂及高标中砂采购</w:t>
      </w:r>
      <w:r>
        <w:rPr>
          <w:rFonts w:hint="eastAsia"/>
          <w:color w:val="000000"/>
          <w:sz w:val="32"/>
          <w:szCs w:val="32"/>
        </w:rPr>
        <w:t>项目</w:t>
      </w:r>
      <w:r>
        <w:rPr>
          <w:rFonts w:hint="eastAsia" w:ascii="Times New Roman" w:hAnsi="Times New Roman"/>
          <w:color w:val="000000"/>
          <w:sz w:val="32"/>
          <w:szCs w:val="32"/>
        </w:rPr>
        <w:t>投标工作，作出以下承诺：</w:t>
      </w:r>
    </w:p>
    <w:p w14:paraId="472947EE">
      <w:pPr>
        <w:pStyle w:val="38"/>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33BEDAAA">
      <w:pPr>
        <w:pStyle w:val="38"/>
        <w:ind w:firstLine="659"/>
        <w:rPr>
          <w:rFonts w:ascii="Times New Roman" w:hAnsi="Times New Roman"/>
          <w:color w:val="000000"/>
          <w:sz w:val="32"/>
          <w:szCs w:val="32"/>
        </w:rPr>
      </w:pPr>
    </w:p>
    <w:p w14:paraId="58C2EF4F">
      <w:pPr>
        <w:pStyle w:val="38"/>
        <w:ind w:firstLine="0" w:firstLineChars="0"/>
        <w:jc w:val="left"/>
        <w:rPr>
          <w:rFonts w:ascii="Times New Roman" w:hAnsi="Times New Roman"/>
          <w:color w:val="000000"/>
          <w:sz w:val="32"/>
          <w:szCs w:val="32"/>
        </w:rPr>
      </w:pPr>
    </w:p>
    <w:p w14:paraId="764E1765">
      <w:pPr>
        <w:jc w:val="left"/>
        <w:rPr>
          <w:rFonts w:eastAsia="仿宋"/>
          <w:color w:val="000000"/>
          <w:sz w:val="32"/>
          <w:szCs w:val="32"/>
        </w:rPr>
      </w:pPr>
    </w:p>
    <w:p w14:paraId="79D507E8">
      <w:pPr>
        <w:jc w:val="left"/>
        <w:rPr>
          <w:rFonts w:eastAsia="仿宋"/>
          <w:color w:val="000000"/>
          <w:sz w:val="32"/>
          <w:szCs w:val="32"/>
        </w:rPr>
      </w:pPr>
    </w:p>
    <w:p w14:paraId="57D1D5AA">
      <w:pPr>
        <w:jc w:val="left"/>
        <w:rPr>
          <w:rFonts w:eastAsia="仿宋"/>
          <w:color w:val="000000"/>
          <w:sz w:val="32"/>
          <w:szCs w:val="32"/>
        </w:rPr>
      </w:pPr>
    </w:p>
    <w:p w14:paraId="12285180">
      <w:pPr>
        <w:pStyle w:val="38"/>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12528F07">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52F5232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30C6B051">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77052A6">
      <w:pPr>
        <w:pStyle w:val="38"/>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562F9E01">
      <w:pPr>
        <w:pStyle w:val="38"/>
        <w:ind w:firstLine="0" w:firstLineChars="0"/>
        <w:jc w:val="left"/>
        <w:rPr>
          <w:rFonts w:ascii="Times New Roman" w:hAnsi="Times New Roman"/>
          <w:color w:val="000000"/>
          <w:sz w:val="32"/>
          <w:szCs w:val="32"/>
        </w:rPr>
      </w:pPr>
    </w:p>
    <w:p w14:paraId="7C7B7FFC">
      <w:pPr>
        <w:pStyle w:val="38"/>
        <w:ind w:firstLine="0" w:firstLineChars="0"/>
        <w:jc w:val="left"/>
        <w:rPr>
          <w:rFonts w:ascii="Times New Roman" w:hAnsi="Times New Roman"/>
          <w:color w:val="000000"/>
          <w:sz w:val="32"/>
          <w:szCs w:val="32"/>
        </w:rPr>
      </w:pPr>
    </w:p>
    <w:p w14:paraId="73A37D39">
      <w:pPr>
        <w:rPr>
          <w:color w:val="000000"/>
        </w:rPr>
      </w:pPr>
    </w:p>
    <w:p w14:paraId="56316BDC">
      <w:pPr>
        <w:widowControl/>
        <w:jc w:val="left"/>
        <w:rPr>
          <w:rFonts w:eastAsia="黑体"/>
          <w:color w:val="000000"/>
          <w:sz w:val="28"/>
          <w:szCs w:val="44"/>
        </w:rPr>
      </w:pPr>
    </w:p>
    <w:p w14:paraId="32B8BB2B">
      <w:pPr>
        <w:pStyle w:val="39"/>
        <w:ind w:firstLine="0" w:firstLineChars="0"/>
        <w:jc w:val="left"/>
        <w:outlineLvl w:val="1"/>
        <w:rPr>
          <w:rFonts w:hint="eastAsia" w:eastAsia="黑体"/>
          <w:color w:val="000000"/>
          <w:sz w:val="28"/>
          <w:szCs w:val="44"/>
        </w:rPr>
      </w:pPr>
      <w:bookmarkStart w:id="5" w:name="_Hlk40704598"/>
      <w:r>
        <w:rPr>
          <w:rFonts w:hint="eastAsia" w:eastAsia="黑体"/>
          <w:color w:val="000000"/>
          <w:sz w:val="28"/>
          <w:szCs w:val="44"/>
        </w:rPr>
        <w:t>附件六</w:t>
      </w:r>
      <w:r>
        <w:rPr>
          <w:rFonts w:hint="eastAsia" w:eastAsia="黑体"/>
          <w:color w:val="000000"/>
          <w:sz w:val="28"/>
          <w:szCs w:val="44"/>
          <w:lang w:val="en-US" w:eastAsia="zh-CN"/>
        </w:rPr>
        <w:t xml:space="preserve"> 符合“响应人资格要求”对应的证明资料；</w:t>
      </w:r>
      <w:r>
        <w:rPr>
          <w:rFonts w:hint="eastAsia" w:eastAsia="黑体"/>
          <w:color w:val="000000"/>
          <w:sz w:val="28"/>
          <w:szCs w:val="44"/>
        </w:rPr>
        <w:t>响应人认为需要提供的其他资料。</w:t>
      </w:r>
    </w:p>
    <w:p w14:paraId="7288E0A0">
      <w:pPr>
        <w:pStyle w:val="39"/>
        <w:ind w:firstLine="0" w:firstLineChars="0"/>
        <w:jc w:val="left"/>
        <w:outlineLvl w:val="1"/>
        <w:rPr>
          <w:rFonts w:hint="eastAsia" w:eastAsia="黑体"/>
          <w:color w:val="000000"/>
          <w:sz w:val="28"/>
          <w:szCs w:val="44"/>
        </w:rPr>
        <w:sectPr>
          <w:pgSz w:w="11907" w:h="16840"/>
          <w:pgMar w:top="1531" w:right="1588" w:bottom="1418" w:left="1418" w:header="851" w:footer="1191" w:gutter="0"/>
          <w:cols w:space="720" w:num="1"/>
          <w:docGrid w:type="linesAndChars" w:linePitch="332" w:charSpace="0"/>
        </w:sectPr>
      </w:pPr>
    </w:p>
    <w:p w14:paraId="6304F05C">
      <w:pPr>
        <w:pStyle w:val="39"/>
        <w:ind w:firstLine="0" w:firstLineChars="0"/>
        <w:jc w:val="left"/>
        <w:outlineLvl w:val="1"/>
        <w:rPr>
          <w:rFonts w:eastAsia="黑体"/>
          <w:color w:val="000000"/>
          <w:sz w:val="28"/>
          <w:szCs w:val="44"/>
        </w:rPr>
      </w:pPr>
      <w:r>
        <w:rPr>
          <w:rFonts w:hint="eastAsia" w:eastAsia="黑体"/>
          <w:color w:val="000000"/>
          <w:sz w:val="28"/>
          <w:szCs w:val="44"/>
          <w:lang w:val="en-US" w:eastAsia="zh-CN"/>
        </w:rPr>
        <w:t>附件七</w:t>
      </w:r>
      <w:r>
        <w:rPr>
          <w:rFonts w:hint="eastAsia" w:eastAsia="黑体"/>
          <w:color w:val="000000"/>
          <w:sz w:val="28"/>
          <w:szCs w:val="44"/>
        </w:rPr>
        <w:t>用户需求书</w:t>
      </w:r>
    </w:p>
    <w:bookmarkEnd w:id="2"/>
    <w:bookmarkEnd w:id="5"/>
    <w:p w14:paraId="5F88F6EE">
      <w:pPr>
        <w:keepNext w:val="0"/>
        <w:keepLines w:val="0"/>
        <w:pageBreakBefore w:val="0"/>
        <w:wordWrap/>
        <w:overflowPunct/>
        <w:bidi w:val="0"/>
        <w:spacing w:before="120" w:beforeLines="50" w:after="120" w:afterLines="50" w:line="380" w:lineRule="exact"/>
        <w:ind w:right="-178" w:rightChars="-85"/>
        <w:jc w:val="center"/>
        <w:rPr>
          <w:rFonts w:hint="eastAsia" w:ascii="Times New Roman" w:hAnsi="Times New Roman" w:eastAsia="宋体" w:cs="Times New Roman"/>
          <w:b/>
          <w:bCs/>
          <w:color w:val="auto"/>
          <w:sz w:val="32"/>
          <w:szCs w:val="32"/>
        </w:rPr>
      </w:pPr>
      <w:bookmarkStart w:id="6" w:name="_Toc148265712"/>
      <w:bookmarkEnd w:id="6"/>
      <w:r>
        <w:rPr>
          <w:rFonts w:hint="eastAsia" w:ascii="Times New Roman" w:hAnsi="Times New Roman" w:eastAsia="宋体" w:cs="Times New Roman"/>
          <w:b/>
          <w:bCs/>
          <w:color w:val="auto"/>
          <w:sz w:val="32"/>
          <w:szCs w:val="32"/>
          <w:lang w:val="en-US" w:eastAsia="zh-CN"/>
        </w:rPr>
        <w:t>中砂及高标中砂采购</w:t>
      </w:r>
      <w:r>
        <w:rPr>
          <w:rFonts w:hint="eastAsia" w:ascii="Times New Roman" w:hAnsi="Times New Roman" w:eastAsia="宋体" w:cs="Times New Roman"/>
          <w:b/>
          <w:bCs/>
          <w:color w:val="auto"/>
          <w:sz w:val="32"/>
          <w:szCs w:val="32"/>
        </w:rPr>
        <w:t>需求书</w:t>
      </w:r>
    </w:p>
    <w:p w14:paraId="71DFD273">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80" w:lineRule="exact"/>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1.采购内容</w:t>
      </w:r>
    </w:p>
    <w:p w14:paraId="50864307">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8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混凝土拌合站生产混凝土需采购0-5mm中砂4500</w:t>
      </w:r>
      <w:r>
        <w:rPr>
          <w:rFonts w:hint="eastAsia" w:ascii="宋体" w:hAnsi="宋体" w:cs="宋体"/>
          <w:color w:val="auto"/>
          <w:sz w:val="21"/>
          <w:szCs w:val="21"/>
          <w:highlight w:val="none"/>
          <w:lang w:val="en-US" w:eastAsia="zh-CN"/>
        </w:rPr>
        <w:t>吨，</w:t>
      </w:r>
      <w:r>
        <w:rPr>
          <w:rFonts w:hint="eastAsia" w:ascii="宋体" w:hAnsi="宋体" w:cs="宋体"/>
          <w:color w:val="0000FF"/>
          <w:sz w:val="21"/>
          <w:szCs w:val="21"/>
          <w:highlight w:val="none"/>
          <w:lang w:val="en-US" w:eastAsia="zh-CN"/>
        </w:rPr>
        <w:t>其中中砂1500吨，高标中砂3000吨</w:t>
      </w:r>
      <w:r>
        <w:rPr>
          <w:rFonts w:hint="eastAsia" w:ascii="宋体" w:hAnsi="宋体" w:eastAsia="宋体" w:cs="宋体"/>
          <w:color w:val="auto"/>
          <w:sz w:val="21"/>
          <w:szCs w:val="21"/>
          <w:highlight w:val="none"/>
          <w:lang w:val="en-US" w:eastAsia="zh-CN"/>
        </w:rPr>
        <w:t>。</w:t>
      </w:r>
    </w:p>
    <w:p w14:paraId="01959658">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80" w:lineRule="exact"/>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2.技术要求</w:t>
      </w:r>
    </w:p>
    <w:p w14:paraId="71D26713">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80" w:lineRule="exact"/>
        <w:ind w:firstLine="630" w:firstLineChars="300"/>
        <w:textAlignment w:val="auto"/>
        <w:rPr>
          <w:rFonts w:hint="eastAsia" w:ascii="宋体" w:hAnsi="宋体" w:cs="宋体"/>
          <w:color w:val="FF0000"/>
          <w:sz w:val="28"/>
          <w:szCs w:val="28"/>
        </w:rPr>
      </w:pPr>
      <w:r>
        <w:rPr>
          <w:rFonts w:hint="eastAsia" w:ascii="宋体" w:hAnsi="宋体" w:eastAsia="宋体" w:cs="宋体"/>
          <w:color w:val="auto"/>
          <w:sz w:val="21"/>
          <w:szCs w:val="21"/>
          <w:highlight w:val="none"/>
          <w:lang w:val="en-US" w:eastAsia="zh-CN"/>
        </w:rPr>
        <w:t>细集料宜采用级配良好、质地坚硬、颗粒洁净的河砂，当河沙不易得到时，可采用符合规定的其他天然砂或机制砂，细集料不得采用海砂。细集料的技术指标应符合表1的规定：</w:t>
      </w:r>
    </w:p>
    <w:p w14:paraId="328D1139">
      <w:pPr>
        <w:pStyle w:val="11"/>
        <w:keepNext w:val="0"/>
        <w:keepLines w:val="0"/>
        <w:pageBreakBefore w:val="0"/>
        <w:widowControl w:val="0"/>
        <w:kinsoku/>
        <w:wordWrap/>
        <w:overflowPunct/>
        <w:topLinePunct/>
        <w:autoSpaceDE w:val="0"/>
        <w:autoSpaceDN w:val="0"/>
        <w:bidi w:val="0"/>
        <w:adjustRightInd/>
        <w:snapToGrid/>
        <w:spacing w:line="380" w:lineRule="exact"/>
        <w:ind w:left="0" w:leftChars="0" w:right="-6" w:rightChars="-3" w:firstLine="420" w:firstLineChars="200"/>
        <w:jc w:val="center"/>
        <w:textAlignment w:val="auto"/>
        <w:outlineLvl w:val="0"/>
        <w:rPr>
          <w:rFonts w:ascii="宋体" w:hAnsi="宋体" w:cs="仿宋"/>
          <w:szCs w:val="21"/>
        </w:rPr>
      </w:pPr>
      <w:r>
        <w:rPr>
          <w:rFonts w:hint="eastAsia" w:ascii="宋体" w:hAnsi="宋体" w:cs="仿宋"/>
          <w:szCs w:val="21"/>
        </w:rPr>
        <w:t>表1细集料技术指标</w:t>
      </w:r>
    </w:p>
    <w:tbl>
      <w:tblPr>
        <w:tblStyle w:val="2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939"/>
        <w:gridCol w:w="2846"/>
        <w:gridCol w:w="1556"/>
        <w:gridCol w:w="1346"/>
        <w:gridCol w:w="1386"/>
      </w:tblGrid>
      <w:tr w14:paraId="027B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35" w:type="dxa"/>
            <w:gridSpan w:val="3"/>
            <w:vMerge w:val="restart"/>
            <w:noWrap w:val="0"/>
            <w:vAlign w:val="center"/>
          </w:tcPr>
          <w:p w14:paraId="0D0623B9">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项目</w:t>
            </w:r>
          </w:p>
        </w:tc>
        <w:tc>
          <w:tcPr>
            <w:tcW w:w="4288" w:type="dxa"/>
            <w:gridSpan w:val="3"/>
            <w:noWrap w:val="0"/>
            <w:vAlign w:val="center"/>
          </w:tcPr>
          <w:p w14:paraId="13450DEA">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技术要求</w:t>
            </w:r>
          </w:p>
        </w:tc>
      </w:tr>
      <w:tr w14:paraId="3162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835" w:type="dxa"/>
            <w:gridSpan w:val="3"/>
            <w:vMerge w:val="continue"/>
            <w:noWrap w:val="0"/>
            <w:vAlign w:val="center"/>
          </w:tcPr>
          <w:p w14:paraId="31B04FE1">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1556" w:type="dxa"/>
            <w:noWrap w:val="0"/>
            <w:vAlign w:val="center"/>
          </w:tcPr>
          <w:p w14:paraId="00277684">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Ⅰ类</w:t>
            </w:r>
          </w:p>
        </w:tc>
        <w:tc>
          <w:tcPr>
            <w:tcW w:w="1346" w:type="dxa"/>
            <w:noWrap w:val="0"/>
            <w:vAlign w:val="center"/>
          </w:tcPr>
          <w:p w14:paraId="1D725DC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Ⅱ类</w:t>
            </w:r>
          </w:p>
        </w:tc>
        <w:tc>
          <w:tcPr>
            <w:tcW w:w="1386" w:type="dxa"/>
            <w:noWrap w:val="0"/>
            <w:vAlign w:val="center"/>
          </w:tcPr>
          <w:p w14:paraId="00F7F91F">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Ⅲ类</w:t>
            </w:r>
          </w:p>
        </w:tc>
      </w:tr>
      <w:tr w14:paraId="481A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0" w:type="dxa"/>
            <w:vMerge w:val="restart"/>
            <w:noWrap w:val="0"/>
            <w:vAlign w:val="center"/>
          </w:tcPr>
          <w:p w14:paraId="794C0079">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有害物质限量</w:t>
            </w:r>
          </w:p>
        </w:tc>
        <w:tc>
          <w:tcPr>
            <w:tcW w:w="3785" w:type="dxa"/>
            <w:gridSpan w:val="2"/>
            <w:noWrap w:val="0"/>
            <w:vAlign w:val="center"/>
          </w:tcPr>
          <w:p w14:paraId="0DE4E71B">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云母（按质量计，%）</w:t>
            </w:r>
          </w:p>
        </w:tc>
        <w:tc>
          <w:tcPr>
            <w:tcW w:w="1556" w:type="dxa"/>
            <w:noWrap w:val="0"/>
            <w:vAlign w:val="center"/>
          </w:tcPr>
          <w:p w14:paraId="5BA6A8F5">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≤1.0</w:t>
            </w:r>
          </w:p>
        </w:tc>
        <w:tc>
          <w:tcPr>
            <w:tcW w:w="2732" w:type="dxa"/>
            <w:gridSpan w:val="2"/>
            <w:noWrap w:val="0"/>
            <w:vAlign w:val="center"/>
          </w:tcPr>
          <w:p w14:paraId="1F24C39A">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≤2.0</w:t>
            </w:r>
          </w:p>
        </w:tc>
      </w:tr>
      <w:tr w14:paraId="1281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11E28DA7">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3785" w:type="dxa"/>
            <w:gridSpan w:val="2"/>
            <w:noWrap w:val="0"/>
            <w:vAlign w:val="center"/>
          </w:tcPr>
          <w:p w14:paraId="60393779">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轻物质（按质量计，%）</w:t>
            </w:r>
          </w:p>
        </w:tc>
        <w:tc>
          <w:tcPr>
            <w:tcW w:w="4288" w:type="dxa"/>
            <w:gridSpan w:val="3"/>
            <w:noWrap w:val="0"/>
            <w:vAlign w:val="center"/>
          </w:tcPr>
          <w:p w14:paraId="7308D82A">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≤1.0</w:t>
            </w:r>
          </w:p>
        </w:tc>
      </w:tr>
      <w:tr w14:paraId="7F7E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42DF1075">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3785" w:type="dxa"/>
            <w:gridSpan w:val="2"/>
            <w:noWrap w:val="0"/>
            <w:vAlign w:val="center"/>
          </w:tcPr>
          <w:p w14:paraId="58E5E425">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有机物</w:t>
            </w:r>
          </w:p>
        </w:tc>
        <w:tc>
          <w:tcPr>
            <w:tcW w:w="4288" w:type="dxa"/>
            <w:gridSpan w:val="3"/>
            <w:noWrap w:val="0"/>
            <w:vAlign w:val="center"/>
          </w:tcPr>
          <w:p w14:paraId="388CDD94">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合格</w:t>
            </w:r>
          </w:p>
        </w:tc>
      </w:tr>
      <w:tr w14:paraId="0A93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11B9E114">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3785" w:type="dxa"/>
            <w:gridSpan w:val="2"/>
            <w:noWrap w:val="0"/>
            <w:vAlign w:val="center"/>
          </w:tcPr>
          <w:p w14:paraId="40319B8F">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硫化物及硫酸盐（按SO3质量计，%）</w:t>
            </w:r>
          </w:p>
        </w:tc>
        <w:tc>
          <w:tcPr>
            <w:tcW w:w="4288" w:type="dxa"/>
            <w:gridSpan w:val="3"/>
            <w:noWrap w:val="0"/>
            <w:vAlign w:val="center"/>
          </w:tcPr>
          <w:p w14:paraId="749794B5">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≤0.5</w:t>
            </w:r>
          </w:p>
        </w:tc>
      </w:tr>
      <w:tr w14:paraId="1D9E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1F9767F6">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3785" w:type="dxa"/>
            <w:gridSpan w:val="2"/>
            <w:noWrap w:val="0"/>
            <w:vAlign w:val="center"/>
          </w:tcPr>
          <w:p w14:paraId="3150AF2D">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氯化物（按氯离子质量计，%）</w:t>
            </w:r>
          </w:p>
        </w:tc>
        <w:tc>
          <w:tcPr>
            <w:tcW w:w="1556" w:type="dxa"/>
            <w:noWrap w:val="0"/>
            <w:vAlign w:val="center"/>
          </w:tcPr>
          <w:p w14:paraId="0BC615B9">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≤0.01</w:t>
            </w:r>
          </w:p>
        </w:tc>
        <w:tc>
          <w:tcPr>
            <w:tcW w:w="1346" w:type="dxa"/>
            <w:noWrap w:val="0"/>
            <w:vAlign w:val="center"/>
          </w:tcPr>
          <w:p w14:paraId="7AB86DDF">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≤0.02</w:t>
            </w:r>
          </w:p>
        </w:tc>
        <w:tc>
          <w:tcPr>
            <w:tcW w:w="1386" w:type="dxa"/>
            <w:noWrap w:val="0"/>
            <w:vAlign w:val="center"/>
          </w:tcPr>
          <w:p w14:paraId="727B5A9A">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≤0.06</w:t>
            </w:r>
          </w:p>
        </w:tc>
      </w:tr>
      <w:tr w14:paraId="16B3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050" w:type="dxa"/>
            <w:vMerge w:val="restart"/>
            <w:noWrap w:val="0"/>
            <w:vAlign w:val="center"/>
          </w:tcPr>
          <w:p w14:paraId="49DFD2AA">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天然砂</w:t>
            </w:r>
          </w:p>
        </w:tc>
        <w:tc>
          <w:tcPr>
            <w:tcW w:w="3785" w:type="dxa"/>
            <w:gridSpan w:val="2"/>
            <w:noWrap w:val="0"/>
            <w:vAlign w:val="center"/>
          </w:tcPr>
          <w:p w14:paraId="55354BA3">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含泥量（按质量计，%）</w:t>
            </w:r>
          </w:p>
        </w:tc>
        <w:tc>
          <w:tcPr>
            <w:tcW w:w="1556" w:type="dxa"/>
            <w:noWrap w:val="0"/>
            <w:vAlign w:val="center"/>
          </w:tcPr>
          <w:p w14:paraId="7765E700">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≤1.0</w:t>
            </w:r>
          </w:p>
        </w:tc>
        <w:tc>
          <w:tcPr>
            <w:tcW w:w="1346" w:type="dxa"/>
            <w:noWrap w:val="0"/>
            <w:vAlign w:val="center"/>
          </w:tcPr>
          <w:p w14:paraId="6517E2C5">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≤3.0</w:t>
            </w:r>
          </w:p>
        </w:tc>
        <w:tc>
          <w:tcPr>
            <w:tcW w:w="1386" w:type="dxa"/>
            <w:noWrap w:val="0"/>
            <w:vAlign w:val="center"/>
          </w:tcPr>
          <w:p w14:paraId="78C7F51D">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≤5.0</w:t>
            </w:r>
          </w:p>
        </w:tc>
      </w:tr>
      <w:tr w14:paraId="2612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1186AC18">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3785" w:type="dxa"/>
            <w:gridSpan w:val="2"/>
            <w:noWrap w:val="0"/>
            <w:vAlign w:val="center"/>
          </w:tcPr>
          <w:p w14:paraId="00EE28FD">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泥块含量（按质量计，%）</w:t>
            </w:r>
          </w:p>
        </w:tc>
        <w:tc>
          <w:tcPr>
            <w:tcW w:w="1556" w:type="dxa"/>
            <w:noWrap w:val="0"/>
            <w:vAlign w:val="center"/>
          </w:tcPr>
          <w:p w14:paraId="19C53A21">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0</w:t>
            </w:r>
          </w:p>
        </w:tc>
        <w:tc>
          <w:tcPr>
            <w:tcW w:w="1346" w:type="dxa"/>
            <w:noWrap w:val="0"/>
            <w:vAlign w:val="center"/>
          </w:tcPr>
          <w:p w14:paraId="356EBA01">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≤1.0</w:t>
            </w:r>
          </w:p>
        </w:tc>
        <w:tc>
          <w:tcPr>
            <w:tcW w:w="1386" w:type="dxa"/>
            <w:noWrap w:val="0"/>
            <w:vAlign w:val="center"/>
          </w:tcPr>
          <w:p w14:paraId="4F8EED5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≤2.0</w:t>
            </w:r>
          </w:p>
        </w:tc>
      </w:tr>
      <w:tr w14:paraId="5AE2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restart"/>
            <w:noWrap w:val="0"/>
            <w:vAlign w:val="center"/>
          </w:tcPr>
          <w:p w14:paraId="53618CD8">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eastAsia="宋体" w:cs="仿宋"/>
                <w:sz w:val="18"/>
                <w:szCs w:val="18"/>
                <w:lang w:val="en-US" w:eastAsia="zh-CN"/>
              </w:rPr>
            </w:pPr>
            <w:r>
              <w:rPr>
                <w:rFonts w:hint="eastAsia" w:ascii="宋体" w:hAnsi="宋体" w:cs="仿宋"/>
                <w:sz w:val="18"/>
                <w:szCs w:val="18"/>
                <w:lang w:val="en-US" w:eastAsia="zh-CN"/>
              </w:rPr>
              <w:t>机制砂</w:t>
            </w:r>
          </w:p>
        </w:tc>
        <w:tc>
          <w:tcPr>
            <w:tcW w:w="939" w:type="dxa"/>
            <w:vMerge w:val="restart"/>
            <w:noWrap w:val="0"/>
            <w:vAlign w:val="center"/>
          </w:tcPr>
          <w:p w14:paraId="051A414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default" w:ascii="宋体" w:hAnsi="宋体" w:eastAsia="宋体" w:cs="仿宋"/>
                <w:sz w:val="18"/>
                <w:szCs w:val="18"/>
                <w:lang w:val="en-US" w:eastAsia="zh-CN"/>
              </w:rPr>
            </w:pPr>
            <w:r>
              <w:rPr>
                <w:rFonts w:hint="eastAsia" w:ascii="宋体" w:hAnsi="宋体" w:cs="仿宋"/>
                <w:sz w:val="18"/>
                <w:szCs w:val="18"/>
                <w:lang w:val="en-US" w:eastAsia="zh-CN"/>
              </w:rPr>
              <w:t>MB值</w:t>
            </w:r>
            <w:r>
              <w:rPr>
                <w:rFonts w:hint="eastAsia" w:ascii="宋体" w:hAnsi="宋体" w:cs="仿宋"/>
                <w:sz w:val="18"/>
                <w:szCs w:val="18"/>
              </w:rPr>
              <w:t>≤</w:t>
            </w:r>
            <w:r>
              <w:rPr>
                <w:rFonts w:hint="eastAsia" w:ascii="宋体" w:hAnsi="宋体" w:cs="仿宋"/>
                <w:sz w:val="18"/>
                <w:szCs w:val="18"/>
                <w:lang w:val="en-US" w:eastAsia="zh-CN"/>
              </w:rPr>
              <w:t>1.4或快速法试验合格</w:t>
            </w:r>
          </w:p>
        </w:tc>
        <w:tc>
          <w:tcPr>
            <w:tcW w:w="2846" w:type="dxa"/>
            <w:noWrap w:val="0"/>
            <w:vAlign w:val="center"/>
          </w:tcPr>
          <w:p w14:paraId="629540C2">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default" w:ascii="宋体" w:hAnsi="宋体" w:eastAsia="宋体" w:cs="仿宋"/>
                <w:sz w:val="18"/>
                <w:szCs w:val="18"/>
                <w:lang w:val="en-US" w:eastAsia="zh-CN"/>
              </w:rPr>
            </w:pPr>
            <w:r>
              <w:rPr>
                <w:rFonts w:hint="eastAsia" w:ascii="宋体" w:hAnsi="宋体" w:cs="仿宋"/>
                <w:sz w:val="18"/>
                <w:szCs w:val="18"/>
                <w:lang w:val="en-US" w:eastAsia="zh-CN"/>
              </w:rPr>
              <w:t>MB值</w:t>
            </w:r>
          </w:p>
        </w:tc>
        <w:tc>
          <w:tcPr>
            <w:tcW w:w="1556" w:type="dxa"/>
            <w:noWrap w:val="0"/>
            <w:vAlign w:val="center"/>
          </w:tcPr>
          <w:p w14:paraId="2343B6E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default" w:ascii="宋体" w:hAnsi="宋体" w:eastAsia="宋体" w:cs="仿宋"/>
                <w:sz w:val="18"/>
                <w:szCs w:val="18"/>
                <w:lang w:val="en-US" w:eastAsia="zh-CN"/>
              </w:rPr>
            </w:pPr>
            <w:r>
              <w:rPr>
                <w:rFonts w:hint="eastAsia" w:ascii="宋体" w:hAnsi="宋体" w:cs="仿宋"/>
                <w:sz w:val="18"/>
                <w:szCs w:val="18"/>
              </w:rPr>
              <w:t>≤</w:t>
            </w:r>
            <w:r>
              <w:rPr>
                <w:rFonts w:hint="eastAsia" w:ascii="宋体" w:hAnsi="宋体" w:cs="仿宋"/>
                <w:sz w:val="18"/>
                <w:szCs w:val="18"/>
                <w:lang w:val="en-US" w:eastAsia="zh-CN"/>
              </w:rPr>
              <w:t>0.5</w:t>
            </w:r>
          </w:p>
        </w:tc>
        <w:tc>
          <w:tcPr>
            <w:tcW w:w="1346" w:type="dxa"/>
            <w:noWrap w:val="0"/>
            <w:vAlign w:val="center"/>
          </w:tcPr>
          <w:p w14:paraId="1106446F">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≤1.0</w:t>
            </w:r>
          </w:p>
        </w:tc>
        <w:tc>
          <w:tcPr>
            <w:tcW w:w="1386" w:type="dxa"/>
            <w:noWrap w:val="0"/>
            <w:vAlign w:val="center"/>
          </w:tcPr>
          <w:p w14:paraId="79A98ABD">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default" w:ascii="宋体" w:hAnsi="宋体" w:cs="仿宋"/>
                <w:sz w:val="18"/>
                <w:szCs w:val="18"/>
                <w:lang w:val="en-US"/>
              </w:rPr>
            </w:pPr>
            <w:r>
              <w:rPr>
                <w:rFonts w:hint="eastAsia" w:ascii="宋体" w:hAnsi="宋体" w:cs="仿宋"/>
                <w:sz w:val="18"/>
                <w:szCs w:val="18"/>
              </w:rPr>
              <w:t>≤</w:t>
            </w:r>
            <w:r>
              <w:rPr>
                <w:rFonts w:hint="eastAsia" w:ascii="宋体" w:hAnsi="宋体" w:cs="仿宋"/>
                <w:sz w:val="18"/>
                <w:szCs w:val="18"/>
                <w:lang w:val="en-US" w:eastAsia="zh-CN"/>
              </w:rPr>
              <w:t>1.4或合格</w:t>
            </w:r>
          </w:p>
        </w:tc>
      </w:tr>
      <w:tr w14:paraId="240F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0BC45A6B">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939" w:type="dxa"/>
            <w:vMerge w:val="continue"/>
            <w:noWrap w:val="0"/>
            <w:vAlign w:val="center"/>
          </w:tcPr>
          <w:p w14:paraId="027FBFF6">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p>
        </w:tc>
        <w:tc>
          <w:tcPr>
            <w:tcW w:w="2846" w:type="dxa"/>
            <w:noWrap w:val="0"/>
            <w:vAlign w:val="center"/>
          </w:tcPr>
          <w:p w14:paraId="47B34677">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default" w:ascii="宋体" w:hAnsi="宋体" w:eastAsia="宋体" w:cs="仿宋"/>
                <w:sz w:val="18"/>
                <w:szCs w:val="18"/>
                <w:lang w:val="en-US" w:eastAsia="zh-CN"/>
              </w:rPr>
            </w:pPr>
            <w:r>
              <w:rPr>
                <w:rFonts w:hint="eastAsia" w:ascii="宋体" w:hAnsi="宋体" w:cs="仿宋"/>
                <w:sz w:val="18"/>
                <w:szCs w:val="18"/>
                <w:lang w:val="en-US" w:eastAsia="zh-CN"/>
              </w:rPr>
              <w:t>石粉含量（</w:t>
            </w:r>
            <w:r>
              <w:rPr>
                <w:rFonts w:hint="eastAsia" w:ascii="宋体" w:hAnsi="宋体" w:cs="仿宋"/>
                <w:sz w:val="18"/>
                <w:szCs w:val="18"/>
              </w:rPr>
              <w:t>按质量计，%</w:t>
            </w:r>
            <w:r>
              <w:rPr>
                <w:rFonts w:hint="eastAsia" w:ascii="宋体" w:hAnsi="宋体" w:cs="仿宋"/>
                <w:sz w:val="18"/>
                <w:szCs w:val="18"/>
                <w:lang w:val="en-US" w:eastAsia="zh-CN"/>
              </w:rPr>
              <w:t>）</w:t>
            </w:r>
          </w:p>
        </w:tc>
        <w:tc>
          <w:tcPr>
            <w:tcW w:w="4288" w:type="dxa"/>
            <w:gridSpan w:val="3"/>
            <w:noWrap w:val="0"/>
            <w:vAlign w:val="center"/>
          </w:tcPr>
          <w:p w14:paraId="6388B48D">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w:t>
            </w:r>
            <w:r>
              <w:rPr>
                <w:rFonts w:hint="eastAsia" w:ascii="宋体" w:hAnsi="宋体" w:cs="仿宋"/>
                <w:sz w:val="18"/>
                <w:szCs w:val="18"/>
                <w:lang w:val="en-US" w:eastAsia="zh-CN"/>
              </w:rPr>
              <w:t>10</w:t>
            </w:r>
            <w:r>
              <w:rPr>
                <w:rFonts w:hint="eastAsia" w:ascii="宋体" w:hAnsi="宋体" w:cs="仿宋"/>
                <w:sz w:val="18"/>
                <w:szCs w:val="18"/>
              </w:rPr>
              <w:t>.0</w:t>
            </w:r>
          </w:p>
        </w:tc>
      </w:tr>
      <w:tr w14:paraId="7E3B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5D830CF2">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939" w:type="dxa"/>
            <w:vMerge w:val="continue"/>
            <w:noWrap w:val="0"/>
            <w:vAlign w:val="center"/>
          </w:tcPr>
          <w:p w14:paraId="0A1C939A">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p>
        </w:tc>
        <w:tc>
          <w:tcPr>
            <w:tcW w:w="2846" w:type="dxa"/>
            <w:noWrap w:val="0"/>
            <w:vAlign w:val="center"/>
          </w:tcPr>
          <w:p w14:paraId="76888DB3">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eastAsia="宋体" w:cs="仿宋"/>
                <w:sz w:val="18"/>
                <w:szCs w:val="18"/>
                <w:lang w:val="en-US" w:eastAsia="zh-CN"/>
              </w:rPr>
            </w:pPr>
            <w:r>
              <w:rPr>
                <w:rFonts w:hint="eastAsia" w:ascii="宋体" w:hAnsi="宋体" w:cs="仿宋"/>
                <w:sz w:val="18"/>
                <w:szCs w:val="18"/>
                <w:lang w:val="en-US" w:eastAsia="zh-CN"/>
              </w:rPr>
              <w:t>泥块含量（</w:t>
            </w:r>
            <w:r>
              <w:rPr>
                <w:rFonts w:hint="eastAsia" w:ascii="宋体" w:hAnsi="宋体" w:cs="仿宋"/>
                <w:sz w:val="18"/>
                <w:szCs w:val="18"/>
              </w:rPr>
              <w:t>按质量计，%</w:t>
            </w:r>
            <w:r>
              <w:rPr>
                <w:rFonts w:hint="eastAsia" w:ascii="宋体" w:hAnsi="宋体" w:cs="仿宋"/>
                <w:sz w:val="18"/>
                <w:szCs w:val="18"/>
                <w:lang w:val="en-US" w:eastAsia="zh-CN"/>
              </w:rPr>
              <w:t>）</w:t>
            </w:r>
          </w:p>
        </w:tc>
        <w:tc>
          <w:tcPr>
            <w:tcW w:w="1556" w:type="dxa"/>
            <w:noWrap w:val="0"/>
            <w:vAlign w:val="center"/>
          </w:tcPr>
          <w:p w14:paraId="16BB000B">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eastAsia="宋体" w:cs="仿宋"/>
                <w:sz w:val="18"/>
                <w:szCs w:val="18"/>
                <w:lang w:val="en-US" w:eastAsia="zh-CN"/>
              </w:rPr>
            </w:pPr>
            <w:r>
              <w:rPr>
                <w:rFonts w:hint="eastAsia" w:ascii="宋体" w:hAnsi="宋体" w:cs="仿宋"/>
                <w:sz w:val="18"/>
                <w:szCs w:val="18"/>
                <w:lang w:val="en-US" w:eastAsia="zh-CN"/>
              </w:rPr>
              <w:t>0</w:t>
            </w:r>
          </w:p>
        </w:tc>
        <w:tc>
          <w:tcPr>
            <w:tcW w:w="1346" w:type="dxa"/>
            <w:noWrap w:val="0"/>
            <w:vAlign w:val="center"/>
          </w:tcPr>
          <w:p w14:paraId="6E0AEC21">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≤1.0</w:t>
            </w:r>
          </w:p>
        </w:tc>
        <w:tc>
          <w:tcPr>
            <w:tcW w:w="1386" w:type="dxa"/>
            <w:noWrap w:val="0"/>
            <w:vAlign w:val="center"/>
          </w:tcPr>
          <w:p w14:paraId="25660552">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≤2.0</w:t>
            </w:r>
          </w:p>
        </w:tc>
      </w:tr>
      <w:tr w14:paraId="0AFF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470B6DAD">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939" w:type="dxa"/>
            <w:vMerge w:val="restart"/>
            <w:noWrap w:val="0"/>
            <w:vAlign w:val="center"/>
          </w:tcPr>
          <w:p w14:paraId="767618B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lang w:val="en-US" w:eastAsia="zh-CN"/>
              </w:rPr>
              <w:t>MB值&gt;1.4或快速法试验不合格</w:t>
            </w:r>
          </w:p>
        </w:tc>
        <w:tc>
          <w:tcPr>
            <w:tcW w:w="2846" w:type="dxa"/>
            <w:noWrap w:val="0"/>
            <w:vAlign w:val="center"/>
          </w:tcPr>
          <w:p w14:paraId="09F5FB4A">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lang w:val="en-US" w:eastAsia="zh-CN"/>
              </w:rPr>
              <w:t>石粉含量（</w:t>
            </w:r>
            <w:r>
              <w:rPr>
                <w:rFonts w:hint="eastAsia" w:ascii="宋体" w:hAnsi="宋体" w:cs="仿宋"/>
                <w:sz w:val="18"/>
                <w:szCs w:val="18"/>
              </w:rPr>
              <w:t>按质量计，%</w:t>
            </w:r>
            <w:r>
              <w:rPr>
                <w:rFonts w:hint="eastAsia" w:ascii="宋体" w:hAnsi="宋体" w:cs="仿宋"/>
                <w:sz w:val="18"/>
                <w:szCs w:val="18"/>
                <w:lang w:val="en-US" w:eastAsia="zh-CN"/>
              </w:rPr>
              <w:t>）</w:t>
            </w:r>
          </w:p>
        </w:tc>
        <w:tc>
          <w:tcPr>
            <w:tcW w:w="1556" w:type="dxa"/>
            <w:noWrap w:val="0"/>
            <w:vAlign w:val="center"/>
          </w:tcPr>
          <w:p w14:paraId="4CD78596">
            <w:pPr>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≤1.0</w:t>
            </w:r>
          </w:p>
        </w:tc>
        <w:tc>
          <w:tcPr>
            <w:tcW w:w="1346" w:type="dxa"/>
            <w:noWrap w:val="0"/>
            <w:vAlign w:val="center"/>
          </w:tcPr>
          <w:p w14:paraId="11DF008F">
            <w:pPr>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w:t>
            </w:r>
            <w:r>
              <w:rPr>
                <w:rFonts w:hint="eastAsia" w:ascii="宋体" w:hAnsi="宋体" w:cs="仿宋"/>
                <w:sz w:val="18"/>
                <w:szCs w:val="18"/>
                <w:lang w:val="en-US" w:eastAsia="zh-CN"/>
              </w:rPr>
              <w:t>3</w:t>
            </w:r>
            <w:r>
              <w:rPr>
                <w:rFonts w:hint="eastAsia" w:ascii="宋体" w:hAnsi="宋体" w:cs="仿宋"/>
                <w:sz w:val="18"/>
                <w:szCs w:val="18"/>
              </w:rPr>
              <w:t>.0</w:t>
            </w:r>
          </w:p>
        </w:tc>
        <w:tc>
          <w:tcPr>
            <w:tcW w:w="1386" w:type="dxa"/>
            <w:noWrap w:val="0"/>
            <w:vAlign w:val="center"/>
          </w:tcPr>
          <w:p w14:paraId="26BF52F5">
            <w:pPr>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w:t>
            </w:r>
            <w:r>
              <w:rPr>
                <w:rFonts w:hint="eastAsia" w:ascii="宋体" w:hAnsi="宋体" w:cs="仿宋"/>
                <w:sz w:val="18"/>
                <w:szCs w:val="18"/>
                <w:lang w:val="en-US" w:eastAsia="zh-CN"/>
              </w:rPr>
              <w:t>5</w:t>
            </w:r>
            <w:r>
              <w:rPr>
                <w:rFonts w:hint="eastAsia" w:ascii="宋体" w:hAnsi="宋体" w:cs="仿宋"/>
                <w:sz w:val="18"/>
                <w:szCs w:val="18"/>
              </w:rPr>
              <w:t>.0</w:t>
            </w:r>
          </w:p>
        </w:tc>
      </w:tr>
      <w:tr w14:paraId="1F92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2F2E6AB4">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939" w:type="dxa"/>
            <w:vMerge w:val="continue"/>
            <w:noWrap w:val="0"/>
            <w:vAlign w:val="center"/>
          </w:tcPr>
          <w:p w14:paraId="370BAFF1">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p>
        </w:tc>
        <w:tc>
          <w:tcPr>
            <w:tcW w:w="2846" w:type="dxa"/>
            <w:noWrap w:val="0"/>
            <w:vAlign w:val="center"/>
          </w:tcPr>
          <w:p w14:paraId="3B183731">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lang w:val="en-US" w:eastAsia="zh-CN"/>
              </w:rPr>
              <w:t>泥块含量（</w:t>
            </w:r>
            <w:r>
              <w:rPr>
                <w:rFonts w:hint="eastAsia" w:ascii="宋体" w:hAnsi="宋体" w:cs="仿宋"/>
                <w:sz w:val="18"/>
                <w:szCs w:val="18"/>
              </w:rPr>
              <w:t>按质量计，%</w:t>
            </w:r>
            <w:r>
              <w:rPr>
                <w:rFonts w:hint="eastAsia" w:ascii="宋体" w:hAnsi="宋体" w:cs="仿宋"/>
                <w:sz w:val="18"/>
                <w:szCs w:val="18"/>
                <w:lang w:val="en-US" w:eastAsia="zh-CN"/>
              </w:rPr>
              <w:t>）</w:t>
            </w:r>
          </w:p>
        </w:tc>
        <w:tc>
          <w:tcPr>
            <w:tcW w:w="1556" w:type="dxa"/>
            <w:noWrap w:val="0"/>
            <w:vAlign w:val="center"/>
          </w:tcPr>
          <w:p w14:paraId="2F706682">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lang w:val="en-US" w:eastAsia="zh-CN"/>
              </w:rPr>
              <w:t>0</w:t>
            </w:r>
          </w:p>
        </w:tc>
        <w:tc>
          <w:tcPr>
            <w:tcW w:w="1346" w:type="dxa"/>
            <w:noWrap w:val="0"/>
            <w:vAlign w:val="center"/>
          </w:tcPr>
          <w:p w14:paraId="2C5031CE">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≤1.0</w:t>
            </w:r>
          </w:p>
        </w:tc>
        <w:tc>
          <w:tcPr>
            <w:tcW w:w="1386" w:type="dxa"/>
            <w:noWrap w:val="0"/>
            <w:vAlign w:val="center"/>
          </w:tcPr>
          <w:p w14:paraId="5E032780">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hint="eastAsia" w:ascii="宋体" w:hAnsi="宋体" w:cs="仿宋"/>
                <w:sz w:val="18"/>
                <w:szCs w:val="18"/>
              </w:rPr>
            </w:pPr>
            <w:r>
              <w:rPr>
                <w:rFonts w:hint="eastAsia" w:ascii="宋体" w:hAnsi="宋体" w:cs="仿宋"/>
                <w:sz w:val="18"/>
                <w:szCs w:val="18"/>
              </w:rPr>
              <w:t>≤2.0</w:t>
            </w:r>
          </w:p>
        </w:tc>
      </w:tr>
      <w:tr w14:paraId="4B65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50" w:type="dxa"/>
            <w:vMerge w:val="restart"/>
            <w:noWrap w:val="0"/>
            <w:vAlign w:val="center"/>
          </w:tcPr>
          <w:p w14:paraId="7FD0DCD7">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坚固性</w:t>
            </w:r>
          </w:p>
        </w:tc>
        <w:tc>
          <w:tcPr>
            <w:tcW w:w="3785" w:type="dxa"/>
            <w:gridSpan w:val="2"/>
            <w:noWrap w:val="0"/>
            <w:vAlign w:val="center"/>
          </w:tcPr>
          <w:p w14:paraId="44C29175">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硫酸钠溶液法试验，砂的质量损失（%）</w:t>
            </w:r>
          </w:p>
        </w:tc>
        <w:tc>
          <w:tcPr>
            <w:tcW w:w="2902" w:type="dxa"/>
            <w:gridSpan w:val="2"/>
            <w:noWrap w:val="0"/>
            <w:vAlign w:val="center"/>
          </w:tcPr>
          <w:p w14:paraId="281A516B">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≤8.0</w:t>
            </w:r>
          </w:p>
        </w:tc>
        <w:tc>
          <w:tcPr>
            <w:tcW w:w="1386" w:type="dxa"/>
            <w:noWrap w:val="0"/>
            <w:vAlign w:val="center"/>
          </w:tcPr>
          <w:p w14:paraId="792BB2D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≤10.0</w:t>
            </w:r>
          </w:p>
        </w:tc>
      </w:tr>
      <w:tr w14:paraId="6CC4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50" w:type="dxa"/>
            <w:vMerge w:val="continue"/>
            <w:noWrap w:val="0"/>
            <w:vAlign w:val="center"/>
          </w:tcPr>
          <w:p w14:paraId="7FDED961">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p>
        </w:tc>
        <w:tc>
          <w:tcPr>
            <w:tcW w:w="3785" w:type="dxa"/>
            <w:gridSpan w:val="2"/>
            <w:noWrap w:val="0"/>
            <w:vAlign w:val="center"/>
          </w:tcPr>
          <w:p w14:paraId="00C95152">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机制砂单级最大压碎指标（%）</w:t>
            </w:r>
          </w:p>
        </w:tc>
        <w:tc>
          <w:tcPr>
            <w:tcW w:w="1556" w:type="dxa"/>
            <w:noWrap w:val="0"/>
            <w:vAlign w:val="center"/>
          </w:tcPr>
          <w:p w14:paraId="6C23FB6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≤20</w:t>
            </w:r>
          </w:p>
        </w:tc>
        <w:tc>
          <w:tcPr>
            <w:tcW w:w="1346" w:type="dxa"/>
            <w:noWrap w:val="0"/>
            <w:vAlign w:val="center"/>
          </w:tcPr>
          <w:p w14:paraId="3B83350B">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≤25</w:t>
            </w:r>
          </w:p>
        </w:tc>
        <w:tc>
          <w:tcPr>
            <w:tcW w:w="1386" w:type="dxa"/>
            <w:noWrap w:val="0"/>
            <w:vAlign w:val="center"/>
          </w:tcPr>
          <w:p w14:paraId="2C708DF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≤30</w:t>
            </w:r>
          </w:p>
        </w:tc>
      </w:tr>
      <w:tr w14:paraId="1B59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35" w:type="dxa"/>
            <w:gridSpan w:val="3"/>
            <w:noWrap w:val="0"/>
            <w:vAlign w:val="center"/>
          </w:tcPr>
          <w:p w14:paraId="71EC93C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表观密度（kg/m3）</w:t>
            </w:r>
          </w:p>
        </w:tc>
        <w:tc>
          <w:tcPr>
            <w:tcW w:w="4288" w:type="dxa"/>
            <w:gridSpan w:val="3"/>
            <w:noWrap w:val="0"/>
            <w:vAlign w:val="center"/>
          </w:tcPr>
          <w:p w14:paraId="01C7787B">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≥2500</w:t>
            </w:r>
          </w:p>
        </w:tc>
      </w:tr>
      <w:tr w14:paraId="345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35" w:type="dxa"/>
            <w:gridSpan w:val="3"/>
            <w:noWrap w:val="0"/>
            <w:vAlign w:val="center"/>
          </w:tcPr>
          <w:p w14:paraId="6CB913DC">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松散堆积密度（kg/m3）</w:t>
            </w:r>
          </w:p>
        </w:tc>
        <w:tc>
          <w:tcPr>
            <w:tcW w:w="4288" w:type="dxa"/>
            <w:gridSpan w:val="3"/>
            <w:noWrap w:val="0"/>
            <w:vAlign w:val="center"/>
          </w:tcPr>
          <w:p w14:paraId="777E97CF">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≥1400</w:t>
            </w:r>
          </w:p>
        </w:tc>
      </w:tr>
      <w:tr w14:paraId="670F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835" w:type="dxa"/>
            <w:gridSpan w:val="3"/>
            <w:noWrap w:val="0"/>
            <w:vAlign w:val="center"/>
          </w:tcPr>
          <w:p w14:paraId="2EB7ED18">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空隙率（%）</w:t>
            </w:r>
          </w:p>
        </w:tc>
        <w:tc>
          <w:tcPr>
            <w:tcW w:w="4288" w:type="dxa"/>
            <w:gridSpan w:val="3"/>
            <w:noWrap w:val="0"/>
            <w:vAlign w:val="center"/>
          </w:tcPr>
          <w:p w14:paraId="1089CCEB">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≤44</w:t>
            </w:r>
          </w:p>
        </w:tc>
      </w:tr>
      <w:tr w14:paraId="04F7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835" w:type="dxa"/>
            <w:gridSpan w:val="3"/>
            <w:noWrap w:val="0"/>
            <w:vAlign w:val="center"/>
          </w:tcPr>
          <w:p w14:paraId="3B2B7D30">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碱集料反应</w:t>
            </w:r>
          </w:p>
        </w:tc>
        <w:tc>
          <w:tcPr>
            <w:tcW w:w="4288" w:type="dxa"/>
            <w:gridSpan w:val="3"/>
            <w:noWrap w:val="0"/>
            <w:vAlign w:val="center"/>
          </w:tcPr>
          <w:p w14:paraId="4E101365">
            <w:pPr>
              <w:pStyle w:val="11"/>
              <w:keepNext w:val="0"/>
              <w:keepLines w:val="0"/>
              <w:pageBreakBefore w:val="0"/>
              <w:widowControl w:val="0"/>
              <w:kinsoku/>
              <w:wordWrap/>
              <w:overflowPunct/>
              <w:bidi w:val="0"/>
              <w:adjustRightInd/>
              <w:snapToGrid/>
              <w:spacing w:line="300" w:lineRule="exact"/>
              <w:ind w:left="0" w:leftChars="0" w:right="0" w:rightChars="0" w:firstLine="0" w:firstLineChars="0"/>
              <w:jc w:val="center"/>
              <w:textAlignment w:val="auto"/>
              <w:outlineLvl w:val="0"/>
              <w:rPr>
                <w:rFonts w:ascii="宋体" w:hAnsi="宋体" w:cs="仿宋"/>
                <w:sz w:val="18"/>
                <w:szCs w:val="18"/>
              </w:rPr>
            </w:pPr>
            <w:r>
              <w:rPr>
                <w:rFonts w:hint="eastAsia" w:ascii="宋体" w:hAnsi="宋体" w:cs="仿宋"/>
                <w:sz w:val="18"/>
                <w:szCs w:val="18"/>
              </w:rPr>
              <w:t>经碱集料反应试验后，试件应无裂缝、酥裂、胶体外溢现象，在规定试验龄期的膨胀率应小于0.10%。</w:t>
            </w:r>
          </w:p>
        </w:tc>
      </w:tr>
    </w:tbl>
    <w:p w14:paraId="3DA859A2">
      <w:pPr>
        <w:keepNext w:val="0"/>
        <w:keepLines w:val="0"/>
        <w:pageBreakBefore w:val="0"/>
        <w:wordWrap/>
        <w:overflowPunct/>
        <w:bidi w:val="0"/>
        <w:spacing w:line="380" w:lineRule="exact"/>
        <w:ind w:firstLine="632" w:firstLineChars="300"/>
        <w:jc w:val="left"/>
        <w:rPr>
          <w:rFonts w:hint="eastAsia" w:ascii="宋体" w:hAnsi="宋体" w:cs="宋体"/>
          <w:szCs w:val="21"/>
        </w:rPr>
      </w:pPr>
      <w:r>
        <w:rPr>
          <w:rFonts w:hint="eastAsia" w:ascii="宋体" w:hAnsi="宋体" w:eastAsia="宋体" w:cs="宋体"/>
          <w:b/>
          <w:bCs/>
          <w:color w:val="auto"/>
          <w:kern w:val="2"/>
          <w:sz w:val="21"/>
          <w:szCs w:val="21"/>
          <w:highlight w:val="none"/>
          <w:lang w:val="en-US" w:eastAsia="zh-CN" w:bidi="ar-SA"/>
        </w:rPr>
        <w:t>2.1中砂：</w:t>
      </w:r>
      <w:r>
        <w:rPr>
          <w:rFonts w:hint="eastAsia" w:ascii="宋体" w:hAnsi="宋体" w:eastAsia="宋体" w:cs="宋体"/>
          <w:color w:val="auto"/>
          <w:kern w:val="2"/>
          <w:sz w:val="21"/>
          <w:szCs w:val="21"/>
          <w:highlight w:val="none"/>
          <w:lang w:val="en-US" w:eastAsia="zh-CN" w:bidi="ar-SA"/>
        </w:rPr>
        <w:t>本项目</w:t>
      </w:r>
      <w:r>
        <w:rPr>
          <w:rFonts w:hint="eastAsia" w:ascii="宋体" w:hAnsi="宋体" w:cs="宋体"/>
          <w:color w:val="0000FF"/>
          <w:szCs w:val="21"/>
        </w:rPr>
        <w:t>宜采用细度模数为2.5~2.8的中砂，絮凝剂检测要求在5min以上没有明显变化</w:t>
      </w:r>
      <w:r>
        <w:rPr>
          <w:rFonts w:hint="eastAsia" w:ascii="宋体" w:hAnsi="宋体" w:eastAsia="宋体" w:cs="宋体"/>
          <w:color w:val="auto"/>
          <w:kern w:val="2"/>
          <w:sz w:val="21"/>
          <w:szCs w:val="21"/>
          <w:highlight w:val="none"/>
          <w:lang w:val="en-US" w:eastAsia="zh-CN" w:bidi="ar-SA"/>
        </w:rPr>
        <w:t>，其颗粒级配和级配类型应符合国家及行业标准，其技术要求应符合上表1中天然砂或机制砂对应的Ⅰ类或Ⅱ类技术要求及相关设计文件</w:t>
      </w:r>
      <w:r>
        <w:rPr>
          <w:rFonts w:hint="eastAsia" w:ascii="宋体" w:hAnsi="宋体" w:cs="宋体"/>
          <w:szCs w:val="21"/>
        </w:rPr>
        <w:t>。</w:t>
      </w:r>
    </w:p>
    <w:p w14:paraId="03389F4B">
      <w:pPr>
        <w:keepNext w:val="0"/>
        <w:keepLines w:val="0"/>
        <w:pageBreakBefore w:val="0"/>
        <w:wordWrap/>
        <w:overflowPunct/>
        <w:bidi w:val="0"/>
        <w:spacing w:line="380" w:lineRule="exact"/>
        <w:ind w:firstLine="632" w:firstLineChars="300"/>
        <w:jc w:val="left"/>
        <w:rPr>
          <w:rFonts w:hint="eastAsia" w:ascii="宋体" w:hAnsi="宋体" w:cs="宋体"/>
          <w:szCs w:val="21"/>
        </w:rPr>
      </w:pPr>
      <w:r>
        <w:rPr>
          <w:rFonts w:hint="eastAsia" w:ascii="宋体" w:hAnsi="宋体" w:eastAsia="宋体" w:cs="宋体"/>
          <w:b/>
          <w:bCs/>
          <w:color w:val="auto"/>
          <w:kern w:val="2"/>
          <w:sz w:val="21"/>
          <w:szCs w:val="21"/>
          <w:highlight w:val="none"/>
          <w:lang w:val="en-US" w:eastAsia="zh-CN" w:bidi="ar-SA"/>
        </w:rPr>
        <w:t>2.2高标中砂：</w:t>
      </w:r>
      <w:r>
        <w:rPr>
          <w:rFonts w:hint="eastAsia" w:ascii="宋体" w:hAnsi="宋体" w:eastAsia="宋体" w:cs="宋体"/>
          <w:color w:val="auto"/>
          <w:kern w:val="2"/>
          <w:sz w:val="21"/>
          <w:szCs w:val="21"/>
          <w:highlight w:val="none"/>
          <w:lang w:val="en-US" w:eastAsia="zh-CN" w:bidi="ar-SA"/>
        </w:rPr>
        <w:t>本项目</w:t>
      </w:r>
      <w:r>
        <w:rPr>
          <w:rFonts w:hint="eastAsia" w:ascii="宋体" w:hAnsi="宋体" w:cs="宋体"/>
          <w:color w:val="0000FF"/>
          <w:szCs w:val="21"/>
        </w:rPr>
        <w:t>宜采用细度模数为2.5~2.8的中砂，絮凝剂检测要求在5min以上没有明显变化</w:t>
      </w:r>
      <w:r>
        <w:rPr>
          <w:rFonts w:hint="eastAsia" w:ascii="宋体" w:hAnsi="宋体" w:eastAsia="宋体" w:cs="宋体"/>
          <w:color w:val="auto"/>
          <w:kern w:val="2"/>
          <w:sz w:val="21"/>
          <w:szCs w:val="21"/>
          <w:highlight w:val="none"/>
          <w:lang w:val="en-US" w:eastAsia="zh-CN" w:bidi="ar-SA"/>
        </w:rPr>
        <w:t>，其颗粒级配和级配类型应符合国家及行业标准，其技术要求应符合上表1中天然砂或机制砂对应的Ⅰ类或Ⅱ类技术要求及相关设计文件要求</w:t>
      </w:r>
      <w:r>
        <w:rPr>
          <w:rFonts w:hint="eastAsia" w:ascii="宋体" w:hAnsi="宋体" w:cs="宋体"/>
          <w:szCs w:val="21"/>
        </w:rPr>
        <w:t>并且满足下面技术要求。</w:t>
      </w:r>
    </w:p>
    <w:p w14:paraId="4DF2D382">
      <w:pPr>
        <w:pStyle w:val="11"/>
        <w:keepNext w:val="0"/>
        <w:keepLines w:val="0"/>
        <w:pageBreakBefore w:val="0"/>
        <w:widowControl w:val="0"/>
        <w:kinsoku/>
        <w:wordWrap/>
        <w:overflowPunct/>
        <w:bidi w:val="0"/>
        <w:adjustRightInd/>
        <w:snapToGrid/>
        <w:spacing w:line="380" w:lineRule="exact"/>
        <w:ind w:firstLine="420" w:firstLineChars="200"/>
        <w:jc w:val="left"/>
        <w:textAlignment w:val="auto"/>
        <w:outlineLvl w:val="0"/>
        <w:rPr>
          <w:rFonts w:hint="eastAsia" w:ascii="宋体" w:hAnsi="宋体" w:eastAsia="宋体" w:cs="仿宋"/>
          <w:color w:val="0000FF"/>
          <w:szCs w:val="21"/>
          <w:highlight w:val="none"/>
          <w:lang w:eastAsia="zh-CN"/>
        </w:rPr>
      </w:pPr>
      <w:r>
        <w:rPr>
          <w:rFonts w:hint="eastAsia" w:ascii="宋体" w:hAnsi="宋体" w:cs="仿宋"/>
          <w:color w:val="0000FF"/>
          <w:szCs w:val="21"/>
          <w:highlight w:val="none"/>
        </w:rPr>
        <w:t>坚固性</w:t>
      </w:r>
      <w:r>
        <w:rPr>
          <w:rFonts w:hint="eastAsia" w:ascii="宋体" w:hAnsi="宋体" w:cs="仿宋"/>
          <w:color w:val="0000FF"/>
          <w:szCs w:val="21"/>
          <w:highlight w:val="none"/>
          <w:lang w:eastAsia="zh-CN"/>
        </w:rPr>
        <w:t>：</w:t>
      </w:r>
      <w:r>
        <w:rPr>
          <w:rFonts w:hint="eastAsia" w:ascii="宋体" w:hAnsi="宋体" w:cs="仿宋"/>
          <w:color w:val="0000FF"/>
          <w:szCs w:val="21"/>
          <w:highlight w:val="none"/>
        </w:rPr>
        <w:t>1）</w:t>
      </w:r>
      <w:r>
        <w:rPr>
          <w:rFonts w:hint="eastAsia"/>
          <w:color w:val="0000FF"/>
          <w:szCs w:val="21"/>
          <w:highlight w:val="none"/>
        </w:rPr>
        <w:t>机制砂</w:t>
      </w:r>
      <w:r>
        <w:rPr>
          <w:rFonts w:hint="eastAsia"/>
          <w:color w:val="0000FF"/>
          <w:szCs w:val="21"/>
          <w:highlight w:val="none"/>
          <w:lang w:eastAsia="zh-CN"/>
        </w:rPr>
        <w:t>：</w:t>
      </w:r>
      <w:r>
        <w:rPr>
          <w:rFonts w:hint="eastAsia" w:ascii="宋体" w:hAnsi="宋体" w:cs="仿宋"/>
          <w:color w:val="0000FF"/>
          <w:szCs w:val="21"/>
          <w:highlight w:val="none"/>
        </w:rPr>
        <w:t>机制砂单级最大压碎指标（%）≤20</w:t>
      </w:r>
      <w:r>
        <w:rPr>
          <w:rFonts w:ascii="宋体" w:hAnsi="宋体" w:cs="仿宋"/>
          <w:color w:val="0000FF"/>
          <w:szCs w:val="21"/>
          <w:highlight w:val="none"/>
        </w:rPr>
        <w:t>\</w:t>
      </w:r>
      <w:r>
        <w:rPr>
          <w:rFonts w:hint="eastAsia" w:ascii="宋体" w:hAnsi="宋体" w:cs="仿宋"/>
          <w:color w:val="0000FF"/>
          <w:szCs w:val="21"/>
          <w:highlight w:val="none"/>
        </w:rPr>
        <w:t>MB值≤1.4或快速法试验合格</w:t>
      </w:r>
      <w:r>
        <w:rPr>
          <w:rFonts w:hint="eastAsia" w:ascii="宋体" w:hAnsi="宋体" w:cs="仿宋"/>
          <w:color w:val="0000FF"/>
          <w:szCs w:val="21"/>
          <w:highlight w:val="none"/>
          <w:lang w:eastAsia="zh-CN"/>
        </w:rPr>
        <w:t>；</w:t>
      </w:r>
      <w:r>
        <w:rPr>
          <w:rFonts w:hint="eastAsia" w:ascii="宋体" w:hAnsi="宋体" w:cs="仿宋"/>
          <w:color w:val="0000FF"/>
          <w:szCs w:val="21"/>
          <w:highlight w:val="none"/>
        </w:rPr>
        <w:t>石粉含量（按质量计，%）≤3.0</w:t>
      </w:r>
      <w:r>
        <w:rPr>
          <w:rFonts w:hint="eastAsia" w:ascii="宋体" w:hAnsi="宋体" w:cs="仿宋"/>
          <w:color w:val="0000FF"/>
          <w:szCs w:val="21"/>
          <w:highlight w:val="none"/>
          <w:lang w:eastAsia="zh-CN"/>
        </w:rPr>
        <w:t>。</w:t>
      </w:r>
    </w:p>
    <w:p w14:paraId="59637B3E">
      <w:pPr>
        <w:keepNext w:val="0"/>
        <w:keepLines w:val="0"/>
        <w:pageBreakBefore w:val="0"/>
        <w:widowControl w:val="0"/>
        <w:numPr>
          <w:ilvl w:val="0"/>
          <w:numId w:val="4"/>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仿宋"/>
          <w:color w:val="0000FF"/>
          <w:szCs w:val="21"/>
          <w:highlight w:val="none"/>
        </w:rPr>
      </w:pPr>
      <w:r>
        <w:rPr>
          <w:rFonts w:hint="eastAsia" w:ascii="宋体" w:hAnsi="宋体" w:cs="宋体"/>
          <w:color w:val="0000FF"/>
          <w:szCs w:val="21"/>
          <w:highlight w:val="none"/>
        </w:rPr>
        <w:t>天然砂</w:t>
      </w:r>
      <w:r>
        <w:rPr>
          <w:rFonts w:hint="eastAsia" w:ascii="宋体" w:hAnsi="宋体" w:cs="仿宋"/>
          <w:color w:val="0000FF"/>
          <w:szCs w:val="21"/>
          <w:highlight w:val="none"/>
          <w:lang w:eastAsia="zh-CN"/>
        </w:rPr>
        <w:t>：</w:t>
      </w:r>
      <w:r>
        <w:rPr>
          <w:rFonts w:hint="eastAsia" w:ascii="宋体" w:hAnsi="宋体" w:cs="仿宋"/>
          <w:color w:val="0000FF"/>
          <w:szCs w:val="21"/>
          <w:highlight w:val="none"/>
        </w:rPr>
        <w:t>硫酸钠溶液法试验，砂的质量损失（%）≤8.0</w:t>
      </w:r>
      <w:r>
        <w:rPr>
          <w:rFonts w:ascii="宋体" w:hAnsi="宋体" w:cs="仿宋"/>
          <w:color w:val="0000FF"/>
          <w:szCs w:val="21"/>
          <w:highlight w:val="none"/>
        </w:rPr>
        <w:t>\</w:t>
      </w:r>
      <w:r>
        <w:rPr>
          <w:rFonts w:hint="eastAsia" w:ascii="宋体" w:hAnsi="宋体" w:cs="仿宋"/>
          <w:color w:val="0000FF"/>
          <w:szCs w:val="21"/>
          <w:highlight w:val="none"/>
        </w:rPr>
        <w:t>含泥量（按质量计，%）≤</w:t>
      </w:r>
      <w:r>
        <w:rPr>
          <w:rFonts w:ascii="宋体" w:hAnsi="宋体" w:cs="仿宋"/>
          <w:color w:val="0000FF"/>
          <w:szCs w:val="21"/>
          <w:highlight w:val="none"/>
        </w:rPr>
        <w:t>3</w:t>
      </w:r>
      <w:r>
        <w:rPr>
          <w:rFonts w:hint="eastAsia" w:ascii="宋体" w:hAnsi="宋体" w:cs="仿宋"/>
          <w:color w:val="0000FF"/>
          <w:szCs w:val="21"/>
          <w:highlight w:val="none"/>
        </w:rPr>
        <w:t>.0</w:t>
      </w:r>
      <w:r>
        <w:rPr>
          <w:rFonts w:hint="eastAsia" w:ascii="宋体" w:hAnsi="宋体" w:cs="仿宋"/>
          <w:color w:val="0000FF"/>
          <w:szCs w:val="21"/>
          <w:highlight w:val="none"/>
          <w:lang w:eastAsia="zh-CN"/>
        </w:rPr>
        <w:t>。</w:t>
      </w:r>
    </w:p>
    <w:p w14:paraId="644D5316">
      <w:pPr>
        <w:keepNext w:val="0"/>
        <w:keepLines w:val="0"/>
        <w:pageBreakBefore w:val="0"/>
        <w:wordWrap/>
        <w:overflowPunct/>
        <w:bidi w:val="0"/>
        <w:spacing w:line="380" w:lineRule="exact"/>
        <w:ind w:firstLine="422" w:firstLineChars="200"/>
        <w:jc w:val="left"/>
        <w:rPr>
          <w:rFonts w:hint="eastAsia" w:ascii="宋体" w:hAnsi="宋体" w:eastAsia="宋体" w:cs="宋体"/>
          <w:b/>
          <w:color w:val="auto"/>
          <w:highlight w:val="none"/>
          <w:lang w:eastAsia="zh-CN"/>
        </w:rPr>
      </w:pPr>
      <w:r>
        <w:rPr>
          <w:rFonts w:hint="eastAsia" w:ascii="宋体" w:hAnsi="宋体" w:cs="宋体"/>
          <w:b/>
          <w:color w:val="auto"/>
          <w:highlight w:val="none"/>
          <w:lang w:val="en-US" w:eastAsia="zh-CN"/>
        </w:rPr>
        <w:t>3</w:t>
      </w:r>
      <w:r>
        <w:rPr>
          <w:rFonts w:hint="eastAsia" w:ascii="宋体" w:hAnsi="宋体" w:cs="宋体"/>
          <w:b/>
          <w:color w:val="auto"/>
          <w:highlight w:val="none"/>
        </w:rPr>
        <w:t>.产品质量检验报告必须包括：</w:t>
      </w:r>
    </w:p>
    <w:p w14:paraId="2134158C">
      <w:pPr>
        <w:keepNext w:val="0"/>
        <w:keepLines w:val="0"/>
        <w:pageBreakBefore w:val="0"/>
        <w:wordWrap/>
        <w:overflowPunct/>
        <w:bidi w:val="0"/>
        <w:spacing w:line="380" w:lineRule="exact"/>
        <w:ind w:firstLine="420" w:firstLineChars="200"/>
        <w:jc w:val="left"/>
        <w:rPr>
          <w:rFonts w:ascii="宋体" w:hAnsi="宋体" w:cs="宋体"/>
          <w:color w:val="auto"/>
          <w:highlight w:val="none"/>
        </w:rPr>
      </w:pPr>
      <w:r>
        <w:rPr>
          <w:rFonts w:hint="eastAsia" w:ascii="宋体" w:hAnsi="宋体" w:cs="宋体"/>
          <w:color w:val="auto"/>
          <w:highlight w:val="none"/>
        </w:rPr>
        <w:t>乙方交货时随货交付相关质量证明文件，产品的检验指标能满足表1的要求。其尺寸、外形、重量以及允许偏差应满足</w:t>
      </w:r>
      <w:r>
        <w:rPr>
          <w:rFonts w:hint="eastAsia" w:ascii="宋体" w:hAnsi="宋体" w:cs="宋体"/>
          <w:color w:val="auto"/>
          <w:highlight w:val="none"/>
          <w:lang w:val="en-US" w:eastAsia="zh-CN"/>
        </w:rPr>
        <w:t>买方</w:t>
      </w:r>
      <w:r>
        <w:rPr>
          <w:rFonts w:hint="eastAsia" w:ascii="宋体" w:hAnsi="宋体" w:cs="宋体"/>
          <w:color w:val="auto"/>
          <w:highlight w:val="none"/>
        </w:rPr>
        <w:t>的要求。材质证明书未按要求交付或者不真实的，产生的</w:t>
      </w:r>
      <w:r>
        <w:rPr>
          <w:rFonts w:hint="eastAsia" w:ascii="宋体" w:hAnsi="宋体" w:cs="宋体"/>
          <w:color w:val="auto"/>
          <w:highlight w:val="none"/>
          <w:lang w:val="en-US" w:eastAsia="zh-CN"/>
        </w:rPr>
        <w:t>买方</w:t>
      </w:r>
      <w:r>
        <w:rPr>
          <w:rFonts w:hint="eastAsia" w:ascii="宋体" w:hAnsi="宋体" w:cs="宋体"/>
          <w:color w:val="auto"/>
          <w:highlight w:val="none"/>
        </w:rPr>
        <w:t>损失由</w:t>
      </w:r>
      <w:r>
        <w:rPr>
          <w:rFonts w:hint="eastAsia" w:ascii="宋体" w:hAnsi="宋体" w:cs="宋体"/>
          <w:color w:val="auto"/>
          <w:highlight w:val="none"/>
          <w:lang w:val="en-US" w:eastAsia="zh-CN"/>
        </w:rPr>
        <w:t>卖方</w:t>
      </w:r>
      <w:r>
        <w:rPr>
          <w:rFonts w:hint="eastAsia" w:ascii="宋体" w:hAnsi="宋体" w:cs="宋体"/>
          <w:color w:val="auto"/>
          <w:highlight w:val="none"/>
        </w:rPr>
        <w:t>负责赔偿。</w:t>
      </w:r>
    </w:p>
    <w:p w14:paraId="4BB60320">
      <w:pPr>
        <w:keepNext w:val="0"/>
        <w:keepLines w:val="0"/>
        <w:pageBreakBefore w:val="0"/>
        <w:wordWrap/>
        <w:overflowPunct/>
        <w:bidi w:val="0"/>
        <w:spacing w:line="380" w:lineRule="exact"/>
        <w:ind w:firstLine="422" w:firstLineChars="200"/>
        <w:jc w:val="left"/>
        <w:rPr>
          <w:rFonts w:ascii="宋体" w:hAnsi="宋体" w:cs="宋体"/>
          <w:b/>
          <w:color w:val="auto"/>
          <w:highlight w:val="none"/>
        </w:rPr>
      </w:pPr>
      <w:r>
        <w:rPr>
          <w:rFonts w:hint="eastAsia" w:ascii="宋体" w:hAnsi="宋体" w:cs="宋体"/>
          <w:b/>
          <w:color w:val="auto"/>
          <w:highlight w:val="none"/>
          <w:lang w:val="en-US" w:eastAsia="zh-CN"/>
        </w:rPr>
        <w:t>4</w:t>
      </w:r>
      <w:r>
        <w:rPr>
          <w:rFonts w:hint="eastAsia" w:ascii="宋体" w:hAnsi="宋体" w:cs="宋体"/>
          <w:b/>
          <w:color w:val="auto"/>
          <w:highlight w:val="none"/>
        </w:rPr>
        <w:t>.验收标准</w:t>
      </w:r>
    </w:p>
    <w:p w14:paraId="0B2D64E1">
      <w:pPr>
        <w:keepNext w:val="0"/>
        <w:keepLines w:val="0"/>
        <w:pageBreakBefore w:val="0"/>
        <w:wordWrap/>
        <w:overflowPunct/>
        <w:bidi w:val="0"/>
        <w:spacing w:line="38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highlight w:val="none"/>
        </w:rPr>
        <w:t>采用过磅验收的计量方式，收货数量与发货数量的误差在±3‰以内以乙方发货单数量为准；如超过合理误差±3‰，双方优先协商解决，如协商不成则可在双方认可的公磅（有县级以上计量部门检验证明）进行复磅，最终的验收数量以过公磅后的数量为准，由此产生的过磅费用由过磅前提供数据误差较大的一方承担。</w:t>
      </w:r>
    </w:p>
    <w:p w14:paraId="780C61AE">
      <w:pPr>
        <w:keepNext w:val="0"/>
        <w:keepLines w:val="0"/>
        <w:pageBreakBefore w:val="0"/>
        <w:wordWrap/>
        <w:overflowPunct/>
        <w:bidi w:val="0"/>
        <w:spacing w:line="38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highlight w:val="none"/>
        </w:rPr>
        <w:t xml:space="preserve">检验批划分：①砂按每 </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00 吨为一个检验批，若单批次总量不足 </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00 吨，则按一个独立批次验收；②每批次材料需由试验室进行随机抽样检测，检测结果用于核定本批次材料的实际含水率。</w:t>
      </w:r>
    </w:p>
    <w:p w14:paraId="5EFDDC35">
      <w:pPr>
        <w:keepNext w:val="0"/>
        <w:keepLines w:val="0"/>
        <w:pageBreakBefore w:val="0"/>
        <w:wordWrap/>
        <w:overflowPunct/>
        <w:bidi w:val="0"/>
        <w:spacing w:line="38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特别约定：双方约定河砂含水率≤6%，如货到现场甲方取样试验的实际含水率超过约定含水率,则甲方对该批次所有砂料均按(实际含水率-约定含水率)的比例予以扣减重量。</w:t>
      </w:r>
    </w:p>
    <w:p w14:paraId="6ED24D01">
      <w:pPr>
        <w:keepNext w:val="0"/>
        <w:keepLines w:val="0"/>
        <w:pageBreakBefore w:val="0"/>
        <w:numPr>
          <w:ilvl w:val="0"/>
          <w:numId w:val="0"/>
        </w:numPr>
        <w:wordWrap/>
        <w:overflowPunct/>
        <w:bidi w:val="0"/>
        <w:spacing w:line="38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5.供应商资格要求：</w:t>
      </w:r>
    </w:p>
    <w:p w14:paraId="7A47ECBA">
      <w:pPr>
        <w:keepNext w:val="0"/>
        <w:keepLines w:val="0"/>
        <w:pageBreakBefore w:val="0"/>
        <w:wordWrap/>
        <w:overflowPunct/>
        <w:bidi w:val="0"/>
        <w:spacing w:line="380" w:lineRule="exact"/>
        <w:ind w:firstLine="420" w:firstLineChars="200"/>
        <w:rPr>
          <w:rFonts w:hint="eastAsia" w:ascii="宋体" w:hAnsi="宋体" w:eastAsia="宋体"/>
          <w:color w:val="auto"/>
          <w:szCs w:val="24"/>
          <w:lang w:eastAsia="zh-CN"/>
        </w:rPr>
      </w:pPr>
      <w:r>
        <w:rPr>
          <w:rFonts w:hint="eastAsia" w:ascii="宋体" w:hAnsi="宋体"/>
          <w:color w:val="auto"/>
          <w:szCs w:val="24"/>
          <w:highlight w:val="none"/>
          <w:lang w:val="en-US" w:eastAsia="zh-CN"/>
        </w:rPr>
        <w:t>5</w:t>
      </w:r>
      <w:r>
        <w:rPr>
          <w:rFonts w:ascii="宋体" w:hAnsi="宋体"/>
          <w:color w:val="auto"/>
          <w:szCs w:val="24"/>
          <w:highlight w:val="none"/>
        </w:rPr>
        <w:t>.</w:t>
      </w:r>
      <w:r>
        <w:rPr>
          <w:rFonts w:hint="eastAsia" w:ascii="宋体" w:hAnsi="宋体"/>
          <w:color w:val="auto"/>
          <w:szCs w:val="24"/>
          <w:highlight w:val="none"/>
          <w:lang w:val="en-US" w:eastAsia="zh-CN"/>
        </w:rPr>
        <w:t xml:space="preserve">1 </w:t>
      </w:r>
      <w:r>
        <w:rPr>
          <w:rFonts w:hint="eastAsia" w:ascii="宋体" w:hAnsi="宋体"/>
          <w:color w:val="auto"/>
          <w:szCs w:val="24"/>
        </w:rPr>
        <w:t>营业范围：在中华人民共和国境内依法注册，具有独立法人资格</w:t>
      </w:r>
      <w:r>
        <w:rPr>
          <w:rFonts w:hint="eastAsia" w:ascii="宋体" w:hAnsi="宋体"/>
          <w:b w:val="0"/>
          <w:bCs w:val="0"/>
          <w:color w:val="auto"/>
          <w:szCs w:val="24"/>
          <w:lang w:eastAsia="zh-CN"/>
        </w:rPr>
        <w:t>；</w:t>
      </w:r>
    </w:p>
    <w:p w14:paraId="3AFD5B34">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4"/>
          <w:highlight w:val="none"/>
          <w:lang w:val="en-US" w:eastAsia="zh-CN"/>
        </w:rPr>
      </w:pPr>
      <w:r>
        <w:rPr>
          <w:rFonts w:hint="eastAsia" w:ascii="宋体" w:hAnsi="宋体"/>
          <w:color w:val="auto"/>
          <w:szCs w:val="24"/>
          <w:highlight w:val="none"/>
          <w:lang w:val="en-US" w:eastAsia="zh-CN"/>
        </w:rPr>
        <w:t>5</w:t>
      </w:r>
      <w:r>
        <w:rPr>
          <w:rFonts w:ascii="宋体" w:hAnsi="宋体"/>
          <w:color w:val="auto"/>
          <w:szCs w:val="24"/>
          <w:highlight w:val="none"/>
        </w:rPr>
        <w:t>.</w:t>
      </w:r>
      <w:r>
        <w:rPr>
          <w:rFonts w:hint="eastAsia" w:ascii="宋体" w:hAnsi="宋体"/>
          <w:color w:val="auto"/>
          <w:szCs w:val="24"/>
          <w:highlight w:val="none"/>
          <w:lang w:val="en-US" w:eastAsia="zh-CN"/>
        </w:rPr>
        <w:t>2 质量保证能力要求：产品必须满足国家及行业标准。</w:t>
      </w:r>
    </w:p>
    <w:p w14:paraId="2C6BBE7B">
      <w:pPr>
        <w:keepNext w:val="0"/>
        <w:keepLines w:val="0"/>
        <w:pageBreakBefore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供货期或服务周期</w:t>
      </w:r>
    </w:p>
    <w:p w14:paraId="54B25A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目标：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p>
    <w:p w14:paraId="7DCCFD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firstLine="422"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w:t>
      </w:r>
      <w:r>
        <w:rPr>
          <w:rFonts w:hint="eastAsia" w:ascii="宋体" w:hAnsi="宋体" w:eastAsia="宋体" w:cs="宋体"/>
          <w:b/>
          <w:bCs/>
          <w:snapToGrid/>
          <w:color w:val="auto"/>
          <w:spacing w:val="4"/>
          <w:kern w:val="0"/>
          <w:sz w:val="21"/>
          <w:szCs w:val="21"/>
          <w:lang w:val="en-US" w:eastAsia="zh-CN" w:bidi="ar"/>
        </w:rPr>
        <w:t>质量保证期：</w:t>
      </w:r>
      <w:r>
        <w:rPr>
          <w:rFonts w:hint="eastAsia" w:ascii="宋体" w:hAnsi="宋体" w:eastAsia="宋体" w:cs="宋体"/>
          <w:color w:val="auto"/>
          <w:kern w:val="0"/>
          <w:sz w:val="21"/>
          <w:szCs w:val="21"/>
          <w:highlight w:val="none"/>
          <w:lang w:val="en-US" w:eastAsia="zh-CN"/>
        </w:rPr>
        <w:t>自物资交货验收合格之日起12个月。</w:t>
      </w:r>
    </w:p>
    <w:p w14:paraId="5E0329CE">
      <w:pPr>
        <w:pStyle w:val="17"/>
        <w:keepNext w:val="0"/>
        <w:keepLines w:val="0"/>
        <w:pageBreakBefore w:val="0"/>
        <w:numPr>
          <w:ilvl w:val="0"/>
          <w:numId w:val="0"/>
        </w:numPr>
        <w:wordWrap/>
        <w:overflowPunct/>
        <w:topLinePunct w:val="0"/>
        <w:bidi w:val="0"/>
        <w:spacing w:line="380" w:lineRule="exact"/>
        <w:ind w:leftChars="0"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7、申请部门认为需要的其他内容</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w:t>
      </w:r>
    </w:p>
    <w:p w14:paraId="092A9F43">
      <w:pPr>
        <w:keepNext w:val="0"/>
        <w:keepLines w:val="0"/>
        <w:pageBreakBefore w:val="0"/>
        <w:wordWrap/>
        <w:overflowPunct/>
        <w:bidi w:val="0"/>
        <w:spacing w:before="120" w:beforeLines="50" w:after="120" w:afterLines="50" w:line="380" w:lineRule="exact"/>
        <w:ind w:right="-178" w:rightChars="-85"/>
        <w:jc w:val="both"/>
        <w:rPr>
          <w:rFonts w:hint="default" w:ascii="宋体" w:hAnsi="宋体" w:eastAsia="宋体"/>
          <w:b/>
          <w:bCs/>
          <w:color w:val="auto"/>
          <w:sz w:val="24"/>
          <w:lang w:val="en-US" w:eastAsia="zh-CN"/>
        </w:rPr>
      </w:pPr>
    </w:p>
    <w:p w14:paraId="0A974CEA">
      <w:pPr>
        <w:pStyle w:val="39"/>
        <w:ind w:firstLine="0" w:firstLineChars="0"/>
        <w:jc w:val="left"/>
        <w:outlineLvl w:val="1"/>
        <w:rPr>
          <w:rFonts w:hint="eastAsia" w:eastAsia="黑体"/>
          <w:color w:val="auto"/>
          <w:sz w:val="28"/>
          <w:szCs w:val="44"/>
          <w:lang w:val="en-US" w:eastAsia="zh-CN"/>
        </w:rPr>
        <w:sectPr>
          <w:pgSz w:w="11906" w:h="16838"/>
          <w:pgMar w:top="1440" w:right="1800" w:bottom="1440" w:left="1800" w:header="851" w:footer="992" w:gutter="0"/>
          <w:cols w:space="425" w:num="1"/>
          <w:docGrid w:type="lines" w:linePitch="312" w:charSpace="0"/>
        </w:sectPr>
      </w:pPr>
    </w:p>
    <w:p w14:paraId="57B3CBE7">
      <w:pPr>
        <w:pStyle w:val="39"/>
        <w:ind w:firstLine="0" w:firstLineChars="0"/>
        <w:jc w:val="left"/>
        <w:outlineLvl w:val="1"/>
        <w:rPr>
          <w:rFonts w:hint="eastAsia" w:eastAsia="黑体"/>
          <w:color w:val="auto"/>
          <w:sz w:val="28"/>
          <w:szCs w:val="44"/>
          <w:lang w:val="en-US" w:eastAsia="zh-CN"/>
        </w:rPr>
      </w:pPr>
      <w:r>
        <w:rPr>
          <w:rFonts w:hint="eastAsia" w:eastAsia="黑体"/>
          <w:color w:val="auto"/>
          <w:sz w:val="28"/>
          <w:szCs w:val="44"/>
          <w:lang w:val="en-US" w:eastAsia="zh-CN"/>
        </w:rPr>
        <w:t xml:space="preserve">附件八合同样本 </w:t>
      </w:r>
    </w:p>
    <w:p w14:paraId="52C77FBB">
      <w:pPr>
        <w:wordWrap w:val="0"/>
        <w:jc w:val="right"/>
        <w:rPr>
          <w:rFonts w:hint="default" w:ascii="仿宋_GB2312" w:hAnsi="仿宋_GB2312" w:eastAsia="仿宋_GB2312" w:cs="仿宋_GB2312"/>
          <w:b/>
          <w:color w:val="auto"/>
          <w:szCs w:val="21"/>
          <w:highlight w:val="none"/>
          <w:lang w:val="en-US"/>
        </w:rPr>
      </w:pPr>
      <w:r>
        <w:rPr>
          <w:rFonts w:hint="eastAsia"/>
          <w:b/>
          <w:color w:val="auto"/>
          <w:sz w:val="21"/>
          <w:szCs w:val="21"/>
          <w:highlight w:val="none"/>
          <w:u w:val="none"/>
          <w:lang w:val="en-US" w:eastAsia="zh-CN"/>
        </w:rPr>
        <w:t xml:space="preserve">合同编号：             </w:t>
      </w:r>
    </w:p>
    <w:p w14:paraId="759E8BA4">
      <w:pPr>
        <w:pStyle w:val="9"/>
        <w:rPr>
          <w:rFonts w:hint="eastAsia" w:hAnsi="宋体" w:cs="宋体"/>
          <w:b/>
          <w:color w:val="auto"/>
          <w:kern w:val="1"/>
          <w:sz w:val="48"/>
          <w:szCs w:val="48"/>
          <w:highlight w:val="none"/>
          <w:lang w:val="en-US" w:eastAsia="zh-CN"/>
        </w:rPr>
      </w:pPr>
    </w:p>
    <w:p w14:paraId="1D5E81D3">
      <w:pPr>
        <w:pStyle w:val="10"/>
        <w:rPr>
          <w:rFonts w:hint="eastAsia"/>
          <w:lang w:val="en-US" w:eastAsia="zh-CN"/>
        </w:rPr>
      </w:pPr>
    </w:p>
    <w:p w14:paraId="55F26FCF">
      <w:pPr>
        <w:jc w:val="center"/>
        <w:rPr>
          <w:rFonts w:hint="eastAsia" w:hAnsi="宋体" w:cs="宋体"/>
          <w:b/>
          <w:color w:val="auto"/>
          <w:kern w:val="1"/>
          <w:sz w:val="48"/>
          <w:szCs w:val="48"/>
          <w:highlight w:val="none"/>
          <w:lang w:val="en-US" w:eastAsia="zh-CN"/>
        </w:rPr>
      </w:pPr>
      <w:r>
        <w:rPr>
          <w:rFonts w:hint="eastAsia" w:hAnsi="宋体" w:cs="宋体"/>
          <w:b/>
          <w:color w:val="auto"/>
          <w:kern w:val="1"/>
          <w:sz w:val="48"/>
          <w:szCs w:val="48"/>
          <w:highlight w:val="none"/>
          <w:lang w:val="en-US" w:eastAsia="zh-CN"/>
        </w:rPr>
        <w:t>市政公司商品混凝土项目</w:t>
      </w:r>
    </w:p>
    <w:p w14:paraId="1CBB59B8">
      <w:pPr>
        <w:jc w:val="center"/>
        <w:rPr>
          <w:rFonts w:ascii="华康简标题宋" w:hAnsi="华康简标题宋" w:eastAsia="华康简标题宋" w:cs="华康简标题宋"/>
          <w:b/>
          <w:color w:val="auto"/>
          <w:kern w:val="1"/>
          <w:sz w:val="48"/>
          <w:szCs w:val="48"/>
          <w:highlight w:val="none"/>
        </w:rPr>
      </w:pPr>
      <w:r>
        <w:rPr>
          <w:rFonts w:hint="eastAsia" w:hAnsi="宋体" w:cs="宋体"/>
          <w:b/>
          <w:color w:val="auto"/>
          <w:kern w:val="1"/>
          <w:sz w:val="48"/>
          <w:szCs w:val="48"/>
          <w:highlight w:val="none"/>
          <w:lang w:val="en-US" w:eastAsia="zh-CN"/>
        </w:rPr>
        <w:t>中砂及高标中砂</w:t>
      </w:r>
      <w:r>
        <w:rPr>
          <w:rFonts w:hint="eastAsia" w:hAnsi="宋体" w:cs="宋体"/>
          <w:b/>
          <w:color w:val="auto"/>
          <w:kern w:val="1"/>
          <w:sz w:val="48"/>
          <w:szCs w:val="48"/>
          <w:highlight w:val="none"/>
        </w:rPr>
        <w:t>采购合同</w:t>
      </w:r>
    </w:p>
    <w:p w14:paraId="12E62EB6">
      <w:pPr>
        <w:spacing w:line="600" w:lineRule="auto"/>
        <w:jc w:val="center"/>
        <w:rPr>
          <w:rFonts w:hint="eastAsia" w:hAnsi="宋体"/>
          <w:color w:val="auto"/>
          <w:sz w:val="28"/>
          <w:szCs w:val="32"/>
          <w:highlight w:val="none"/>
        </w:rPr>
      </w:pPr>
    </w:p>
    <w:p w14:paraId="550B6ECB">
      <w:pPr>
        <w:spacing w:line="600" w:lineRule="auto"/>
        <w:jc w:val="center"/>
        <w:rPr>
          <w:rFonts w:hAnsi="宋体"/>
          <w:color w:val="auto"/>
          <w:sz w:val="28"/>
          <w:szCs w:val="32"/>
          <w:highlight w:val="none"/>
        </w:rPr>
      </w:pPr>
    </w:p>
    <w:p w14:paraId="474F5927">
      <w:pPr>
        <w:spacing w:line="600" w:lineRule="auto"/>
        <w:rPr>
          <w:rFonts w:hAnsi="宋体"/>
          <w:b/>
          <w:bCs w:val="0"/>
          <w:snapToGrid w:val="0"/>
          <w:color w:val="auto"/>
          <w:sz w:val="28"/>
          <w:szCs w:val="30"/>
          <w:highlight w:val="none"/>
          <w:u w:val="single"/>
        </w:rPr>
      </w:pPr>
    </w:p>
    <w:p w14:paraId="234B7E8D">
      <w:pPr>
        <w:spacing w:line="600" w:lineRule="auto"/>
        <w:ind w:firstLine="420" w:firstLineChars="200"/>
        <w:rPr>
          <w:color w:val="auto"/>
          <w:highlight w:val="none"/>
        </w:rPr>
      </w:pPr>
    </w:p>
    <w:p w14:paraId="13BA7286">
      <w:pPr>
        <w:spacing w:line="600" w:lineRule="auto"/>
        <w:rPr>
          <w:rFonts w:hAnsi="宋体"/>
          <w:b/>
          <w:snapToGrid w:val="0"/>
          <w:color w:val="auto"/>
          <w:sz w:val="28"/>
          <w:szCs w:val="28"/>
          <w:highlight w:val="none"/>
          <w:u w:val="single"/>
        </w:rPr>
      </w:pPr>
      <w:r>
        <w:rPr>
          <w:rFonts w:hint="eastAsia" w:hAnsi="宋体"/>
          <w:b/>
          <w:snapToGrid w:val="0"/>
          <w:color w:val="auto"/>
          <w:sz w:val="28"/>
          <w:szCs w:val="28"/>
          <w:highlight w:val="none"/>
        </w:rPr>
        <w:t>需方</w:t>
      </w:r>
      <w:r>
        <w:rPr>
          <w:rFonts w:hint="eastAsia" w:hAnsi="宋体"/>
          <w:b/>
          <w:bCs/>
          <w:color w:val="auto"/>
          <w:sz w:val="28"/>
          <w:szCs w:val="28"/>
          <w:highlight w:val="none"/>
        </w:rPr>
        <w:t>(以下称甲方)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eastAsia="zh-CN"/>
        </w:rPr>
        <w:t>东莞城</w:t>
      </w:r>
      <w:r>
        <w:rPr>
          <w:rFonts w:hint="eastAsia" w:hAnsi="宋体"/>
          <w:b/>
          <w:snapToGrid w:val="0"/>
          <w:color w:val="auto"/>
          <w:sz w:val="28"/>
          <w:szCs w:val="28"/>
          <w:highlight w:val="none"/>
          <w:u w:val="single"/>
          <w:lang w:val="en-US" w:eastAsia="zh-CN"/>
        </w:rPr>
        <w:t>工集团市政</w:t>
      </w:r>
      <w:r>
        <w:rPr>
          <w:rFonts w:hint="eastAsia" w:hAnsi="宋体"/>
          <w:b/>
          <w:snapToGrid w:val="0"/>
          <w:color w:val="auto"/>
          <w:sz w:val="28"/>
          <w:szCs w:val="28"/>
          <w:highlight w:val="none"/>
          <w:u w:val="single"/>
          <w:lang w:eastAsia="zh-CN"/>
        </w:rPr>
        <w:t>工程有限公司</w:t>
      </w:r>
      <w:r>
        <w:rPr>
          <w:rFonts w:hint="eastAsia" w:hAnsi="宋体"/>
          <w:b/>
          <w:snapToGrid w:val="0"/>
          <w:color w:val="auto"/>
          <w:sz w:val="28"/>
          <w:szCs w:val="28"/>
          <w:highlight w:val="none"/>
          <w:u w:val="single"/>
        </w:rPr>
        <w:t xml:space="preserve"> </w:t>
      </w:r>
    </w:p>
    <w:p w14:paraId="4174F1D9">
      <w:pPr>
        <w:spacing w:line="600" w:lineRule="auto"/>
        <w:ind w:firstLine="482" w:firstLineChars="200"/>
        <w:rPr>
          <w:rFonts w:hAnsi="宋体"/>
          <w:b/>
          <w:bCs/>
          <w:color w:val="auto"/>
          <w:spacing w:val="-20"/>
          <w:sz w:val="28"/>
          <w:szCs w:val="28"/>
          <w:highlight w:val="none"/>
        </w:rPr>
      </w:pPr>
    </w:p>
    <w:p w14:paraId="014F037C">
      <w:pPr>
        <w:spacing w:line="600" w:lineRule="auto"/>
        <w:ind w:right="172" w:rightChars="82"/>
        <w:rPr>
          <w:rFonts w:hAnsi="宋体"/>
          <w:b/>
          <w:snapToGrid w:val="0"/>
          <w:color w:val="auto"/>
          <w:sz w:val="28"/>
          <w:szCs w:val="28"/>
          <w:highlight w:val="none"/>
          <w:u w:val="single"/>
        </w:rPr>
      </w:pPr>
      <w:r>
        <w:rPr>
          <w:rFonts w:hint="eastAsia" w:hAnsi="宋体"/>
          <w:b/>
          <w:snapToGrid w:val="0"/>
          <w:color w:val="auto"/>
          <w:sz w:val="28"/>
          <w:szCs w:val="28"/>
          <w:highlight w:val="none"/>
        </w:rPr>
        <w:t>供方</w:t>
      </w:r>
      <w:r>
        <w:rPr>
          <w:rFonts w:hint="eastAsia" w:hAnsi="宋体"/>
          <w:b/>
          <w:bCs/>
          <w:color w:val="auto"/>
          <w:sz w:val="28"/>
          <w:szCs w:val="28"/>
          <w:highlight w:val="none"/>
        </w:rPr>
        <w:t>(以下称乙方)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val="en-US" w:eastAsia="zh-CN"/>
        </w:rPr>
        <w:t xml:space="preserve">                           </w:t>
      </w:r>
      <w:r>
        <w:rPr>
          <w:rFonts w:hint="eastAsia" w:hAnsi="宋体"/>
          <w:b/>
          <w:snapToGrid w:val="0"/>
          <w:color w:val="auto"/>
          <w:sz w:val="28"/>
          <w:szCs w:val="28"/>
          <w:highlight w:val="none"/>
          <w:u w:val="single"/>
        </w:rPr>
        <w:t xml:space="preserve"> </w:t>
      </w:r>
    </w:p>
    <w:p w14:paraId="4D3061E0">
      <w:pPr>
        <w:spacing w:line="600" w:lineRule="auto"/>
        <w:ind w:firstLine="420" w:firstLineChars="200"/>
        <w:rPr>
          <w:rFonts w:hAnsi="宋体"/>
          <w:color w:val="auto"/>
          <w:szCs w:val="28"/>
          <w:highlight w:val="none"/>
        </w:rPr>
      </w:pPr>
      <w:r>
        <w:rPr>
          <w:rFonts w:hAnsi="宋体"/>
          <w:color w:val="auto"/>
          <w:szCs w:val="28"/>
          <w:highlight w:val="none"/>
        </w:rPr>
        <w:t xml:space="preserve"> </w:t>
      </w:r>
    </w:p>
    <w:p w14:paraId="30F6793A">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签约地点：</w:t>
      </w:r>
      <w:r>
        <w:rPr>
          <w:rFonts w:hint="eastAsia" w:hAnsi="宋体"/>
          <w:snapToGrid w:val="0"/>
          <w:color w:val="auto"/>
          <w:sz w:val="28"/>
          <w:szCs w:val="32"/>
          <w:highlight w:val="none"/>
          <w:u w:val="single"/>
        </w:rPr>
        <w:t xml:space="preserve">          </w:t>
      </w:r>
      <w:r>
        <w:rPr>
          <w:rFonts w:hint="eastAsia" w:hAnsi="宋体"/>
          <w:b/>
          <w:snapToGrid w:val="0"/>
          <w:color w:val="auto"/>
          <w:sz w:val="28"/>
          <w:szCs w:val="32"/>
          <w:highlight w:val="none"/>
          <w:u w:val="single"/>
        </w:rPr>
        <w:t>东莞市南城</w:t>
      </w:r>
      <w:r>
        <w:rPr>
          <w:rFonts w:hint="eastAsia" w:hAnsi="宋体"/>
          <w:snapToGrid w:val="0"/>
          <w:color w:val="auto"/>
          <w:sz w:val="28"/>
          <w:szCs w:val="32"/>
          <w:highlight w:val="none"/>
          <w:u w:val="single"/>
        </w:rPr>
        <w:t xml:space="preserve">          </w:t>
      </w:r>
    </w:p>
    <w:p w14:paraId="432F351E">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签约时间：</w:t>
      </w:r>
      <w:r>
        <w:rPr>
          <w:rFonts w:hint="eastAsia" w:hAnsi="宋体"/>
          <w:snapToGrid w:val="0"/>
          <w:color w:val="auto"/>
          <w:sz w:val="28"/>
          <w:szCs w:val="32"/>
          <w:highlight w:val="none"/>
          <w:u w:val="single"/>
        </w:rPr>
        <w:t xml:space="preserve">       </w:t>
      </w:r>
      <w:r>
        <w:rPr>
          <w:rFonts w:hint="eastAsia" w:hAnsi="宋体"/>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年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月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日</w:t>
      </w:r>
      <w:r>
        <w:rPr>
          <w:rFonts w:hint="eastAsia" w:hAnsi="宋体"/>
          <w:snapToGrid w:val="0"/>
          <w:color w:val="auto"/>
          <w:sz w:val="28"/>
          <w:szCs w:val="32"/>
          <w:highlight w:val="none"/>
          <w:u w:val="single"/>
        </w:rPr>
        <w:t xml:space="preserve">      </w:t>
      </w:r>
    </w:p>
    <w:p w14:paraId="126C840E">
      <w:pPr>
        <w:spacing w:line="600" w:lineRule="auto"/>
        <w:rPr>
          <w:rFonts w:hAnsi="宋体"/>
          <w:b/>
          <w:snapToGrid w:val="0"/>
          <w:color w:val="auto"/>
          <w:sz w:val="28"/>
          <w:szCs w:val="32"/>
          <w:highlight w:val="none"/>
          <w:u w:val="single"/>
        </w:rPr>
      </w:pPr>
    </w:p>
    <w:p w14:paraId="6F7D8788">
      <w:pPr>
        <w:spacing w:line="600" w:lineRule="auto"/>
        <w:rPr>
          <w:rFonts w:hAnsi="宋体"/>
          <w:b/>
          <w:snapToGrid w:val="0"/>
          <w:color w:val="auto"/>
          <w:sz w:val="28"/>
          <w:szCs w:val="32"/>
          <w:highlight w:val="none"/>
          <w:u w:val="single"/>
        </w:rPr>
      </w:pPr>
    </w:p>
    <w:p w14:paraId="6164AE3D">
      <w:pPr>
        <w:spacing w:line="600" w:lineRule="auto"/>
        <w:rPr>
          <w:rFonts w:hAnsi="宋体"/>
          <w:b/>
          <w:snapToGrid w:val="0"/>
          <w:color w:val="auto"/>
          <w:sz w:val="28"/>
          <w:szCs w:val="32"/>
          <w:highlight w:val="none"/>
          <w:u w:val="single"/>
        </w:rPr>
      </w:pPr>
    </w:p>
    <w:p w14:paraId="2E551FC7">
      <w:pPr>
        <w:spacing w:line="360" w:lineRule="auto"/>
        <w:ind w:left="0" w:leftChars="0" w:right="-210" w:rightChars="-100" w:firstLine="420" w:firstLineChars="200"/>
        <w:rPr>
          <w:rFonts w:hint="eastAsia" w:hAnsi="宋体"/>
          <w:color w:val="auto"/>
          <w:highlight w:val="none"/>
        </w:rPr>
        <w:sectPr>
          <w:pgSz w:w="11906" w:h="16838"/>
          <w:pgMar w:top="1440" w:right="1800" w:bottom="1440" w:left="1800" w:header="851" w:footer="992" w:gutter="0"/>
          <w:cols w:space="425" w:num="1"/>
          <w:docGrid w:type="lines" w:linePitch="312" w:charSpace="0"/>
        </w:sectPr>
      </w:pPr>
    </w:p>
    <w:p w14:paraId="4967D072">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需方(甲方)：</w:t>
      </w:r>
      <w:r>
        <w:rPr>
          <w:rFonts w:hint="eastAsia" w:hAnsi="宋体"/>
          <w:color w:val="auto"/>
          <w:highlight w:val="none"/>
          <w:u w:val="single"/>
        </w:rPr>
        <w:t xml:space="preserve"> </w:t>
      </w:r>
      <w:r>
        <w:rPr>
          <w:rFonts w:hint="eastAsia" w:hAnsi="宋体"/>
          <w:color w:val="auto"/>
          <w:highlight w:val="none"/>
          <w:u w:val="single"/>
          <w:lang w:eastAsia="zh-CN"/>
        </w:rPr>
        <w:t>东莞城</w:t>
      </w:r>
      <w:r>
        <w:rPr>
          <w:rFonts w:hint="eastAsia" w:hAnsi="宋体"/>
          <w:color w:val="auto"/>
          <w:highlight w:val="none"/>
          <w:u w:val="single"/>
          <w:lang w:val="en-US" w:eastAsia="zh-CN"/>
        </w:rPr>
        <w:t>工集团市政</w:t>
      </w:r>
      <w:r>
        <w:rPr>
          <w:rFonts w:hint="eastAsia" w:hAnsi="宋体"/>
          <w:color w:val="auto"/>
          <w:highlight w:val="none"/>
          <w:u w:val="single"/>
          <w:lang w:eastAsia="zh-CN"/>
        </w:rPr>
        <w:t>工程有限公司</w:t>
      </w:r>
      <w:r>
        <w:rPr>
          <w:rFonts w:hint="eastAsia" w:hAnsi="宋体"/>
          <w:color w:val="auto"/>
          <w:highlight w:val="none"/>
        </w:rPr>
        <w:t xml:space="preserve"> </w:t>
      </w:r>
    </w:p>
    <w:p w14:paraId="5B92AC2E">
      <w:pPr>
        <w:spacing w:line="360" w:lineRule="auto"/>
        <w:ind w:left="0" w:leftChars="0" w:right="-210" w:rightChars="-100" w:firstLine="420" w:firstLineChars="200"/>
        <w:rPr>
          <w:rFonts w:hint="eastAsia" w:hAnsi="宋体"/>
          <w:color w:val="auto"/>
          <w:highlight w:val="none"/>
          <w:u w:val="single"/>
        </w:rPr>
      </w:pPr>
      <w:r>
        <w:rPr>
          <w:rFonts w:hint="eastAsia" w:hAnsi="宋体"/>
          <w:color w:val="auto"/>
          <w:highlight w:val="none"/>
        </w:rPr>
        <w:t>供方(乙方)：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C8376EA">
      <w:pPr>
        <w:spacing w:line="360" w:lineRule="auto"/>
        <w:ind w:left="0" w:leftChars="0" w:right="-210" w:rightChars="-100" w:firstLine="420" w:firstLineChars="200"/>
        <w:rPr>
          <w:rFonts w:hint="eastAsia" w:hAnsi="宋体"/>
          <w:color w:val="auto"/>
          <w:highlight w:val="none"/>
        </w:rPr>
      </w:pPr>
    </w:p>
    <w:p w14:paraId="518C7170">
      <w:pPr>
        <w:spacing w:line="360" w:lineRule="auto"/>
        <w:ind w:left="0" w:leftChars="0" w:right="-210" w:rightChars="-100" w:firstLine="420" w:firstLineChars="200"/>
        <w:rPr>
          <w:rFonts w:hAnsi="宋体"/>
          <w:color w:val="auto"/>
          <w:highlight w:val="none"/>
        </w:rPr>
      </w:pPr>
      <w:r>
        <w:rPr>
          <w:rFonts w:hint="eastAsia" w:hAnsi="宋体"/>
          <w:color w:val="auto"/>
          <w:highlight w:val="none"/>
        </w:rPr>
        <w:t>根据《中华人民共和国民法典》及有关法律、法规，遵循平等、自愿、公平和诚实信用的原则，为规范合同当事人的交易行为，保护合同双方的合法权益，保证产品质量和工程建设正常进行，经甲、乙双方协商一致，订立本合同。</w:t>
      </w:r>
    </w:p>
    <w:p w14:paraId="68D55CD3">
      <w:pPr>
        <w:spacing w:line="360" w:lineRule="auto"/>
        <w:ind w:left="0" w:leftChars="0" w:right="-210" w:rightChars="-100" w:firstLine="420" w:firstLineChars="200"/>
        <w:rPr>
          <w:rFonts w:hAnsi="宋体"/>
          <w:b/>
          <w:color w:val="auto"/>
          <w:highlight w:val="none"/>
        </w:rPr>
      </w:pPr>
      <w:r>
        <w:rPr>
          <w:rFonts w:hint="eastAsia" w:hAnsi="宋体"/>
          <w:b/>
          <w:color w:val="auto"/>
          <w:highlight w:val="none"/>
        </w:rPr>
        <w:t>第一条  产品标的、数量、价款</w:t>
      </w:r>
    </w:p>
    <w:p w14:paraId="5D159F39">
      <w:pPr>
        <w:spacing w:line="360" w:lineRule="auto"/>
        <w:ind w:left="0" w:leftChars="0" w:right="-210" w:rightChars="-100" w:firstLine="420" w:firstLineChars="200"/>
        <w:rPr>
          <w:rFonts w:hint="eastAsia" w:hAnsi="宋体"/>
          <w:color w:val="auto"/>
          <w:highlight w:val="none"/>
        </w:rPr>
      </w:pPr>
      <w:r>
        <w:rPr>
          <w:rFonts w:hint="eastAsia" w:hAnsi="宋体"/>
          <w:b w:val="0"/>
          <w:bCs/>
          <w:color w:val="auto"/>
          <w:highlight w:val="none"/>
        </w:rPr>
        <w:t>产品标的、数量、价款</w:t>
      </w:r>
      <w:r>
        <w:rPr>
          <w:rFonts w:hint="eastAsia" w:hAnsi="宋体"/>
          <w:color w:val="auto"/>
          <w:highlight w:val="none"/>
        </w:rPr>
        <w:t>详见附件</w:t>
      </w:r>
      <w:r>
        <w:rPr>
          <w:rFonts w:hint="eastAsia" w:hAnsi="宋体"/>
          <w:color w:val="auto"/>
          <w:highlight w:val="none"/>
          <w:lang w:val="en-US" w:eastAsia="zh-CN"/>
        </w:rPr>
        <w:t>三</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39B06170">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注：</w:t>
      </w:r>
      <w:r>
        <w:rPr>
          <w:rFonts w:hint="eastAsia" w:hAnsi="宋体"/>
          <w:color w:val="auto"/>
          <w:highlight w:val="none"/>
          <w:lang w:val="en-US" w:eastAsia="zh-CN"/>
        </w:rPr>
        <w:t>1</w:t>
      </w:r>
      <w:r>
        <w:rPr>
          <w:rFonts w:hint="eastAsia" w:hAnsi="宋体"/>
          <w:color w:val="auto"/>
          <w:highlight w:val="none"/>
          <w:lang w:eastAsia="zh-CN"/>
        </w:rPr>
        <w:t>、</w:t>
      </w:r>
      <w:r>
        <w:rPr>
          <w:rFonts w:hint="eastAsia" w:hAnsi="宋体"/>
          <w:color w:val="auto"/>
          <w:highlight w:val="none"/>
        </w:rPr>
        <w:t>上述单价为</w:t>
      </w:r>
      <w:r>
        <w:rPr>
          <w:rFonts w:hint="eastAsia" w:hAnsi="宋体"/>
          <w:color w:val="0000FF"/>
          <w:highlight w:val="none"/>
          <w:lang w:val="en-US" w:eastAsia="zh-CN"/>
        </w:rPr>
        <w:t>暂定</w:t>
      </w:r>
      <w:r>
        <w:rPr>
          <w:rFonts w:hint="eastAsia" w:hAnsi="宋体"/>
          <w:color w:val="0000FF"/>
          <w:highlight w:val="none"/>
        </w:rPr>
        <w:t>单价</w:t>
      </w:r>
      <w:r>
        <w:rPr>
          <w:rFonts w:hint="eastAsia" w:hAnsi="宋体"/>
          <w:color w:val="auto"/>
          <w:highlight w:val="none"/>
        </w:rPr>
        <w:t>，是乙方将货品标的物运卸至甲方指定地点并通过验收的价款，</w:t>
      </w:r>
      <w:r>
        <w:rPr>
          <w:rFonts w:hint="eastAsia" w:hAnsi="宋体"/>
          <w:color w:val="auto"/>
          <w:highlight w:val="none"/>
          <w:lang w:val="en-US" w:eastAsia="zh-CN"/>
        </w:rPr>
        <w:t>合同</w:t>
      </w:r>
      <w:r>
        <w:rPr>
          <w:rFonts w:hint="eastAsia" w:hAnsi="宋体"/>
          <w:color w:val="auto"/>
          <w:highlight w:val="none"/>
        </w:rPr>
        <w:t>单价已包括但不限于货品标的物的</w:t>
      </w:r>
      <w:r>
        <w:rPr>
          <w:rFonts w:hint="eastAsia" w:hAnsi="宋体"/>
          <w:color w:val="0000FF"/>
          <w:highlight w:val="none"/>
        </w:rPr>
        <w:t>材料费、加工费、试验费（出厂前的）、包装费、装车搬运费（运输费）、储存费、装车费、卸车费、卸车搬运费、服务费及售后服务费等以及所有相关税费</w:t>
      </w:r>
      <w:r>
        <w:rPr>
          <w:rFonts w:hint="eastAsia" w:hAnsi="宋体"/>
          <w:color w:val="0000FF"/>
          <w:highlight w:val="none"/>
          <w:lang w:eastAsia="zh-CN"/>
        </w:rPr>
        <w:t>；</w:t>
      </w:r>
      <w:r>
        <w:rPr>
          <w:rFonts w:hint="eastAsia" w:hAnsi="宋体"/>
          <w:color w:val="0000FF"/>
          <w:highlight w:val="none"/>
          <w:lang w:val="en-US" w:eastAsia="zh-CN"/>
        </w:rPr>
        <w:t>报价单中的不含税到站价在合同执行中保持不变</w:t>
      </w:r>
      <w:r>
        <w:rPr>
          <w:rFonts w:hint="eastAsia" w:hAnsi="宋体"/>
          <w:color w:val="0000FF"/>
          <w:highlight w:val="none"/>
        </w:rPr>
        <w:t>。</w:t>
      </w:r>
    </w:p>
    <w:p w14:paraId="7B54DA6F">
      <w:pPr>
        <w:spacing w:line="360" w:lineRule="auto"/>
        <w:ind w:left="0" w:leftChars="0" w:right="-210" w:rightChars="-100" w:firstLine="420" w:firstLineChars="200"/>
        <w:rPr>
          <w:rFonts w:hint="eastAsia" w:hAnsi="宋体"/>
          <w:color w:val="0000FF"/>
          <w:highlight w:val="none"/>
          <w:lang w:eastAsia="zh-CN"/>
        </w:rPr>
      </w:pPr>
      <w:r>
        <w:rPr>
          <w:rFonts w:hint="eastAsia" w:hAnsi="宋体"/>
          <w:color w:val="auto"/>
          <w:highlight w:val="none"/>
        </w:rPr>
        <w:t>2</w:t>
      </w:r>
      <w:r>
        <w:rPr>
          <w:rFonts w:hint="eastAsia" w:hAnsi="宋体"/>
          <w:color w:val="auto"/>
          <w:highlight w:val="none"/>
          <w:lang w:eastAsia="zh-CN"/>
        </w:rPr>
        <w:t>、</w:t>
      </w:r>
      <w:r>
        <w:rPr>
          <w:rFonts w:hint="eastAsia" w:hAnsi="宋体"/>
          <w:color w:val="auto"/>
          <w:highlight w:val="none"/>
        </w:rPr>
        <w:t>结算方式：</w:t>
      </w:r>
      <w:r>
        <w:rPr>
          <w:rFonts w:hint="eastAsia" w:hAnsi="宋体"/>
          <w:color w:val="0000FF"/>
          <w:highlight w:val="none"/>
          <w:lang w:val="en-US" w:eastAsia="zh-CN"/>
        </w:rPr>
        <w:t>每供应周期实行浮动价结算，结算价=</w:t>
      </w:r>
      <w:r>
        <w:rPr>
          <w:rFonts w:hint="eastAsia" w:hAnsi="宋体"/>
          <w:color w:val="0000FF"/>
          <w:highlight w:val="none"/>
        </w:rPr>
        <w:t>甲方确认验收的实际数量</w:t>
      </w:r>
      <w:r>
        <w:rPr>
          <w:rFonts w:hint="eastAsia" w:ascii="宋体" w:hAnsi="宋体"/>
          <w:color w:val="0000FF"/>
          <w:highlight w:val="none"/>
        </w:rPr>
        <w:t>×</w:t>
      </w:r>
      <w:r>
        <w:rPr>
          <w:rFonts w:hint="eastAsia" w:hAnsi="宋体"/>
          <w:color w:val="0000FF"/>
          <w:highlight w:val="none"/>
        </w:rPr>
        <w:t>结算单价</w:t>
      </w:r>
      <w:r>
        <w:rPr>
          <w:rFonts w:hint="eastAsia" w:hAnsi="宋体"/>
          <w:color w:val="0000FF"/>
          <w:highlight w:val="none"/>
          <w:lang w:eastAsia="zh-CN"/>
        </w:rPr>
        <w:t>，</w:t>
      </w:r>
      <w:r>
        <w:rPr>
          <w:rFonts w:hint="eastAsia" w:hAnsi="宋体"/>
          <w:color w:val="0000FF"/>
          <w:highlight w:val="none"/>
          <w:lang w:val="en-US" w:eastAsia="zh-CN"/>
        </w:rPr>
        <w:t>结算单价=不含税到站价+浮动差额，</w:t>
      </w:r>
      <w:r>
        <w:rPr>
          <w:rFonts w:hint="eastAsia" w:hAnsi="宋体"/>
          <w:color w:val="0000FF"/>
          <w:highlight w:val="none"/>
          <w:lang w:eastAsia="zh-CN"/>
        </w:rPr>
        <w:t>浮动差额=(比较价-基准价)/换算系数，砂按照1m3=1.45t计算；（1）基准价：</w:t>
      </w:r>
      <w:r>
        <w:rPr>
          <w:rFonts w:hint="eastAsia" w:hAnsi="宋体"/>
          <w:color w:val="0000FF"/>
          <w:highlight w:val="none"/>
          <w:lang w:val="en-US" w:eastAsia="zh-CN"/>
        </w:rPr>
        <w:t>以询价时已公布的东莞市住房和城乡建设局→专题专栏→造价信息→2025年6月东莞地区建设工程主要材料综合价格中砂（材料序号：15、规格：中砂、单位：立方米）的税前综合单价189.01元/m3为基准价</w:t>
      </w:r>
      <w:r>
        <w:rPr>
          <w:rFonts w:hint="eastAsia" w:hAnsi="宋体"/>
          <w:color w:val="0000FF"/>
          <w:highlight w:val="none"/>
          <w:lang w:eastAsia="zh-CN"/>
        </w:rPr>
        <w:t>；（2）比较价：结算期（每月1日至每月的最后1日为一个供应期）以供货当月东莞市住房和城乡建设局→专题专栏→造价信息发布的主要材料价格信息中砂（材料序号：15、规格：中砂、单位：立方米）税前综合单价为砂的比较价。</w:t>
      </w:r>
    </w:p>
    <w:p w14:paraId="505113CA">
      <w:pPr>
        <w:spacing w:line="360" w:lineRule="auto"/>
        <w:ind w:left="0" w:leftChars="0" w:right="-210" w:rightChars="-100" w:firstLine="420" w:firstLineChars="200"/>
        <w:rPr>
          <w:rFonts w:hAnsi="宋体"/>
          <w:color w:val="0000FF"/>
          <w:highlight w:val="none"/>
        </w:rPr>
      </w:pPr>
      <w:r>
        <w:rPr>
          <w:rFonts w:hint="eastAsia" w:hAnsi="宋体"/>
          <w:color w:val="auto"/>
          <w:highlight w:val="none"/>
        </w:rPr>
        <w:t>3</w:t>
      </w:r>
      <w:r>
        <w:rPr>
          <w:rFonts w:hint="eastAsia" w:hAnsi="宋体"/>
          <w:color w:val="auto"/>
          <w:highlight w:val="none"/>
          <w:lang w:eastAsia="zh-CN"/>
        </w:rPr>
        <w:t>、</w:t>
      </w:r>
      <w:r>
        <w:rPr>
          <w:rFonts w:hint="eastAsia" w:hAnsi="宋体"/>
          <w:color w:val="0000FF"/>
          <w:highlight w:val="none"/>
        </w:rPr>
        <w:t>质量保证期：自物资交货验收合格之日起12个月，从货品验收通过且甲方确认之日起计。</w:t>
      </w:r>
    </w:p>
    <w:p w14:paraId="78FC8AF7">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lang w:val="en-US" w:eastAsia="zh-CN"/>
        </w:rPr>
        <w:t>4</w:t>
      </w:r>
      <w:r>
        <w:rPr>
          <w:rFonts w:hint="eastAsia" w:hAnsi="宋体"/>
          <w:color w:val="auto"/>
          <w:highlight w:val="none"/>
          <w:lang w:eastAsia="zh-CN"/>
        </w:rPr>
        <w:t>、</w:t>
      </w:r>
      <w:r>
        <w:rPr>
          <w:rFonts w:hint="eastAsia" w:hAnsi="宋体"/>
          <w:color w:val="auto"/>
          <w:highlight w:val="none"/>
        </w:rPr>
        <w:t>质保期内非甲方人为造成的问题，乙方予以</w:t>
      </w:r>
      <w:r>
        <w:rPr>
          <w:rFonts w:hint="eastAsia" w:hAnsi="宋体"/>
          <w:color w:val="auto"/>
          <w:highlight w:val="none"/>
          <w:lang w:val="en-US" w:eastAsia="zh-CN"/>
        </w:rPr>
        <w:t>免费</w:t>
      </w:r>
      <w:r>
        <w:rPr>
          <w:rFonts w:hint="eastAsia" w:hAnsi="宋体"/>
          <w:color w:val="auto"/>
          <w:highlight w:val="none"/>
        </w:rPr>
        <w:t>维修或退货</w:t>
      </w:r>
      <w:r>
        <w:rPr>
          <w:rFonts w:hint="eastAsia" w:hAnsi="宋体"/>
          <w:color w:val="auto"/>
          <w:highlight w:val="none"/>
          <w:lang w:eastAsia="zh-CN"/>
        </w:rPr>
        <w:t>，</w:t>
      </w:r>
      <w:r>
        <w:rPr>
          <w:rFonts w:hint="eastAsia" w:hAnsi="宋体"/>
          <w:color w:val="auto"/>
          <w:highlight w:val="none"/>
        </w:rPr>
        <w:t>因此造成的费用损失均由乙方承担；在使用过程中如发现所提供产品的规格、技术参数等与甲方质量技术要求不符合或出现质量问题，乙方须应甲方的要求予以调换或退货，并承担修理、调换或退货的实际费用以转账方式返还退货品等额的款项给甲方。若出现质量问题通过维修可以解决且甲方同意并要求维修的，乙方须在甲方提出上述要求后3个小时内到达现场，并在12小时内修复，否则，甲方可自行委托第三方进行维修，费用由乙方承担。</w:t>
      </w:r>
      <w:r>
        <w:rPr>
          <w:rFonts w:hint="eastAsia" w:hAnsi="宋体"/>
          <w:color w:val="0000FF"/>
          <w:highlight w:val="none"/>
        </w:rPr>
        <w:t>所有材料由</w:t>
      </w:r>
      <w:r>
        <w:rPr>
          <w:rFonts w:hint="eastAsia" w:hAnsi="宋体"/>
          <w:color w:val="0000FF"/>
          <w:highlight w:val="none"/>
          <w:lang w:val="en-US" w:eastAsia="zh-CN"/>
        </w:rPr>
        <w:t>甲</w:t>
      </w:r>
      <w:r>
        <w:rPr>
          <w:rFonts w:hint="eastAsia" w:hAnsi="宋体"/>
          <w:color w:val="0000FF"/>
          <w:highlight w:val="none"/>
        </w:rPr>
        <w:t>方指派人员抽检，委托具有相关资质的检测单位检测（如有），合格则检测费用由甲方支付，否则由供方支付，并承担相应的责任和费用</w:t>
      </w:r>
      <w:r>
        <w:rPr>
          <w:rFonts w:hint="eastAsia" w:hAnsi="宋体"/>
          <w:color w:val="0000FF"/>
          <w:highlight w:val="none"/>
          <w:lang w:eastAsia="zh-CN"/>
        </w:rPr>
        <w:t>。</w:t>
      </w:r>
    </w:p>
    <w:p w14:paraId="66AD268E">
      <w:pPr>
        <w:spacing w:line="360" w:lineRule="auto"/>
        <w:ind w:left="0" w:leftChars="0" w:right="-210" w:rightChars="-100" w:firstLine="420" w:firstLineChars="200"/>
        <w:rPr>
          <w:rFonts w:hAnsi="宋体"/>
          <w:b/>
          <w:color w:val="auto"/>
          <w:highlight w:val="none"/>
        </w:rPr>
      </w:pPr>
      <w:r>
        <w:rPr>
          <w:rFonts w:hint="eastAsia" w:hAnsi="宋体"/>
          <w:b/>
          <w:color w:val="auto"/>
          <w:highlight w:val="none"/>
        </w:rPr>
        <w:t>第二条   产品遵循的质量和技术标准要求</w:t>
      </w:r>
    </w:p>
    <w:p w14:paraId="474A97EA">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rPr>
        <w:t>1、甲、乙双方约定产品验收遵循的质量和技术标准：执行最新国家及行业标准、国家和地方行政主管部门的有关规定。另要严格按照双方约定的质量标准和技术标准要求供应产品，同时，还应遵循</w:t>
      </w:r>
      <w:r>
        <w:rPr>
          <w:rFonts w:hint="eastAsia" w:hAnsi="宋体"/>
          <w:color w:val="auto"/>
          <w:highlight w:val="none"/>
          <w:lang w:val="en-US" w:eastAsia="zh-CN"/>
        </w:rPr>
        <w:t>采购</w:t>
      </w:r>
      <w:r>
        <w:rPr>
          <w:rFonts w:hint="eastAsia" w:hAnsi="宋体"/>
          <w:color w:val="auto"/>
          <w:highlight w:val="none"/>
        </w:rPr>
        <w:t>文件中的“用户需求书”。</w:t>
      </w:r>
    </w:p>
    <w:p w14:paraId="4176AC77">
      <w:pPr>
        <w:pageBreakBefore w:val="0"/>
        <w:wordWrap/>
        <w:overflowPunct/>
        <w:topLinePunct w:val="0"/>
        <w:bidi w:val="0"/>
        <w:spacing w:line="360" w:lineRule="exact"/>
        <w:ind w:firstLine="630" w:firstLineChars="300"/>
        <w:jc w:val="both"/>
        <w:rPr>
          <w:rFonts w:ascii="宋体" w:hAnsi="宋体" w:cs="宋体"/>
          <w:color w:val="auto"/>
          <w:highlight w:val="none"/>
        </w:rPr>
      </w:pPr>
      <w:r>
        <w:rPr>
          <w:rFonts w:hint="eastAsia" w:hAnsi="宋体"/>
          <w:color w:val="auto"/>
          <w:highlight w:val="none"/>
        </w:rPr>
        <w:t>2、乙方按现行的国家和行业标准或甲乙双方约定的标准规定，随每批产品提供《产品合格证明》、《质量验收报告》、《产品质量保证书》和其他相关技术质量资料</w:t>
      </w:r>
      <w:r>
        <w:rPr>
          <w:rFonts w:hint="eastAsia" w:hAnsi="宋体"/>
          <w:color w:val="auto"/>
          <w:highlight w:val="none"/>
          <w:lang w:eastAsia="zh-CN"/>
        </w:rPr>
        <w:t>。</w:t>
      </w:r>
    </w:p>
    <w:p w14:paraId="7496CEEA">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rPr>
        <w:t>3、乙方供应的产品必须是全新的（包括零配件），必须符合国家质量检测标准要求或具有国家进口商品检测合格证明。</w:t>
      </w:r>
    </w:p>
    <w:p w14:paraId="2734B4A8">
      <w:pPr>
        <w:spacing w:line="360" w:lineRule="auto"/>
        <w:ind w:right="-210" w:rightChars="-100" w:firstLine="420" w:firstLineChars="200"/>
        <w:jc w:val="both"/>
        <w:rPr>
          <w:rFonts w:hAnsi="宋体"/>
          <w:color w:val="auto"/>
          <w:highlight w:val="none"/>
        </w:rPr>
      </w:pPr>
      <w:r>
        <w:rPr>
          <w:rFonts w:hint="eastAsia" w:hAnsi="宋体"/>
          <w:color w:val="auto"/>
          <w:highlight w:val="none"/>
        </w:rPr>
        <w:t>4、如有样品的，明确产品的质量必须符合样品的标准，样品经甲乙双方确认后封存。</w:t>
      </w:r>
    </w:p>
    <w:p w14:paraId="6C07B193">
      <w:pPr>
        <w:spacing w:line="360" w:lineRule="auto"/>
        <w:ind w:right="-210" w:rightChars="-100" w:firstLine="420" w:firstLineChars="200"/>
        <w:jc w:val="both"/>
        <w:rPr>
          <w:rFonts w:hint="eastAsia" w:hAnsi="宋体"/>
          <w:color w:val="auto"/>
          <w:highlight w:val="none"/>
          <w:lang w:eastAsia="zh-CN"/>
        </w:rPr>
      </w:pPr>
      <w:r>
        <w:rPr>
          <w:rFonts w:hint="eastAsia" w:hAnsi="宋体"/>
          <w:color w:val="auto"/>
          <w:highlight w:val="none"/>
        </w:rPr>
        <w:t>5、其他要求：乙方要向甲方提供上述标的物质量标准的资料供甲方审核查验</w:t>
      </w:r>
      <w:r>
        <w:rPr>
          <w:rFonts w:hint="eastAsia" w:hAnsi="宋体"/>
          <w:color w:val="auto"/>
          <w:highlight w:val="none"/>
          <w:lang w:eastAsia="zh-CN"/>
        </w:rPr>
        <w:t>。</w:t>
      </w:r>
    </w:p>
    <w:p w14:paraId="4507F809">
      <w:pPr>
        <w:spacing w:line="360" w:lineRule="auto"/>
        <w:ind w:left="0" w:leftChars="0" w:right="-210" w:rightChars="-100" w:firstLine="420" w:firstLineChars="200"/>
        <w:jc w:val="both"/>
        <w:rPr>
          <w:rFonts w:hint="eastAsia"/>
          <w:color w:val="auto"/>
          <w:highlight w:val="none"/>
          <w:lang w:eastAsia="zh-CN"/>
        </w:rPr>
      </w:pPr>
      <w:r>
        <w:rPr>
          <w:rFonts w:hint="eastAsia" w:hAnsi="宋体"/>
          <w:color w:val="auto"/>
          <w:highlight w:val="none"/>
          <w:lang w:eastAsia="zh-CN"/>
        </w:rPr>
        <w:t>6、在合同履约过程中，乙方出现以下情形之一的，甲方有权随时更换或者增加第三方单位进行供货，第三方单位实际产生的</w:t>
      </w:r>
      <w:r>
        <w:rPr>
          <w:rFonts w:hint="eastAsia" w:hAnsi="宋体"/>
          <w:color w:val="auto"/>
          <w:highlight w:val="none"/>
          <w:lang w:val="en-US" w:eastAsia="zh-CN"/>
        </w:rPr>
        <w:t>款项</w:t>
      </w:r>
      <w:r>
        <w:rPr>
          <w:rFonts w:hint="eastAsia" w:hAnsi="宋体"/>
          <w:color w:val="auto"/>
          <w:highlight w:val="none"/>
          <w:lang w:eastAsia="zh-CN"/>
        </w:rPr>
        <w:t>参照本合同的结算条款，按实结算，甲方有权在乙方货款中直接扣除。（1）乙方延期完成合同约定的交货节点或甲方下发的工作指令单的交货节点达一次及以上的；（2）乙方未能达到合同约定的产品质量标准的一次及以上的；（3）乙方提供的产品未能达到国家、行业标准，经甲方发现超过一次及以上的。</w:t>
      </w:r>
    </w:p>
    <w:p w14:paraId="4E02B44A">
      <w:pPr>
        <w:pStyle w:val="41"/>
        <w:numPr>
          <w:ilvl w:val="0"/>
          <w:numId w:val="5"/>
        </w:numPr>
        <w:spacing w:line="360" w:lineRule="auto"/>
        <w:ind w:left="0" w:leftChars="0" w:right="-210" w:rightChars="-100" w:firstLine="420" w:firstLineChars="175"/>
        <w:jc w:val="both"/>
        <w:rPr>
          <w:rFonts w:ascii="宋体" w:hAnsi="宋体"/>
          <w:b/>
          <w:color w:val="auto"/>
          <w:sz w:val="24"/>
          <w:highlight w:val="none"/>
        </w:rPr>
      </w:pPr>
      <w:r>
        <w:rPr>
          <w:rFonts w:hint="eastAsia" w:ascii="宋体" w:hAnsi="宋体"/>
          <w:b/>
          <w:color w:val="auto"/>
          <w:sz w:val="24"/>
          <w:highlight w:val="none"/>
        </w:rPr>
        <w:t>验收标准、方法及提出异议期限</w:t>
      </w:r>
    </w:p>
    <w:p w14:paraId="765135E7">
      <w:pPr>
        <w:keepNext w:val="0"/>
        <w:keepLines w:val="0"/>
        <w:pageBreakBefore w:val="0"/>
        <w:wordWrap/>
        <w:overflowPunct/>
        <w:bidi w:val="0"/>
        <w:spacing w:line="360" w:lineRule="auto"/>
        <w:ind w:firstLine="420" w:firstLineChars="200"/>
        <w:jc w:val="left"/>
        <w:rPr>
          <w:rFonts w:hint="eastAsia" w:ascii="宋体" w:hAnsi="宋体" w:eastAsia="宋体" w:cs="宋体"/>
          <w:color w:val="0000FF"/>
          <w:highlight w:val="none"/>
        </w:rPr>
      </w:pPr>
      <w:r>
        <w:rPr>
          <w:rFonts w:hint="eastAsia" w:ascii="宋体" w:hAnsi="宋体" w:cs="宋体"/>
          <w:b w:val="0"/>
          <w:bCs w:val="0"/>
          <w:color w:val="0000FF"/>
          <w:szCs w:val="24"/>
          <w:highlight w:val="none"/>
          <w:lang w:val="en-US" w:eastAsia="zh-CN"/>
        </w:rPr>
        <w:t>1、</w:t>
      </w:r>
      <w:r>
        <w:rPr>
          <w:rFonts w:hint="eastAsia" w:ascii="宋体" w:hAnsi="宋体" w:eastAsia="宋体" w:cs="宋体"/>
          <w:color w:val="0000FF"/>
          <w:highlight w:val="none"/>
        </w:rPr>
        <w:t>采用过磅验收的计量方式，收货数量与发货数量的误差在±3‰以内以乙方发货单数量为准；如超过合理误差±3‰，双方优先协商解决，如协商不成则可在双方认可的公磅（有县级以上计量部门检验证明）进行复磅，最终的验收数量以过公磅后的数量为准，由此产生的过磅费用由过磅前提供数据误差较大的一方承担。</w:t>
      </w:r>
    </w:p>
    <w:p w14:paraId="38FABCFD">
      <w:pPr>
        <w:keepNext w:val="0"/>
        <w:keepLines w:val="0"/>
        <w:pageBreakBefore w:val="0"/>
        <w:wordWrap/>
        <w:overflowPunct/>
        <w:bidi w:val="0"/>
        <w:spacing w:line="360" w:lineRule="auto"/>
        <w:ind w:firstLine="420" w:firstLineChars="200"/>
        <w:jc w:val="left"/>
        <w:rPr>
          <w:rFonts w:hint="eastAsia" w:ascii="宋体" w:hAnsi="宋体" w:eastAsia="宋体" w:cs="宋体"/>
          <w:color w:val="0000FF"/>
          <w:highlight w:val="none"/>
        </w:rPr>
      </w:pPr>
      <w:r>
        <w:rPr>
          <w:rFonts w:hint="eastAsia" w:ascii="宋体" w:hAnsi="宋体" w:eastAsia="宋体" w:cs="宋体"/>
          <w:color w:val="0000FF"/>
          <w:highlight w:val="none"/>
        </w:rPr>
        <w:t xml:space="preserve">检验批划分：①砂按每 </w:t>
      </w:r>
      <w:r>
        <w:rPr>
          <w:rFonts w:hint="eastAsia" w:ascii="宋体" w:hAnsi="宋体" w:eastAsia="宋体" w:cs="宋体"/>
          <w:color w:val="0000FF"/>
          <w:highlight w:val="none"/>
          <w:lang w:val="en-US" w:eastAsia="zh-CN"/>
        </w:rPr>
        <w:t>6</w:t>
      </w:r>
      <w:r>
        <w:rPr>
          <w:rFonts w:hint="eastAsia" w:ascii="宋体" w:hAnsi="宋体" w:eastAsia="宋体" w:cs="宋体"/>
          <w:color w:val="0000FF"/>
          <w:highlight w:val="none"/>
        </w:rPr>
        <w:t xml:space="preserve">00 吨为一个检验批，若单批次总量不足 </w:t>
      </w:r>
      <w:r>
        <w:rPr>
          <w:rFonts w:hint="eastAsia" w:ascii="宋体" w:hAnsi="宋体" w:eastAsia="宋体" w:cs="宋体"/>
          <w:color w:val="0000FF"/>
          <w:highlight w:val="none"/>
          <w:lang w:val="en-US" w:eastAsia="zh-CN"/>
        </w:rPr>
        <w:t>6</w:t>
      </w:r>
      <w:r>
        <w:rPr>
          <w:rFonts w:hint="eastAsia" w:ascii="宋体" w:hAnsi="宋体" w:eastAsia="宋体" w:cs="宋体"/>
          <w:color w:val="0000FF"/>
          <w:highlight w:val="none"/>
        </w:rPr>
        <w:t>00 吨，则按一个独立批次验收；②每批次材料需由试验室进行随机抽样检测，检测结果用于核定本批次材料的实际含水率。</w:t>
      </w:r>
    </w:p>
    <w:p w14:paraId="1D959206">
      <w:pPr>
        <w:keepNext w:val="0"/>
        <w:keepLines w:val="0"/>
        <w:pageBreakBefore w:val="0"/>
        <w:wordWrap/>
        <w:overflowPunct/>
        <w:bidi w:val="0"/>
        <w:spacing w:line="360" w:lineRule="auto"/>
        <w:ind w:firstLine="420" w:firstLineChars="200"/>
        <w:jc w:val="left"/>
        <w:rPr>
          <w:rFonts w:hint="eastAsia" w:ascii="宋体" w:hAnsi="宋体" w:cs="宋体"/>
          <w:b w:val="0"/>
          <w:bCs w:val="0"/>
          <w:color w:val="0000FF"/>
          <w:highlight w:val="none"/>
        </w:rPr>
      </w:pPr>
      <w:r>
        <w:rPr>
          <w:rFonts w:hint="eastAsia" w:ascii="宋体" w:hAnsi="宋体" w:eastAsia="宋体" w:cs="宋体"/>
          <w:color w:val="0000FF"/>
          <w:highlight w:val="none"/>
        </w:rPr>
        <w:t>特别约定：双方约定河砂含水率≤6%，如货到现场甲方取样试验的实际含水率超过约定含水率</w:t>
      </w:r>
      <w:r>
        <w:rPr>
          <w:rFonts w:hint="eastAsia" w:ascii="宋体" w:hAnsi="宋体" w:eastAsia="宋体" w:cs="宋体"/>
          <w:color w:val="0000FF"/>
          <w:highlight w:val="none"/>
          <w:lang w:eastAsia="zh-CN"/>
        </w:rPr>
        <w:t>，</w:t>
      </w:r>
      <w:r>
        <w:rPr>
          <w:rFonts w:hint="eastAsia" w:ascii="宋体" w:hAnsi="宋体" w:eastAsia="宋体" w:cs="宋体"/>
          <w:color w:val="0000FF"/>
          <w:highlight w:val="none"/>
        </w:rPr>
        <w:t>则甲方对该批次所有砂料均按(实际含水率-约定含水率)的比例予以扣减重量。</w:t>
      </w:r>
    </w:p>
    <w:p w14:paraId="7151BC4B">
      <w:pPr>
        <w:spacing w:line="360" w:lineRule="auto"/>
        <w:ind w:left="0" w:leftChars="0" w:right="-210" w:rightChars="-100" w:firstLine="420" w:firstLineChars="200"/>
        <w:jc w:val="both"/>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 甲方有提前送产品样品要求的，乙方应该按照甲方要求送审产品样品，样品送审内容包括但不限于产品样品本身、还包括提供样品的产品品牌、商标、规格、型号、花色、技术质量验收报告、生产许可证等相关的技术质量资料。一旦甲乙双方签约后且产品的样品得到甲方认可并且封存样品后，未经甲方同意，乙方不得做任何更改。正式交货时产品的质量、外观、品牌、商标、规格、型号、花色、标识、生产厂家、技术质量检验报告、生产许可证等其他相关技术质量资料应保持和样品一致，如所进产品和样品不一致，甲方有权拒绝收货，并保留要求乙方赔偿经济损失的权利。</w:t>
      </w:r>
    </w:p>
    <w:p w14:paraId="0F01812D">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3</w:t>
      </w:r>
      <w:r>
        <w:rPr>
          <w:rFonts w:hint="eastAsia" w:hAnsi="宋体"/>
          <w:color w:val="auto"/>
          <w:highlight w:val="none"/>
        </w:rPr>
        <w:t>、货物的到货验收包括：数量、外观质量、随机备件备品、装箱单、随机资料及货物包装完整无破损。产品数量以甲方书面确认并验收通过数量为准。产品外观质量甲方应及时验收，甲方发现质量问题应及时向乙方提出，在问题未查清之前该批产品必须封存不能使用。</w:t>
      </w:r>
    </w:p>
    <w:p w14:paraId="0BF60C1D">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任何情况下，甲方的确认均不免除乙方对产品的瑕疵担保责任。若相关产品在使用时或使用后发现确因该批产品质量未达到规定要求而引起的工程质量问题，乙方除应无条件更换外，还应承担由此给甲方造成的经济损失。</w:t>
      </w:r>
    </w:p>
    <w:p w14:paraId="0351C88C">
      <w:pPr>
        <w:spacing w:line="360" w:lineRule="auto"/>
        <w:ind w:right="-210" w:rightChars="-100" w:firstLine="420" w:firstLineChars="200"/>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、乙方在产品运抵交货前应提前 2天通知甲方，甲方应提供堆放场地或堆放仓库。</w:t>
      </w:r>
    </w:p>
    <w:p w14:paraId="54591029">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、乙方须负责产品正式交货前的安全、保卫、防火、防盗工作，包括运输途中、卸货中的人身和产品的安全，在正式交货前，包括运输途中、卸货中如有人身伤害或产品损失均由乙方负责。</w:t>
      </w:r>
    </w:p>
    <w:p w14:paraId="2B1AB0B4">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甲方有权对产品质量取样送相关技术质量监督部门检验，如检验结果达不到国家标准，乙方必须在两日内办理材料、设备退场及退货，并承担相关费用和由此给甲方造成的损失，同时甲方有权解除合同。影响甲方工期的，乙方应承担相应的赔偿责任。如检验结果合格，检验费用由甲方承担。</w:t>
      </w:r>
    </w:p>
    <w:p w14:paraId="6A25D7E5">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、乙方货物应按产品保护要求作相应包装，并随货附产品合格证或相应的质量合格证明文件，若货物无前述文件，甲方有权拒收，乙方需赔偿甲方的损失。</w:t>
      </w:r>
    </w:p>
    <w:p w14:paraId="532A213D">
      <w:pPr>
        <w:spacing w:line="360" w:lineRule="auto"/>
        <w:ind w:left="0" w:leftChars="0" w:right="-210" w:rightChars="-100" w:firstLine="420" w:firstLineChars="200"/>
        <w:rPr>
          <w:rFonts w:hint="eastAsia" w:hAnsi="宋体" w:eastAsia="宋体"/>
          <w:color w:val="auto"/>
          <w:highlight w:val="none"/>
          <w:lang w:eastAsia="zh-CN"/>
        </w:rPr>
      </w:pPr>
      <w:r>
        <w:rPr>
          <w:rFonts w:hint="eastAsia" w:hAnsi="宋体"/>
          <w:color w:val="auto"/>
          <w:highlight w:val="none"/>
          <w:lang w:val="en-US" w:eastAsia="zh-CN"/>
        </w:rPr>
        <w:t>9</w:t>
      </w:r>
      <w:r>
        <w:rPr>
          <w:rFonts w:hint="eastAsia" w:hAnsi="宋体"/>
          <w:color w:val="auto"/>
          <w:highlight w:val="none"/>
        </w:rPr>
        <w:t>、乙方必须保证产品为甲方要求的“优等品”与甲方认定的样品一致</w:t>
      </w:r>
      <w:r>
        <w:rPr>
          <w:rFonts w:hint="eastAsia" w:hAnsi="宋体"/>
          <w:color w:val="auto"/>
          <w:highlight w:val="none"/>
          <w:lang w:eastAsia="zh-CN"/>
        </w:rPr>
        <w:t>。</w:t>
      </w:r>
    </w:p>
    <w:p w14:paraId="76CE7386">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10</w:t>
      </w:r>
      <w:r>
        <w:rPr>
          <w:rFonts w:hint="eastAsia" w:hAnsi="宋体"/>
          <w:color w:val="auto"/>
          <w:highlight w:val="none"/>
        </w:rPr>
        <w:t>、在对货物的质量进行验收时，甲方材料员对货物凭目测不能发现的质量问题，甲方有权对产品质量取样送相关技术质量监督部门检验，如检验结果达不到国家标准，乙方必须在两日内办理材料、设备退场及退货，并承担相关费用和由此给甲方造成的损失。影响甲方工期的，乙方应承担相应的赔偿责任。如检验结果合格，检验费用由甲方承担。</w:t>
      </w:r>
    </w:p>
    <w:p w14:paraId="2F997F0E">
      <w:pPr>
        <w:spacing w:line="360" w:lineRule="auto"/>
        <w:ind w:left="0" w:leftChars="0" w:right="-210" w:rightChars="-100" w:firstLine="420" w:firstLineChars="20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乙方保证所提供的产品必须是未经使用过的原厂合格正品，绝无假冒，有出厂合格证及相关的检验、检测报告（进口产品须提供报关单及原产地证明），一旦发现假冒伪劣品或残次品，甲方有权要求退货和重新更换，并由乙方承担不合格品金额30%的违约金，且赔偿由此给甲方造成的一切损失。由于产品质量问题引起的装卸等费用由乙方承担。</w:t>
      </w:r>
    </w:p>
    <w:p w14:paraId="3419A059">
      <w:pPr>
        <w:pStyle w:val="41"/>
        <w:numPr>
          <w:ilvl w:val="0"/>
          <w:numId w:val="5"/>
        </w:numPr>
        <w:spacing w:line="360" w:lineRule="auto"/>
        <w:ind w:left="0" w:leftChars="0" w:right="-210" w:rightChars="-100" w:firstLine="420" w:firstLineChars="175"/>
        <w:rPr>
          <w:rFonts w:ascii="宋体" w:hAnsi="宋体"/>
          <w:b/>
          <w:color w:val="auto"/>
          <w:sz w:val="24"/>
          <w:highlight w:val="none"/>
          <w:u w:val="single"/>
        </w:rPr>
      </w:pPr>
      <w:r>
        <w:rPr>
          <w:rFonts w:hint="eastAsia" w:ascii="宋体" w:hAnsi="宋体"/>
          <w:b/>
          <w:color w:val="auto"/>
          <w:sz w:val="24"/>
          <w:highlight w:val="none"/>
        </w:rPr>
        <w:t>产品包装标准、包装物的供应和回收：</w:t>
      </w:r>
      <w:r>
        <w:rPr>
          <w:rFonts w:hint="eastAsia" w:ascii="宋体" w:hAnsi="宋体"/>
          <w:b/>
          <w:color w:val="auto"/>
          <w:sz w:val="24"/>
          <w:highlight w:val="none"/>
          <w:u w:val="single"/>
        </w:rPr>
        <w:t xml:space="preserve">    /        </w:t>
      </w:r>
    </w:p>
    <w:p w14:paraId="5DE039F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1、材料应注明生产厂、生产日期、材料牌号和规格等。</w:t>
      </w:r>
    </w:p>
    <w:p w14:paraId="19AFAAAF">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2、以生厂商的原厂包装为标准。</w:t>
      </w:r>
    </w:p>
    <w:p w14:paraId="1DD2D9FD">
      <w:pPr>
        <w:pStyle w:val="41"/>
        <w:numPr>
          <w:ilvl w:val="0"/>
          <w:numId w:val="5"/>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合同总价</w:t>
      </w:r>
    </w:p>
    <w:p w14:paraId="2FB68EA0">
      <w:pPr>
        <w:spacing w:line="360" w:lineRule="auto"/>
        <w:ind w:left="0" w:leftChars="0" w:right="-210" w:rightChars="-100" w:firstLine="420" w:firstLineChars="200"/>
        <w:rPr>
          <w:rFonts w:hAnsi="宋体"/>
          <w:b/>
          <w:color w:val="0000FF"/>
          <w:highlight w:val="none"/>
        </w:rPr>
      </w:pPr>
      <w:r>
        <w:rPr>
          <w:rFonts w:hint="eastAsia" w:hAnsi="宋体"/>
          <w:color w:val="0000FF"/>
          <w:highlight w:val="none"/>
        </w:rPr>
        <w:t>本合同暂定总价为 ¥</w:t>
      </w:r>
      <w:r>
        <w:rPr>
          <w:rFonts w:hAnsi="宋体"/>
          <w:color w:val="0000FF"/>
          <w:highlight w:val="none"/>
          <w:u w:val="single"/>
        </w:rPr>
        <w:t xml:space="preserve"> </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rPr>
        <w:t xml:space="preserve"> </w:t>
      </w:r>
      <w:r>
        <w:rPr>
          <w:rFonts w:hint="eastAsia" w:hAnsi="宋体"/>
          <w:color w:val="0000FF"/>
          <w:highlight w:val="none"/>
          <w:u w:val="single"/>
          <w:lang w:val="en-US" w:eastAsia="zh-CN"/>
        </w:rPr>
        <w:t xml:space="preserve">    </w:t>
      </w:r>
      <w:r>
        <w:rPr>
          <w:rFonts w:hint="eastAsia" w:hAnsi="宋体"/>
          <w:color w:val="0000FF"/>
          <w:highlight w:val="none"/>
          <w:u w:val="single"/>
        </w:rPr>
        <w:t xml:space="preserve"> </w:t>
      </w:r>
      <w:r>
        <w:rPr>
          <w:rFonts w:hint="eastAsia" w:hAnsi="宋体"/>
          <w:color w:val="0000FF"/>
          <w:highlight w:val="none"/>
        </w:rPr>
        <w:t>），其中货价款为（</w:t>
      </w:r>
      <w:r>
        <w:rPr>
          <w:rFonts w:hint="eastAsia" w:hAnsi="宋体"/>
          <w:color w:val="0000FF"/>
          <w:highlight w:val="none"/>
          <w:lang w:val="en-US" w:eastAsia="zh-CN"/>
        </w:rPr>
        <w:t>小</w:t>
      </w:r>
      <w:r>
        <w:rPr>
          <w:rFonts w:hint="eastAsia" w:hAnsi="宋体"/>
          <w:color w:val="0000FF"/>
          <w:highlight w:val="none"/>
        </w:rPr>
        <w:t>写）¥</w:t>
      </w:r>
      <w:r>
        <w:rPr>
          <w:rFonts w:hint="eastAsia" w:ascii="宋体" w:hAnsi="宋体"/>
          <w:b/>
          <w:bCs/>
          <w:color w:val="0000FF"/>
          <w:sz w:val="24"/>
          <w:highlight w:val="none"/>
          <w:u w:val="single"/>
        </w:rPr>
        <w:t xml:space="preserve"> </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lang w:val="en-US" w:eastAsia="zh-CN"/>
        </w:rPr>
        <w:t xml:space="preserve">      </w:t>
      </w:r>
      <w:r>
        <w:rPr>
          <w:rFonts w:hint="eastAsia" w:hAnsi="宋体"/>
          <w:color w:val="0000FF"/>
          <w:highlight w:val="none"/>
        </w:rPr>
        <w:t>）；增值税</w:t>
      </w:r>
      <w:r>
        <w:rPr>
          <w:rFonts w:hint="eastAsia" w:hAnsi="宋体"/>
          <w:color w:val="0000FF"/>
          <w:highlight w:val="none"/>
          <w:lang w:val="en-US" w:eastAsia="zh-CN"/>
        </w:rPr>
        <w:t>税率为</w:t>
      </w:r>
      <w:r>
        <w:rPr>
          <w:rFonts w:hint="eastAsia" w:hAnsi="宋体"/>
          <w:color w:val="0000FF"/>
          <w:highlight w:val="none"/>
          <w:u w:val="single"/>
          <w:lang w:val="en-US" w:eastAsia="zh-CN"/>
        </w:rPr>
        <w:t>13</w:t>
      </w:r>
      <w:r>
        <w:rPr>
          <w:rFonts w:hint="eastAsia" w:hAnsi="宋体"/>
          <w:color w:val="0000FF"/>
          <w:highlight w:val="none"/>
          <w:lang w:val="en-US" w:eastAsia="zh-CN"/>
        </w:rPr>
        <w:t>%，</w:t>
      </w:r>
      <w:r>
        <w:rPr>
          <w:rFonts w:hint="eastAsia" w:hAnsi="宋体"/>
          <w:color w:val="0000FF"/>
          <w:highlight w:val="none"/>
        </w:rPr>
        <w:t>增值税税金（¥</w:t>
      </w:r>
      <w:r>
        <w:rPr>
          <w:rFonts w:hint="eastAsia" w:ascii="宋体" w:hAnsi="宋体"/>
          <w:b/>
          <w:bCs/>
          <w:color w:val="0000FF"/>
          <w:sz w:val="24"/>
          <w:highlight w:val="none"/>
          <w:u w:val="single"/>
          <w:lang w:val="en-US" w:eastAsia="zh-CN"/>
        </w:rPr>
        <w:t xml:space="preserve">    </w:t>
      </w:r>
      <w:r>
        <w:rPr>
          <w:rFonts w:hint="eastAsia" w:hAnsi="宋体"/>
          <w:color w:val="0000FF"/>
          <w:highlight w:val="none"/>
        </w:rPr>
        <w:t>元（大写：人民币</w:t>
      </w:r>
      <w:r>
        <w:rPr>
          <w:rFonts w:hint="eastAsia" w:hAnsi="宋体"/>
          <w:color w:val="0000FF"/>
          <w:highlight w:val="none"/>
          <w:u w:val="single"/>
          <w:lang w:val="en-US" w:eastAsia="zh-CN"/>
        </w:rPr>
        <w:t xml:space="preserve">     </w:t>
      </w:r>
      <w:r>
        <w:rPr>
          <w:rFonts w:hint="eastAsia" w:hAnsi="宋体"/>
          <w:color w:val="0000FF"/>
          <w:highlight w:val="none"/>
          <w:u w:val="single"/>
        </w:rPr>
        <w:t xml:space="preserve"> </w:t>
      </w:r>
      <w:r>
        <w:rPr>
          <w:rFonts w:hint="eastAsia" w:hAnsi="宋体"/>
          <w:color w:val="0000FF"/>
          <w:highlight w:val="none"/>
        </w:rPr>
        <w:t>）</w:t>
      </w:r>
      <w:r>
        <w:rPr>
          <w:rFonts w:hint="eastAsia" w:hAnsi="宋体"/>
          <w:b/>
          <w:color w:val="0000FF"/>
          <w:highlight w:val="none"/>
        </w:rPr>
        <w:t>，</w:t>
      </w:r>
      <w:r>
        <w:rPr>
          <w:rFonts w:hint="eastAsia" w:hAnsi="宋体"/>
          <w:color w:val="0000FF"/>
          <w:highlight w:val="none"/>
        </w:rPr>
        <w:t>此价款包括但不限于货品标的物的售价、税费、运输费、运输中的损耗费用、装车费及交收前保管等乙方履行本合同义务而甲方需向乙方支付的一切可预见及不可预见的所有费用。</w:t>
      </w:r>
    </w:p>
    <w:p w14:paraId="514AD9ED">
      <w:pPr>
        <w:pStyle w:val="41"/>
        <w:numPr>
          <w:ilvl w:val="0"/>
          <w:numId w:val="5"/>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交货的工期要求</w:t>
      </w:r>
    </w:p>
    <w:p w14:paraId="41A42459">
      <w:pPr>
        <w:pStyle w:val="41"/>
        <w:spacing w:line="360" w:lineRule="auto"/>
        <w:ind w:left="0" w:leftChars="0" w:right="-210" w:rightChars="-100" w:firstLine="420" w:firstLineChars="200"/>
        <w:rPr>
          <w:rFonts w:hint="eastAsia" w:ascii="宋体" w:hAnsi="宋体" w:eastAsia="宋体"/>
          <w:color w:val="0000FF"/>
          <w:sz w:val="21"/>
          <w:szCs w:val="21"/>
          <w:highlight w:val="none"/>
          <w:lang w:eastAsia="zh-CN"/>
        </w:rPr>
      </w:pPr>
      <w:r>
        <w:rPr>
          <w:rFonts w:hint="eastAsia" w:ascii="宋体" w:hAnsi="宋体"/>
          <w:color w:val="0000FF"/>
          <w:sz w:val="21"/>
          <w:szCs w:val="21"/>
          <w:highlight w:val="none"/>
        </w:rPr>
        <w:t>本合同为无固定期限合同，任何一方可提前30天书面通知对方后终止或供货数量达到合同暂定供货总量的100%自动终止，但需完成需方已下发给供方的采购申请单的履行。具体供货时间以</w:t>
      </w:r>
      <w:r>
        <w:rPr>
          <w:rFonts w:hint="eastAsia" w:ascii="宋体" w:hAnsi="宋体"/>
          <w:color w:val="0000FF"/>
          <w:sz w:val="21"/>
          <w:szCs w:val="21"/>
          <w:highlight w:val="none"/>
          <w:lang w:val="en-US" w:eastAsia="zh-CN"/>
        </w:rPr>
        <w:t>甲方</w:t>
      </w:r>
      <w:r>
        <w:rPr>
          <w:rFonts w:hint="eastAsia" w:ascii="宋体" w:hAnsi="宋体"/>
          <w:color w:val="0000FF"/>
          <w:sz w:val="21"/>
          <w:szCs w:val="21"/>
          <w:highlight w:val="none"/>
        </w:rPr>
        <w:t>发出的采购申请单为准</w:t>
      </w:r>
      <w:r>
        <w:rPr>
          <w:rFonts w:hint="eastAsia" w:ascii="宋体" w:hAnsi="宋体"/>
          <w:color w:val="0000FF"/>
          <w:sz w:val="21"/>
          <w:szCs w:val="21"/>
          <w:highlight w:val="none"/>
          <w:lang w:eastAsia="zh-CN"/>
        </w:rPr>
        <w:t>。</w:t>
      </w:r>
    </w:p>
    <w:p w14:paraId="3E4C6880">
      <w:pPr>
        <w:pStyle w:val="41"/>
        <w:numPr>
          <w:ilvl w:val="0"/>
          <w:numId w:val="5"/>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交货地点、方式及联系人：</w:t>
      </w:r>
    </w:p>
    <w:p w14:paraId="10E1FDD0">
      <w:pPr>
        <w:pStyle w:val="41"/>
        <w:spacing w:line="360" w:lineRule="auto"/>
        <w:ind w:right="-210" w:rightChars="-10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横沥镇六甲村振兴中路横沥预制场搅拌站指定点</w:t>
      </w:r>
      <w:r>
        <w:rPr>
          <w:rFonts w:hint="eastAsia" w:ascii="宋体" w:hAnsi="宋体" w:eastAsia="宋体" w:cs="宋体"/>
          <w:color w:val="auto"/>
          <w:sz w:val="21"/>
          <w:szCs w:val="21"/>
          <w:highlight w:val="none"/>
          <w:u w:val="single"/>
        </w:rPr>
        <w:t xml:space="preserve"> </w:t>
      </w:r>
    </w:p>
    <w:p w14:paraId="13791CA9">
      <w:pPr>
        <w:spacing w:line="360" w:lineRule="auto"/>
        <w:ind w:left="0" w:leftChars="0" w:right="-210" w:rightChars="-100" w:firstLine="420" w:firstLineChars="200"/>
        <w:rPr>
          <w:rFonts w:hAnsi="宋体"/>
          <w:color w:val="auto"/>
          <w:highlight w:val="none"/>
        </w:rPr>
      </w:pPr>
      <w:r>
        <w:rPr>
          <w:rFonts w:hint="eastAsia" w:ascii="宋体" w:hAnsi="宋体" w:eastAsia="宋体" w:cs="宋体"/>
          <w:color w:val="auto"/>
          <w:szCs w:val="21"/>
          <w:highlight w:val="none"/>
        </w:rPr>
        <w:t>2、交货方式：</w:t>
      </w:r>
      <w:r>
        <w:rPr>
          <w:rFonts w:hint="eastAsia" w:ascii="宋体" w:hAnsi="宋体" w:eastAsia="宋体" w:cs="宋体"/>
          <w:color w:val="auto"/>
          <w:szCs w:val="21"/>
          <w:highlight w:val="none"/>
          <w:u w:val="single"/>
        </w:rPr>
        <w:t>货品交予甲方之前，由乙方妥善保管，在验收时，如发现缺少、损坏等，甲方有权拒收，因此造成的损失，和退换货的费用由乙方自行承担</w:t>
      </w:r>
      <w:r>
        <w:rPr>
          <w:rFonts w:hint="eastAsia" w:hAnsi="宋体"/>
          <w:color w:val="auto"/>
          <w:highlight w:val="none"/>
          <w:u w:val="single"/>
        </w:rPr>
        <w:t xml:space="preserve">。 </w:t>
      </w:r>
    </w:p>
    <w:p w14:paraId="0BBB5777">
      <w:pPr>
        <w:spacing w:line="360" w:lineRule="auto"/>
        <w:ind w:right="-210" w:rightChars="-10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kern w:val="2"/>
          <w:sz w:val="21"/>
          <w:szCs w:val="21"/>
          <w:highlight w:val="none"/>
          <w:lang w:val="en-US" w:eastAsia="zh-CN" w:bidi="ar-SA"/>
        </w:rPr>
        <w:t>乙方在产品运抵交货地点后，甲乙双方应及时做好验收工作和书面交验签字记录。</w:t>
      </w:r>
    </w:p>
    <w:p w14:paraId="0200C01D">
      <w:pPr>
        <w:spacing w:line="360" w:lineRule="auto"/>
        <w:ind w:left="0" w:leftChars="0" w:right="-210" w:rightChars="-100" w:firstLine="42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Cs w:val="21"/>
          <w:highlight w:val="none"/>
        </w:rPr>
        <w:t>4、</w:t>
      </w:r>
      <w:r>
        <w:rPr>
          <w:rFonts w:hint="eastAsia" w:ascii="宋体" w:hAnsi="宋体" w:eastAsia="宋体" w:cs="宋体"/>
          <w:color w:val="auto"/>
          <w:kern w:val="2"/>
          <w:sz w:val="21"/>
          <w:szCs w:val="21"/>
          <w:highlight w:val="none"/>
          <w:lang w:val="en-US" w:eastAsia="zh-CN" w:bidi="ar-SA"/>
        </w:rPr>
        <w:t>甲方指定联系人：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；送货单、材料进场报审表必须由甲方联系人签字方有效</w:t>
      </w:r>
      <w:r>
        <w:rPr>
          <w:rFonts w:hint="eastAsia" w:ascii="宋体" w:hAnsi="宋体" w:eastAsia="宋体" w:cs="Times New Roman"/>
          <w:color w:val="auto"/>
          <w:kern w:val="2"/>
          <w:sz w:val="24"/>
          <w:szCs w:val="24"/>
          <w:highlight w:val="none"/>
          <w:lang w:val="en-US" w:eastAsia="zh-CN" w:bidi="ar-SA"/>
        </w:rPr>
        <w:t>。</w:t>
      </w:r>
    </w:p>
    <w:p w14:paraId="265BE905">
      <w:pPr>
        <w:pStyle w:val="9"/>
        <w:ind w:firstLine="420" w:firstLineChars="200"/>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5、乙方指定联系人：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170E538">
      <w:pPr>
        <w:pStyle w:val="41"/>
        <w:spacing w:line="360" w:lineRule="auto"/>
        <w:ind w:left="0" w:leftChars="0" w:right="-210" w:rightChars="-100" w:firstLine="420" w:firstLineChars="175"/>
        <w:rPr>
          <w:rFonts w:hint="eastAsia" w:ascii="宋体" w:hAnsi="宋体"/>
          <w:b/>
          <w:color w:val="auto"/>
          <w:sz w:val="24"/>
          <w:highlight w:val="none"/>
        </w:rPr>
      </w:pPr>
      <w:r>
        <w:rPr>
          <w:rFonts w:hint="eastAsia" w:ascii="宋体" w:hAnsi="宋体"/>
          <w:b/>
          <w:color w:val="auto"/>
          <w:sz w:val="24"/>
          <w:highlight w:val="none"/>
        </w:rPr>
        <w:t>第八条  产品付款方式</w:t>
      </w:r>
    </w:p>
    <w:p w14:paraId="2D9B5AB3">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双方同意按以下方式付款</w:t>
      </w:r>
      <w:r>
        <w:rPr>
          <w:rFonts w:hint="eastAsia" w:ascii="宋体" w:hAnsi="宋体" w:eastAsia="宋体" w:cs="宋体"/>
          <w:color w:val="auto"/>
          <w:sz w:val="21"/>
          <w:szCs w:val="21"/>
          <w:highlight w:val="none"/>
        </w:rPr>
        <w:t>：</w:t>
      </w:r>
    </w:p>
    <w:p w14:paraId="2197CD0F">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（1）预付款：本项目无预付款；</w:t>
      </w:r>
    </w:p>
    <w:p w14:paraId="2A36A47C">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（2）</w:t>
      </w:r>
      <w:r>
        <w:rPr>
          <w:rFonts w:hint="eastAsia" w:ascii="宋体" w:hAnsi="宋体" w:cs="宋体"/>
          <w:color w:val="0000FF"/>
          <w:sz w:val="21"/>
          <w:szCs w:val="21"/>
          <w:highlight w:val="none"/>
          <w:lang w:val="en-US" w:eastAsia="zh-CN"/>
        </w:rPr>
        <w:t>每</w:t>
      </w:r>
      <w:r>
        <w:rPr>
          <w:rFonts w:hint="eastAsia" w:ascii="宋体" w:hAnsi="宋体" w:eastAsia="宋体" w:cs="宋体"/>
          <w:color w:val="0000FF"/>
          <w:sz w:val="21"/>
          <w:szCs w:val="21"/>
          <w:highlight w:val="none"/>
        </w:rPr>
        <w:t>月</w:t>
      </w:r>
      <w:r>
        <w:rPr>
          <w:rFonts w:hint="eastAsia" w:ascii="宋体" w:hAnsi="宋体" w:cs="宋体"/>
          <w:color w:val="0000FF"/>
          <w:sz w:val="21"/>
          <w:szCs w:val="21"/>
          <w:highlight w:val="none"/>
          <w:lang w:val="en-US" w:eastAsia="zh-CN"/>
        </w:rPr>
        <w:t>第一</w:t>
      </w:r>
      <w:r>
        <w:rPr>
          <w:rFonts w:hint="eastAsia" w:ascii="宋体" w:hAnsi="宋体" w:eastAsia="宋体" w:cs="宋体"/>
          <w:color w:val="0000FF"/>
          <w:sz w:val="21"/>
          <w:szCs w:val="21"/>
          <w:highlight w:val="none"/>
        </w:rPr>
        <w:t>日至</w:t>
      </w:r>
      <w:r>
        <w:rPr>
          <w:rFonts w:hint="eastAsia" w:ascii="宋体" w:hAnsi="宋体" w:cs="宋体"/>
          <w:color w:val="0000FF"/>
          <w:sz w:val="21"/>
          <w:szCs w:val="21"/>
          <w:highlight w:val="none"/>
          <w:lang w:val="en-US" w:eastAsia="zh-CN"/>
        </w:rPr>
        <w:t>最后一日</w:t>
      </w:r>
      <w:r>
        <w:rPr>
          <w:rFonts w:hint="eastAsia" w:ascii="宋体" w:hAnsi="宋体" w:eastAsia="宋体" w:cs="宋体"/>
          <w:color w:val="0000FF"/>
          <w:sz w:val="21"/>
          <w:szCs w:val="21"/>
          <w:highlight w:val="none"/>
        </w:rPr>
        <w:t>为一个结算周期。结算时根据甲方检验合格及双方共同签认的凭证计算当期实际收货数量，除此之外任何证明、收条、欠条、信函等文件，都不得作为结算、支付依据。</w:t>
      </w:r>
    </w:p>
    <w:p w14:paraId="3DDFE1CD">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3）双方特别约定：遵循“先开票、后付款”的原则，甲方支付前，乙方应按双方确认的结算金额向甲方提供等额有效的增值税专用发票，并于发票开具后5日内提交给甲方。甲方收到乙方发票后，按合同约定向乙方付款。</w:t>
      </w:r>
    </w:p>
    <w:p w14:paraId="34D4A27B">
      <w:pPr>
        <w:pStyle w:val="41"/>
        <w:spacing w:line="360" w:lineRule="auto"/>
        <w:ind w:left="0" w:leftChars="0" w:right="-210" w:rightChars="-100" w:firstLine="420" w:firstLineChars="200"/>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（4）货款支付：货款一次性支付。结算完成后，甲方在收到乙方开具的正式的增值税专用发票后15个工作日内，甲方向乙方支付当期货款结算金额的100%。</w:t>
      </w:r>
    </w:p>
    <w:p w14:paraId="78A9052F">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2、甲方每次付款前，乙方需提供经甲方确认的送货单，</w:t>
      </w:r>
      <w:r>
        <w:rPr>
          <w:rFonts w:hint="eastAsia" w:ascii="宋体" w:hAnsi="宋体" w:eastAsia="宋体" w:cs="宋体"/>
          <w:color w:val="0000FF"/>
          <w:sz w:val="21"/>
          <w:szCs w:val="21"/>
          <w:highlight w:val="none"/>
        </w:rPr>
        <w:t>材料验收单及合法有效的</w:t>
      </w:r>
      <w:r>
        <w:rPr>
          <w:rFonts w:hint="eastAsia" w:ascii="宋体" w:hAnsi="宋体" w:eastAsia="宋体" w:cs="宋体"/>
          <w:color w:val="0000FF"/>
          <w:sz w:val="21"/>
          <w:szCs w:val="21"/>
          <w:highlight w:val="none"/>
          <w:u w:val="single"/>
        </w:rPr>
        <w:t xml:space="preserve"> </w:t>
      </w:r>
      <w:r>
        <w:rPr>
          <w:rFonts w:hint="eastAsia" w:ascii="宋体" w:hAnsi="宋体" w:cs="宋体"/>
          <w:color w:val="0000FF"/>
          <w:sz w:val="21"/>
          <w:szCs w:val="21"/>
          <w:highlight w:val="none"/>
          <w:u w:val="single"/>
          <w:lang w:val="en-US" w:eastAsia="zh-CN"/>
        </w:rPr>
        <w:t>13</w:t>
      </w:r>
      <w:r>
        <w:rPr>
          <w:rFonts w:hint="eastAsia" w:ascii="宋体" w:hAnsi="宋体" w:eastAsia="宋体" w:cs="宋体"/>
          <w:color w:val="0000FF"/>
          <w:sz w:val="21"/>
          <w:szCs w:val="21"/>
          <w:highlight w:val="none"/>
          <w:u w:val="single"/>
          <w:lang w:val="en-US" w:eastAsia="zh-CN"/>
        </w:rPr>
        <w:t xml:space="preserve"> </w:t>
      </w:r>
      <w:r>
        <w:rPr>
          <w:rFonts w:hint="eastAsia" w:ascii="宋体" w:hAnsi="宋体" w:eastAsia="宋体" w:cs="宋体"/>
          <w:color w:val="0000FF"/>
          <w:sz w:val="21"/>
          <w:szCs w:val="21"/>
          <w:highlight w:val="none"/>
        </w:rPr>
        <w:t>%的增值税专用发票给甲方</w:t>
      </w:r>
      <w:r>
        <w:rPr>
          <w:rFonts w:hint="eastAsia" w:ascii="宋体" w:hAnsi="宋体" w:eastAsia="宋体" w:cs="宋体"/>
          <w:color w:val="auto"/>
          <w:sz w:val="21"/>
          <w:szCs w:val="21"/>
          <w:highlight w:val="none"/>
        </w:rPr>
        <w:t>，否则甲方有权顺延付款或不支付款项。且不承担任何延迟付款的责任。同时，不免除乙方在本合同项下应承担的各项义务。</w:t>
      </w:r>
    </w:p>
    <w:p w14:paraId="32D94797">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3、甲方首次付款前，乙方需提供厂家或乙方出具的质保保证书，并明确在非人为损坏的情况下提供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年的产品质量保修服务。</w:t>
      </w:r>
    </w:p>
    <w:p w14:paraId="25197FB1">
      <w:pPr>
        <w:pStyle w:val="41"/>
        <w:spacing w:line="360" w:lineRule="auto"/>
        <w:ind w:left="0" w:leftChars="0" w:right="-210" w:rightChars="-10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如遇国家调整税率，按调整后税率及相关细则执行。</w:t>
      </w:r>
    </w:p>
    <w:p w14:paraId="3C99B920">
      <w:pPr>
        <w:pStyle w:val="41"/>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第九条  履约保证金（双方同意按以下第</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1 </w:t>
      </w:r>
      <w:r>
        <w:rPr>
          <w:rFonts w:hint="eastAsia" w:ascii="宋体" w:hAnsi="宋体"/>
          <w:b/>
          <w:color w:val="auto"/>
          <w:sz w:val="24"/>
          <w:highlight w:val="none"/>
          <w:u w:val="single"/>
        </w:rPr>
        <w:t xml:space="preserve"> </w:t>
      </w:r>
      <w:r>
        <w:rPr>
          <w:rFonts w:hint="eastAsia" w:ascii="宋体" w:hAnsi="宋体"/>
          <w:b/>
          <w:color w:val="auto"/>
          <w:sz w:val="24"/>
          <w:highlight w:val="none"/>
        </w:rPr>
        <w:t>种方式支付履约保证金）</w:t>
      </w:r>
    </w:p>
    <w:p w14:paraId="338BAAA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本项目不设履约保证金。</w:t>
      </w:r>
    </w:p>
    <w:p w14:paraId="5B29C12C">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履约保证金：若乙方以履约保函方式担保的，履约保证金按合同金额的10%计取，即¥</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)，若以现金方式担保的，则履约保证金为¥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)，乙方需在签订本合同前5个工作日内将上述款项转至甲方帐户或提供不可撤销履约保函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如乙方未在规定时限内提供履约保函或支付履约保证金的，甲方有权从支付给乙方第一笔进度款中扣除。</w:t>
      </w:r>
    </w:p>
    <w:p w14:paraId="5E4940D4">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2626A656">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617B9D34">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D2FF7AF">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履约担保的有效期</w:t>
      </w:r>
    </w:p>
    <w:p w14:paraId="32E53C57">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从合同签订之日起到乙方</w:t>
      </w:r>
      <w:r>
        <w:rPr>
          <w:rFonts w:hint="eastAsia" w:ascii="宋体" w:hAnsi="宋体" w:eastAsia="宋体" w:cs="宋体"/>
          <w:color w:val="auto"/>
          <w:sz w:val="21"/>
          <w:szCs w:val="21"/>
          <w:highlight w:val="none"/>
          <w:lang w:val="en-US" w:eastAsia="zh-CN"/>
        </w:rPr>
        <w:t>所有货物送货完毕且经甲方验收合格</w:t>
      </w:r>
      <w:r>
        <w:rPr>
          <w:rFonts w:hint="eastAsia" w:ascii="宋体" w:hAnsi="宋体" w:eastAsia="宋体" w:cs="宋体"/>
          <w:color w:val="auto"/>
          <w:sz w:val="21"/>
          <w:szCs w:val="21"/>
          <w:highlight w:val="none"/>
        </w:rPr>
        <w:t>，经合同双方签字确定后7日内保持有效。</w:t>
      </w:r>
    </w:p>
    <w:p w14:paraId="2BF04F78">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现金履约保证金的退还</w:t>
      </w:r>
    </w:p>
    <w:p w14:paraId="5316EDB9">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乙方向甲方缴纳的上述履约保证金，</w:t>
      </w:r>
      <w:r>
        <w:rPr>
          <w:rFonts w:hint="eastAsia" w:ascii="宋体" w:hAnsi="宋体" w:eastAsia="宋体" w:cs="宋体"/>
          <w:color w:val="auto"/>
          <w:sz w:val="21"/>
          <w:szCs w:val="21"/>
          <w:highlight w:val="none"/>
          <w:lang w:val="en-US" w:eastAsia="zh-CN"/>
        </w:rPr>
        <w:t>乙方需在履约担保期满</w:t>
      </w:r>
      <w:r>
        <w:rPr>
          <w:rFonts w:hint="eastAsia" w:ascii="宋体" w:hAnsi="宋体" w:eastAsia="宋体" w:cs="宋体"/>
          <w:color w:val="auto"/>
          <w:szCs w:val="21"/>
          <w:highlight w:val="none"/>
        </w:rPr>
        <w:t>15个工作日内向甲方提供符合甲方要求的履约保证金退还申请资料，经甲方审核无误后15个工作日退回</w:t>
      </w:r>
      <w:r>
        <w:rPr>
          <w:rFonts w:hint="eastAsia" w:ascii="宋体" w:hAnsi="宋体" w:eastAsia="宋体" w:cs="宋体"/>
          <w:color w:val="auto"/>
          <w:sz w:val="21"/>
          <w:szCs w:val="21"/>
          <w:highlight w:val="none"/>
        </w:rPr>
        <w:t>给乙方。</w:t>
      </w:r>
      <w:r>
        <w:rPr>
          <w:rFonts w:hint="eastAsia" w:ascii="宋体" w:hAnsi="宋体" w:eastAsia="宋体" w:cs="宋体"/>
          <w:color w:val="auto"/>
          <w:szCs w:val="21"/>
          <w:highlight w:val="none"/>
        </w:rPr>
        <w:t>否则甲方有权延期退还且无须承担逾期退还责任，乙方不得以此为由拒绝履行本合同项下全部义务。</w:t>
      </w:r>
      <w:r>
        <w:rPr>
          <w:rFonts w:hint="eastAsia" w:ascii="宋体" w:hAnsi="宋体" w:eastAsia="宋体" w:cs="宋体"/>
          <w:color w:val="auto"/>
          <w:sz w:val="21"/>
          <w:szCs w:val="21"/>
          <w:highlight w:val="none"/>
        </w:rPr>
        <w:t>履约保证金均以不计取利息的方式退还给乙方。</w:t>
      </w:r>
    </w:p>
    <w:p w14:paraId="7EFD8DA4">
      <w:pPr>
        <w:pStyle w:val="41"/>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第十条  违约责任</w:t>
      </w:r>
    </w:p>
    <w:p w14:paraId="219083B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1、乙方不能按时交货的，应向甲方偿付不能按时交货部分货款20%的违约金，并承担甲方因此所受损失的费用。</w:t>
      </w:r>
    </w:p>
    <w:p w14:paraId="0BFB92D6">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乙方所交产品品种、型号、规格、质量不符合合同规定的，应根据产品的具体情况，由乙方负责调换，并承担调换而支付的实际费用；乙方不能调换的，按不能按时交货处理，除无条件接受甲方退货的要求，且承担退货而产生的实际费用。调换和退货影响甲方工程工期的，乙方应承担相应的违约责任。</w:t>
      </w:r>
    </w:p>
    <w:p w14:paraId="751BD1F2">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2、产品质量达不到规定要求的，而乙方又无力按约定质量标准交货的，乙方除应返还所有已收货款外，还应按合同总价款的20%承担违约责任，给甲方造成损失的，甲方有权在损失范围内向乙方追偿</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并有权单方面终止合同</w:t>
      </w:r>
      <w:r>
        <w:rPr>
          <w:rFonts w:hint="eastAsia" w:ascii="宋体" w:hAnsi="宋体"/>
          <w:color w:val="auto"/>
          <w:sz w:val="21"/>
          <w:szCs w:val="21"/>
          <w:highlight w:val="none"/>
        </w:rPr>
        <w:t>。</w:t>
      </w:r>
    </w:p>
    <w:p w14:paraId="79753BA1">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3、由于乙方原因，造成产品交货时间延误时，每延误一天，乙方需按合同总价的1%向甲方支付违约金，按天累计。延误超过</w:t>
      </w:r>
      <w:r>
        <w:rPr>
          <w:rFonts w:hint="eastAsia" w:ascii="宋体" w:hAnsi="宋体"/>
          <w:color w:val="auto"/>
          <w:sz w:val="21"/>
          <w:szCs w:val="21"/>
          <w:highlight w:val="none"/>
          <w:u w:val="single"/>
        </w:rPr>
        <w:t>10</w:t>
      </w:r>
      <w:r>
        <w:rPr>
          <w:rFonts w:hint="eastAsia" w:ascii="宋体" w:hAnsi="宋体"/>
          <w:color w:val="auto"/>
          <w:sz w:val="21"/>
          <w:szCs w:val="21"/>
          <w:highlight w:val="none"/>
        </w:rPr>
        <w:t>天的，甲方有权单方面终止合同，乙方应按合同总价款的20%承担违约责任，给甲方造成损失的，甲方有权在损失范围内向乙方追偿。</w:t>
      </w:r>
    </w:p>
    <w:p w14:paraId="56DE046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4、甲方未能在约定的时间内支付货款，则乙方有权得到到期应付未付款额自应付之日起至实际支付日止的利息补偿。除非合同中另有规定，用于计算该利息的利率应按中国人民银行发布的同期存款利率计算，利息补偿最高不超合同总价款的2%。</w:t>
      </w:r>
    </w:p>
    <w:p w14:paraId="5652FAD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5、乙方由于非甲方的其他原因使合同无法履行的行为，属于违约，乙方</w:t>
      </w:r>
      <w:r>
        <w:rPr>
          <w:rFonts w:hint="eastAsia" w:ascii="宋体" w:hAnsi="宋体"/>
          <w:color w:val="auto"/>
          <w:szCs w:val="21"/>
          <w:highlight w:val="none"/>
        </w:rPr>
        <w:t>应承担相应的违约责任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w:t>
      </w:r>
      <w:r>
        <w:rPr>
          <w:rFonts w:hint="eastAsia" w:ascii="宋体" w:hAnsi="宋体"/>
          <w:color w:val="auto"/>
          <w:sz w:val="21"/>
          <w:szCs w:val="21"/>
          <w:highlight w:val="none"/>
        </w:rPr>
        <w:t>支付合同总价款20%的违约金给</w:t>
      </w:r>
      <w:r>
        <w:rPr>
          <w:rFonts w:hint="eastAsia" w:ascii="宋体" w:hAnsi="宋体"/>
          <w:color w:val="auto"/>
          <w:sz w:val="21"/>
          <w:szCs w:val="21"/>
          <w:highlight w:val="none"/>
          <w:lang w:val="en-US" w:eastAsia="zh-CN"/>
        </w:rPr>
        <w:t>甲</w:t>
      </w:r>
      <w:r>
        <w:rPr>
          <w:rFonts w:hint="eastAsia" w:ascii="宋体" w:hAnsi="宋体"/>
          <w:color w:val="auto"/>
          <w:sz w:val="21"/>
          <w:szCs w:val="21"/>
          <w:highlight w:val="none"/>
        </w:rPr>
        <w:t>方。</w:t>
      </w:r>
    </w:p>
    <w:p w14:paraId="2C66CA4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6、乙方所交货物的型号、规格等不符合甲方要求及合同规定的，甲方有权拒收且解除合同，乙方向甲方支付合同总价款20%的违约金。</w:t>
      </w:r>
    </w:p>
    <w:p w14:paraId="402BF00C">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7、合同签订后，</w:t>
      </w:r>
      <w:r>
        <w:rPr>
          <w:rFonts w:hint="eastAsia" w:ascii="宋体" w:hAnsi="宋体"/>
          <w:color w:val="auto"/>
          <w:szCs w:val="21"/>
          <w:highlight w:val="none"/>
        </w:rPr>
        <w:t>一方无正当理由</w:t>
      </w:r>
      <w:r>
        <w:rPr>
          <w:rFonts w:hint="eastAsia" w:ascii="宋体" w:hAnsi="宋体"/>
          <w:color w:val="auto"/>
          <w:szCs w:val="21"/>
          <w:highlight w:val="none"/>
          <w:lang w:val="en-US" w:eastAsia="zh-CN"/>
        </w:rPr>
        <w:t>单方面</w:t>
      </w:r>
      <w:r>
        <w:rPr>
          <w:rFonts w:hint="eastAsia" w:ascii="宋体" w:hAnsi="宋体"/>
          <w:color w:val="auto"/>
          <w:sz w:val="21"/>
          <w:szCs w:val="21"/>
          <w:highlight w:val="none"/>
        </w:rPr>
        <w:t>终止或解除合同的，违约方向守约方支付合同价款10%的违约金。</w:t>
      </w:r>
    </w:p>
    <w:p w14:paraId="4D55B904">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8、任何情况下，甲方有权随时对乙方货物的生产过程进行监督和查验，乙方要予以无条件的配合，一旦发现乙方的生产过程有违规操作或产品以次充好、质量不达标等，甲方有权要求解除合同，乙方向甲方支付合同总价款30%的违约金。</w:t>
      </w:r>
    </w:p>
    <w:p w14:paraId="65D7DBE8">
      <w:pPr>
        <w:pStyle w:val="41"/>
        <w:spacing w:line="360" w:lineRule="auto"/>
        <w:ind w:left="0" w:leftChars="0" w:right="-210" w:rightChars="-10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所有货品要随机抽样进行破坏性试验，若达标，试验费用由甲方承担，若不达标，除试验费由乙方承担外，甲方有权解除合同，乙方还应支付甲方合同总价20%的违约金，给甲方造成损失的，还应赔偿甲方的损失。</w:t>
      </w:r>
    </w:p>
    <w:p w14:paraId="6DD2A8C9">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10、对于乙方出现本合同约定的违约情形，甲方通过诉讼或仲裁途径追究乙方违约责任的，乙方还应承担由此产生的诉讼（仲裁）费、律师费（律师费按广东省律师服务收费管理实施办法计算）、交通费、差旅费、保全费、保全担保费、执行费等费用。</w:t>
      </w:r>
    </w:p>
    <w:p w14:paraId="1451FCCD">
      <w:pPr>
        <w:pStyle w:val="41"/>
        <w:tabs>
          <w:tab w:val="left" w:pos="142"/>
        </w:tabs>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第十一条  解除合同的条件</w:t>
      </w:r>
    </w:p>
    <w:p w14:paraId="1FE409C7">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1、甲、乙双方协商一致；</w:t>
      </w:r>
    </w:p>
    <w:p w14:paraId="53823E83">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2、因不可抗力致使不能实现合同目的的；</w:t>
      </w:r>
    </w:p>
    <w:p w14:paraId="65566E57">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3、在履行期限届满之前，乙方明确表示或以自己的行为表明不履行或延迟履行主要义务的。 </w:t>
      </w:r>
    </w:p>
    <w:p w14:paraId="4D36CFDD">
      <w:pPr>
        <w:spacing w:line="360" w:lineRule="auto"/>
        <w:ind w:right="-210" w:rightChars="-100" w:firstLine="420" w:firstLineChars="175"/>
        <w:rPr>
          <w:rFonts w:hAnsi="宋体"/>
          <w:b/>
          <w:color w:val="auto"/>
          <w:sz w:val="24"/>
          <w:highlight w:val="none"/>
        </w:rPr>
      </w:pPr>
      <w:r>
        <w:rPr>
          <w:rFonts w:hint="eastAsia" w:hAnsi="宋体"/>
          <w:b/>
          <w:color w:val="auto"/>
          <w:sz w:val="24"/>
          <w:highlight w:val="none"/>
        </w:rPr>
        <w:t>第十二条  解决争议的方式</w:t>
      </w:r>
    </w:p>
    <w:p w14:paraId="3673308F">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 本合同纠纷解决方式：甲、乙双方协商解决，协商不成的，向甲方所在地人民法院起诉。</w:t>
      </w:r>
    </w:p>
    <w:p w14:paraId="3734CA52">
      <w:pPr>
        <w:spacing w:line="360" w:lineRule="auto"/>
        <w:ind w:left="0" w:leftChars="0" w:right="-210" w:rightChars="-100" w:firstLine="420" w:firstLineChars="175"/>
        <w:rPr>
          <w:rFonts w:hAnsi="宋体"/>
          <w:b/>
          <w:color w:val="auto"/>
          <w:sz w:val="24"/>
          <w:highlight w:val="none"/>
        </w:rPr>
      </w:pPr>
      <w:r>
        <w:rPr>
          <w:rFonts w:hint="eastAsia" w:hAnsi="宋体"/>
          <w:b/>
          <w:color w:val="auto"/>
          <w:sz w:val="24"/>
          <w:highlight w:val="none"/>
        </w:rPr>
        <w:t>第十三条  其他条款</w:t>
      </w:r>
    </w:p>
    <w:p w14:paraId="17AE9298">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本合同未尽事宜，由甲、乙双方另订补充协议，补充协议经双方签字盖章后与本合同具有同等法律效力。</w:t>
      </w:r>
    </w:p>
    <w:p w14:paraId="2DC0E3B2">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本合同一式</w:t>
      </w:r>
      <w:r>
        <w:rPr>
          <w:rFonts w:hint="eastAsia" w:ascii="宋体" w:hAnsi="宋体"/>
          <w:color w:val="auto"/>
          <w:sz w:val="21"/>
          <w:szCs w:val="21"/>
          <w:highlight w:val="none"/>
          <w:u w:val="single"/>
          <w:lang w:val="en-US" w:eastAsia="zh-CN"/>
        </w:rPr>
        <w:t>肆</w:t>
      </w:r>
      <w:r>
        <w:rPr>
          <w:rFonts w:hint="eastAsia" w:ascii="宋体" w:hAnsi="宋体"/>
          <w:color w:val="auto"/>
          <w:sz w:val="21"/>
          <w:szCs w:val="21"/>
          <w:highlight w:val="none"/>
        </w:rPr>
        <w:t>份，甲方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份，乙方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份，自签字盖章之日起生效。</w:t>
      </w:r>
    </w:p>
    <w:p w14:paraId="7F80AF76">
      <w:pPr>
        <w:pStyle w:val="41"/>
        <w:spacing w:line="360" w:lineRule="auto"/>
        <w:ind w:left="0" w:leftChars="0" w:right="-210" w:rightChars="-100" w:firstLine="420" w:firstLineChars="200"/>
        <w:rPr>
          <w:rFonts w:ascii="宋体" w:hAnsi="宋体"/>
          <w:color w:val="auto"/>
          <w:sz w:val="24"/>
          <w:highlight w:val="none"/>
          <w:u w:val="single"/>
        </w:rPr>
      </w:pPr>
      <w:r>
        <w:rPr>
          <w:rFonts w:hint="eastAsia" w:ascii="宋体" w:hAnsi="宋体"/>
          <w:color w:val="auto"/>
          <w:sz w:val="21"/>
          <w:szCs w:val="21"/>
          <w:highlight w:val="none"/>
        </w:rPr>
        <w:t>3、</w:t>
      </w:r>
      <w:r>
        <w:rPr>
          <w:rFonts w:hint="eastAsia" w:ascii="宋体" w:hAnsi="宋体"/>
          <w:color w:val="auto"/>
          <w:sz w:val="21"/>
          <w:szCs w:val="21"/>
          <w:highlight w:val="none"/>
          <w:u w:val="single"/>
        </w:rPr>
        <w:t>乙方应当委托一人专门办理结算手续，结算时应提供盖有乙方公章的授权委托书，身份证复印件及乙方用于收款的银行账号信息。</w:t>
      </w:r>
    </w:p>
    <w:p w14:paraId="6ADD0A5D">
      <w:pPr>
        <w:pStyle w:val="41"/>
        <w:spacing w:line="360" w:lineRule="auto"/>
        <w:ind w:left="0" w:leftChars="0" w:right="-210" w:rightChars="-100" w:firstLine="480" w:firstLineChars="200"/>
        <w:rPr>
          <w:rFonts w:ascii="宋体" w:hAnsi="宋体"/>
          <w:color w:val="auto"/>
          <w:sz w:val="24"/>
          <w:highlight w:val="none"/>
        </w:rPr>
      </w:pPr>
    </w:p>
    <w:p w14:paraId="1D2C270B">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附件（共 </w:t>
      </w:r>
      <w:r>
        <w:rPr>
          <w:rFonts w:hint="eastAsia" w:hAnsi="宋体"/>
          <w:color w:val="auto"/>
          <w:highlight w:val="none"/>
          <w:lang w:val="en-US" w:eastAsia="zh-CN"/>
        </w:rPr>
        <w:t>3</w:t>
      </w:r>
      <w:r>
        <w:rPr>
          <w:rFonts w:hint="eastAsia" w:hAnsi="宋体"/>
          <w:color w:val="auto"/>
          <w:highlight w:val="none"/>
        </w:rPr>
        <w:t xml:space="preserve"> 件）</w:t>
      </w:r>
    </w:p>
    <w:p w14:paraId="184C3BC1">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附件1：阳光合作协议</w:t>
      </w:r>
    </w:p>
    <w:p w14:paraId="7EC1C278">
      <w:pPr>
        <w:spacing w:line="360" w:lineRule="auto"/>
        <w:ind w:left="0" w:leftChars="0" w:right="-210" w:rightChars="-100" w:firstLine="420" w:firstLineChars="200"/>
        <w:rPr>
          <w:rFonts w:hint="eastAsia" w:hAnsi="宋体" w:eastAsia="宋体"/>
          <w:color w:val="auto"/>
          <w:highlight w:val="none"/>
          <w:lang w:val="en-US" w:eastAsia="zh-CN"/>
        </w:rPr>
      </w:pPr>
      <w:r>
        <w:rPr>
          <w:rFonts w:hint="eastAsia" w:ascii="Times New Roman" w:hAnsi="宋体" w:eastAsia="宋体" w:cs="Times New Roman"/>
          <w:color w:val="auto"/>
          <w:highlight w:val="none"/>
        </w:rPr>
        <w:t>附件2：材料产品质量承诺函</w:t>
      </w:r>
    </w:p>
    <w:p w14:paraId="3AB077F8">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0983152F">
      <w:pPr>
        <w:pStyle w:val="10"/>
        <w:rPr>
          <w:color w:val="auto"/>
          <w:highlight w:val="none"/>
        </w:rPr>
      </w:pPr>
    </w:p>
    <w:tbl>
      <w:tblPr>
        <w:tblStyle w:val="21"/>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8"/>
        <w:gridCol w:w="4548"/>
      </w:tblGrid>
      <w:tr w14:paraId="361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4548" w:type="dxa"/>
            <w:noWrap w:val="0"/>
            <w:vAlign w:val="top"/>
          </w:tcPr>
          <w:p w14:paraId="422C869F">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7" w:name="OLE_LINK11"/>
            <w:r>
              <w:rPr>
                <w:rFonts w:hint="eastAsia" w:ascii="宋体" w:hAnsi="宋体" w:eastAsia="宋体" w:cs="宋体"/>
                <w:color w:val="auto"/>
                <w:kern w:val="0"/>
                <w:sz w:val="21"/>
                <w:szCs w:val="21"/>
                <w:highlight w:val="none"/>
                <w:lang w:val="en-US" w:eastAsia="zh-CN" w:bidi="ar-SA"/>
              </w:rPr>
              <w:t>甲方：东莞城工集团市政工程有限公司</w:t>
            </w:r>
          </w:p>
          <w:p w14:paraId="756FFCEA">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p>
        </w:tc>
        <w:tc>
          <w:tcPr>
            <w:tcW w:w="4548" w:type="dxa"/>
            <w:noWrap w:val="0"/>
            <w:vAlign w:val="top"/>
          </w:tcPr>
          <w:p w14:paraId="2A7B679C">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1ABE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8" w:type="dxa"/>
            <w:noWrap w:val="0"/>
            <w:vAlign w:val="top"/>
          </w:tcPr>
          <w:p w14:paraId="609C48C0">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8" w:name="OLE_LINK10"/>
            <w:r>
              <w:rPr>
                <w:rFonts w:hint="eastAsia" w:ascii="宋体" w:hAnsi="宋体" w:eastAsia="宋体" w:cs="宋体"/>
                <w:color w:val="auto"/>
                <w:kern w:val="0"/>
                <w:sz w:val="21"/>
                <w:szCs w:val="21"/>
                <w:highlight w:val="none"/>
                <w:lang w:val="en-US" w:eastAsia="zh-CN" w:bidi="ar-SA"/>
              </w:rPr>
              <w:t>法定代表人：</w:t>
            </w:r>
          </w:p>
          <w:p w14:paraId="4CEB41B0">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bookmarkEnd w:id="8"/>
          </w:p>
        </w:tc>
        <w:tc>
          <w:tcPr>
            <w:tcW w:w="4548" w:type="dxa"/>
            <w:noWrap w:val="0"/>
            <w:vAlign w:val="top"/>
          </w:tcPr>
          <w:p w14:paraId="34991FD4">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w:t>
            </w:r>
          </w:p>
          <w:p w14:paraId="39208629">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p>
        </w:tc>
      </w:tr>
      <w:tr w14:paraId="0FEA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4548" w:type="dxa"/>
            <w:noWrap w:val="0"/>
            <w:vAlign w:val="top"/>
          </w:tcPr>
          <w:p w14:paraId="45DCC839">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4548" w:type="dxa"/>
            <w:noWrap w:val="0"/>
            <w:vAlign w:val="top"/>
          </w:tcPr>
          <w:p w14:paraId="08C64683">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bookmarkEnd w:id="7"/>
    </w:tbl>
    <w:p w14:paraId="5B7DDE0B">
      <w:pPr>
        <w:spacing w:line="360" w:lineRule="auto"/>
        <w:rPr>
          <w:rFonts w:hAnsi="宋体"/>
          <w:color w:val="auto"/>
          <w:spacing w:val="8"/>
          <w:highlight w:val="none"/>
        </w:rPr>
      </w:pPr>
      <w:r>
        <w:rPr>
          <w:rFonts w:hAnsi="宋体"/>
          <w:color w:val="auto"/>
          <w:spacing w:val="8"/>
          <w:highlight w:val="none"/>
        </w:rPr>
        <w:br w:type="page"/>
      </w:r>
      <w:r>
        <w:rPr>
          <w:rFonts w:hint="eastAsia" w:hAnsi="宋体"/>
          <w:color w:val="auto"/>
          <w:spacing w:val="8"/>
          <w:highlight w:val="none"/>
        </w:rPr>
        <w:t>附件1：</w:t>
      </w:r>
    </w:p>
    <w:p w14:paraId="1546B2D1">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32"/>
          <w:szCs w:val="32"/>
          <w:highlight w:val="none"/>
          <w:lang w:val="en-US" w:eastAsia="zh-CN"/>
        </w:rPr>
      </w:pPr>
    </w:p>
    <w:p w14:paraId="63669A05">
      <w:pPr>
        <w:keepNext w:val="0"/>
        <w:keepLines w:val="0"/>
        <w:pageBreakBefore w:val="0"/>
        <w:kinsoku/>
        <w:wordWrap/>
        <w:overflowPunct/>
        <w:topLinePunct w:val="0"/>
        <w:autoSpaceDE/>
        <w:autoSpaceDN/>
        <w:bidi w:val="0"/>
        <w:adjustRightInd/>
        <w:snapToGrid/>
        <w:spacing w:line="360" w:lineRule="auto"/>
        <w:ind w:firstLine="880" w:firstLineChars="200"/>
        <w:jc w:val="center"/>
        <w:textAlignment w:val="auto"/>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14:paraId="1D40A893">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ascii="宋体"/>
          <w:b/>
          <w:color w:val="auto"/>
          <w:sz w:val="28"/>
          <w:szCs w:val="28"/>
          <w:highlight w:val="none"/>
        </w:rPr>
      </w:pPr>
    </w:p>
    <w:p w14:paraId="7D8BF79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甲方：</w:t>
      </w:r>
      <w:r>
        <w:rPr>
          <w:rFonts w:hint="eastAsia" w:ascii="宋体" w:hAnsi="宋体"/>
          <w:color w:val="auto"/>
          <w:szCs w:val="21"/>
          <w:highlight w:val="none"/>
          <w:u w:val="single"/>
          <w:lang w:val="en-US" w:eastAsia="zh-CN"/>
        </w:rPr>
        <w:t xml:space="preserve"> 东莞城工集团市政工程有限公司 </w:t>
      </w:r>
    </w:p>
    <w:p w14:paraId="509778A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58562194">
      <w:pPr>
        <w:pStyle w:val="9"/>
        <w:rPr>
          <w:color w:val="auto"/>
          <w:highlight w:val="none"/>
        </w:rPr>
      </w:pPr>
    </w:p>
    <w:p w14:paraId="197685C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highlight w:val="none"/>
        </w:rPr>
      </w:pPr>
      <w:r>
        <w:rPr>
          <w:rFonts w:hint="eastAsia" w:ascii="宋体" w:hAnsi="宋体"/>
          <w:color w:val="auto"/>
          <w:highlight w:val="none"/>
        </w:rPr>
        <w:t>甲乙双方于</w:t>
      </w:r>
      <w:r>
        <w:rPr>
          <w:rFonts w:hint="eastAsia" w:ascii="宋体" w:hAnsi="宋体"/>
          <w:color w:val="auto"/>
          <w:highlight w:val="none"/>
          <w:u w:val="single"/>
          <w:lang w:val="en-US" w:eastAsia="zh-CN"/>
        </w:rPr>
        <w:t xml:space="preserve"> 2025 </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市政公司商品混凝土项目中</w:t>
      </w:r>
      <w:r>
        <w:rPr>
          <w:rFonts w:hint="eastAsia" w:ascii="宋体" w:hAnsi="宋体"/>
          <w:color w:val="0000FF"/>
          <w:highlight w:val="none"/>
          <w:lang w:val="en-US" w:eastAsia="zh-CN"/>
        </w:rPr>
        <w:t>砂及高标中砂</w:t>
      </w:r>
      <w:r>
        <w:rPr>
          <w:rFonts w:hint="eastAsia" w:ascii="宋体" w:hAnsi="宋体"/>
          <w:color w:val="auto"/>
          <w:highlight w:val="none"/>
        </w:rPr>
        <w:t>采购合同》（以下简称原合同），为加强双方阳光合作，保证职员职业安全，甲乙双方经协商签订本协议并作为双方共同遵守的阳光合作行为准则。</w:t>
      </w:r>
    </w:p>
    <w:p w14:paraId="000AE25E">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一、甲方责任</w:t>
      </w:r>
    </w:p>
    <w:p w14:paraId="6C99A8C4">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1.甲方有责任向乙方介绍本单位有关采购管理通用原则和本协议的规定。</w:t>
      </w:r>
    </w:p>
    <w:p w14:paraId="1D71E53A">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2.甲方有责任对本单位相关人员进行阳光合作教育。</w:t>
      </w:r>
    </w:p>
    <w:p w14:paraId="6ED13671">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71F38933">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4.甲方人员如违反阳光合作管理制度及本协议规定，甲方视情节轻重、影响大小给予行政及经济处罚。</w:t>
      </w:r>
    </w:p>
    <w:p w14:paraId="478B3161">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5．对于乙方举报甲方人员违反阳光合作规定的情况，甲方应及时进行调查，根据调查情况进行处理，并将调查结果向乙方反馈。</w:t>
      </w:r>
    </w:p>
    <w:p w14:paraId="7F4E60F9">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6.接受举报的一方应为举报方保密，不得对举报方进行报复，对举报属实和严格遵守《阳光合作协议》的合作方，在同等条件下给予后续合作的优先权。</w:t>
      </w:r>
    </w:p>
    <w:p w14:paraId="5ADD18A6">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二、乙方责任</w:t>
      </w:r>
    </w:p>
    <w:p w14:paraId="6EAA475B">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1.乙方应保证乙方人员了解甲方有关采购管理通用原则和及本协议的规定，并遵照执行。</w:t>
      </w:r>
    </w:p>
    <w:p w14:paraId="2219D3B1">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2.乙方不得以任何形式给予甲方人员回扣、赠送实物、现金、有价证券、礼券等有价物品或提供旅游等其他可能影响职务行为公正履行的活动（以下统称“财物”）。</w:t>
      </w:r>
    </w:p>
    <w:p w14:paraId="2CD4DEA3">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3.乙方有责任接受甲方对乙方在合作期间阳光合作管理执行情况的监督，并对甲方相关调查工作主动配合。</w:t>
      </w:r>
    </w:p>
    <w:p w14:paraId="0654B86A">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4.乙方有义务就甲方人员任何形式的索取或收受财物行为及时向甲方（直接联系人为</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有限公司综合</w:t>
      </w:r>
      <w:r>
        <w:rPr>
          <w:rFonts w:hint="eastAsia" w:ascii="宋体" w:hAnsi="宋体" w:eastAsia="宋体" w:cs="宋体"/>
          <w:color w:val="auto"/>
          <w:szCs w:val="21"/>
          <w:highlight w:val="none"/>
        </w:rPr>
        <w:t>部 ）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城工集团（东莞市城市工程建设集团有限公司及下属子公司）合格供应商。</w:t>
      </w:r>
    </w:p>
    <w:p w14:paraId="1F0EE038">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5．甲方接受乙方实名或匿名举报，保证为举报者的信息保密，常设举报部门及电话： </w:t>
      </w:r>
    </w:p>
    <w:p w14:paraId="665AF779">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举报受理部门：</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w:t>
      </w:r>
    </w:p>
    <w:p w14:paraId="14DC90AF">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城工集团举报邮箱：dg</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cgjt@126.com   城工集团举报电话：0769- 39009900 （周一至周五9:00-12:00和14:00-18:00）</w:t>
      </w:r>
    </w:p>
    <w:p w14:paraId="0B6FF5D2">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邮寄地址：东莞市南城街道城市风景街8栋，</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综合部收，邮编523000。</w:t>
      </w:r>
    </w:p>
    <w:p w14:paraId="40DF2F9A">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w:t>
      </w:r>
    </w:p>
    <w:p w14:paraId="0546F218">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1.本协议是原合同的补充协议，与原合同有同等法律效力。</w:t>
      </w:r>
    </w:p>
    <w:p w14:paraId="1BFFBDE9">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2.本协议一式</w:t>
      </w:r>
      <w:r>
        <w:rPr>
          <w:rFonts w:hint="eastAsia" w:ascii="宋体" w:hAnsi="宋体"/>
          <w:color w:val="auto"/>
          <w:sz w:val="21"/>
          <w:szCs w:val="21"/>
          <w:highlight w:val="none"/>
          <w:u w:val="single"/>
          <w:lang w:val="en-US" w:eastAsia="zh-CN"/>
        </w:rPr>
        <w:t>肆</w:t>
      </w:r>
      <w:r>
        <w:rPr>
          <w:rFonts w:hint="eastAsia" w:ascii="宋体" w:hAnsi="宋体" w:eastAsia="宋体" w:cs="宋体"/>
          <w:color w:val="auto"/>
          <w:szCs w:val="21"/>
          <w:highlight w:val="none"/>
        </w:rPr>
        <w:t>份，甲乙</w:t>
      </w:r>
      <w:r>
        <w:rPr>
          <w:rFonts w:hint="eastAsia" w:ascii="宋体" w:hAnsi="宋体" w:eastAsia="宋体" w:cs="宋体"/>
          <w:color w:val="auto"/>
          <w:szCs w:val="21"/>
          <w:highlight w:val="none"/>
          <w:lang w:val="en-US"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各</w:t>
      </w:r>
      <w:r>
        <w:rPr>
          <w:rFonts w:hint="eastAsia" w:ascii="宋体" w:hAnsi="宋体" w:eastAsia="宋体" w:cs="宋体"/>
          <w:color w:val="auto"/>
          <w:szCs w:val="21"/>
          <w:highlight w:val="none"/>
        </w:rPr>
        <w:t>执</w:t>
      </w:r>
      <w:r>
        <w:rPr>
          <w:rFonts w:hint="eastAsia" w:ascii="宋体" w:hAnsi="宋体" w:cs="宋体"/>
          <w:color w:val="auto"/>
          <w:szCs w:val="21"/>
          <w:highlight w:val="none"/>
          <w:u w:val="single"/>
          <w:lang w:val="en-US" w:eastAsia="zh-CN"/>
        </w:rPr>
        <w:t>贰</w:t>
      </w:r>
      <w:r>
        <w:rPr>
          <w:rFonts w:hint="eastAsia" w:ascii="宋体" w:hAnsi="宋体" w:eastAsia="宋体" w:cs="宋体"/>
          <w:color w:val="auto"/>
          <w:szCs w:val="21"/>
          <w:highlight w:val="none"/>
        </w:rPr>
        <w:t>份，具有同等法律效力。</w:t>
      </w:r>
    </w:p>
    <w:p w14:paraId="2B124591">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3.本协议经双方签署后生效。</w:t>
      </w:r>
    </w:p>
    <w:p w14:paraId="0D3FB88B">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62077303">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632FC181">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18DE3E43">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法定代表人（授权代表）：</w:t>
      </w:r>
    </w:p>
    <w:p w14:paraId="34A4C9EE">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7D7AE219">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年   月   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签约日期：   年   月   日</w:t>
      </w:r>
    </w:p>
    <w:p w14:paraId="427B4670">
      <w:pPr>
        <w:rPr>
          <w:rFonts w:hint="eastAsia" w:ascii="宋体" w:hAnsi="宋体" w:eastAsia="宋体" w:cs="宋体"/>
          <w:color w:val="auto"/>
          <w:szCs w:val="21"/>
          <w:highlight w:val="none"/>
          <w:u w:val="single"/>
        </w:rPr>
      </w:pPr>
    </w:p>
    <w:p w14:paraId="0EDF8945">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Ansi="宋体"/>
          <w:color w:val="auto"/>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2</w:t>
      </w:r>
      <w:r>
        <w:rPr>
          <w:rFonts w:hint="eastAsia" w:hAnsi="宋体"/>
          <w:color w:val="auto"/>
          <w:highlight w:val="none"/>
        </w:rPr>
        <w:t>：</w:t>
      </w:r>
    </w:p>
    <w:p w14:paraId="24315AD8">
      <w:pPr>
        <w:keepNext w:val="0"/>
        <w:keepLines w:val="0"/>
        <w:pageBreakBefore w:val="0"/>
        <w:widowControl w:val="0"/>
        <w:kinsoku/>
        <w:wordWrap/>
        <w:overflowPunct/>
        <w:topLinePunct w:val="0"/>
        <w:autoSpaceDE/>
        <w:autoSpaceDN/>
        <w:bidi w:val="0"/>
        <w:adjustRightInd/>
        <w:snapToGrid/>
        <w:spacing w:beforeLines="0" w:line="360" w:lineRule="auto"/>
        <w:ind w:right="0" w:rightChars="0"/>
        <w:jc w:val="center"/>
        <w:textAlignment w:val="auto"/>
        <w:rPr>
          <w:rFonts w:hint="eastAsia"/>
          <w:b/>
          <w:bCs/>
          <w:color w:val="auto"/>
          <w:sz w:val="36"/>
          <w:szCs w:val="36"/>
          <w:highlight w:val="none"/>
        </w:rPr>
      </w:pPr>
      <w:r>
        <w:rPr>
          <w:rFonts w:hint="eastAsia"/>
          <w:b/>
          <w:bCs/>
          <w:color w:val="auto"/>
          <w:sz w:val="36"/>
          <w:szCs w:val="36"/>
          <w:highlight w:val="none"/>
        </w:rPr>
        <w:t>材料产品质量承诺函</w:t>
      </w:r>
    </w:p>
    <w:p w14:paraId="48BA0D6A">
      <w:pPr>
        <w:keepNext w:val="0"/>
        <w:keepLines w:val="0"/>
        <w:pageBreakBefore w:val="0"/>
        <w:widowControl w:val="0"/>
        <w:kinsoku/>
        <w:wordWrap/>
        <w:overflowPunct/>
        <w:topLinePunct w:val="0"/>
        <w:autoSpaceDE/>
        <w:autoSpaceDN/>
        <w:bidi w:val="0"/>
        <w:adjustRightInd/>
        <w:snapToGrid/>
        <w:spacing w:before="0" w:beforeLines="0" w:line="360" w:lineRule="auto"/>
        <w:textAlignment w:val="auto"/>
        <w:rPr>
          <w:rFonts w:hint="eastAsia"/>
          <w:color w:val="auto"/>
          <w:sz w:val="21"/>
          <w:szCs w:val="21"/>
          <w:highlight w:val="none"/>
          <w:lang w:val="en-US" w:eastAsia="zh-CN"/>
        </w:rPr>
      </w:pPr>
      <w:r>
        <w:rPr>
          <w:rFonts w:hint="eastAsia"/>
          <w:color w:val="auto"/>
          <w:sz w:val="21"/>
          <w:szCs w:val="21"/>
          <w:highlight w:val="none"/>
        </w:rPr>
        <w:t>致：</w:t>
      </w:r>
      <w:r>
        <w:rPr>
          <w:rFonts w:hint="eastAsia" w:ascii="宋体" w:hAnsi="宋体" w:eastAsia="宋体" w:cs="宋体"/>
          <w:color w:val="auto"/>
          <w:szCs w:val="21"/>
          <w:highlight w:val="none"/>
          <w:u w:val="single"/>
        </w:rPr>
        <w:t>东莞城工集团</w:t>
      </w:r>
      <w:r>
        <w:rPr>
          <w:rFonts w:hint="eastAsia" w:ascii="宋体" w:hAnsi="宋体" w:eastAsia="宋体" w:cs="宋体"/>
          <w:color w:val="auto"/>
          <w:szCs w:val="21"/>
          <w:highlight w:val="none"/>
          <w:u w:val="single"/>
          <w:lang w:val="en-US" w:eastAsia="zh-CN"/>
        </w:rPr>
        <w:t>市政工程</w:t>
      </w:r>
      <w:r>
        <w:rPr>
          <w:rFonts w:hint="eastAsia" w:ascii="宋体" w:hAnsi="宋体" w:eastAsia="宋体" w:cs="宋体"/>
          <w:color w:val="auto"/>
          <w:szCs w:val="21"/>
          <w:highlight w:val="none"/>
          <w:u w:val="single"/>
        </w:rPr>
        <w:t>有限公司</w:t>
      </w:r>
    </w:p>
    <w:p w14:paraId="61FFBE2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我方作为贵司</w:t>
      </w:r>
      <w:r>
        <w:rPr>
          <w:rFonts w:hint="eastAsia"/>
          <w:color w:val="auto"/>
          <w:szCs w:val="21"/>
          <w:highlight w:val="none"/>
          <w:u w:val="single"/>
          <w:lang w:val="en-US" w:eastAsia="zh-CN"/>
        </w:rPr>
        <w:t>市政公司商品混凝土</w:t>
      </w:r>
      <w:r>
        <w:rPr>
          <w:rFonts w:hint="eastAsia"/>
          <w:color w:val="auto"/>
          <w:sz w:val="21"/>
          <w:szCs w:val="21"/>
          <w:highlight w:val="none"/>
          <w:u w:val="none"/>
          <w:lang w:val="en-US" w:eastAsia="zh-CN"/>
        </w:rPr>
        <w:t>项目的</w:t>
      </w:r>
      <w:r>
        <w:rPr>
          <w:rFonts w:hint="eastAsia" w:ascii="宋体" w:hAnsi="宋体"/>
          <w:color w:val="auto"/>
          <w:highlight w:val="none"/>
          <w:lang w:val="en-US" w:eastAsia="zh-CN"/>
        </w:rPr>
        <w:t>中</w:t>
      </w:r>
      <w:r>
        <w:rPr>
          <w:rFonts w:hint="eastAsia" w:ascii="宋体" w:hAnsi="宋体"/>
          <w:color w:val="0000FF"/>
          <w:highlight w:val="none"/>
          <w:lang w:val="en-US" w:eastAsia="zh-CN"/>
        </w:rPr>
        <w:t>砂及高标中砂</w:t>
      </w:r>
      <w:r>
        <w:rPr>
          <w:rFonts w:hint="eastAsia"/>
          <w:color w:val="auto"/>
          <w:sz w:val="21"/>
          <w:szCs w:val="21"/>
          <w:highlight w:val="none"/>
          <w:u w:val="none"/>
          <w:lang w:val="en-US" w:eastAsia="zh-CN"/>
        </w:rPr>
        <w:t>材料供应商，</w:t>
      </w:r>
      <w:r>
        <w:rPr>
          <w:rFonts w:hint="eastAsia"/>
          <w:color w:val="auto"/>
          <w:sz w:val="21"/>
          <w:szCs w:val="21"/>
          <w:highlight w:val="none"/>
        </w:rPr>
        <w:t>为确保</w:t>
      </w:r>
      <w:r>
        <w:rPr>
          <w:rFonts w:hint="eastAsia"/>
          <w:color w:val="auto"/>
          <w:sz w:val="21"/>
          <w:szCs w:val="21"/>
          <w:highlight w:val="none"/>
          <w:lang w:val="en-US" w:eastAsia="zh-CN"/>
        </w:rPr>
        <w:t>所供</w:t>
      </w:r>
      <w:r>
        <w:rPr>
          <w:rFonts w:hint="eastAsia"/>
          <w:color w:val="auto"/>
          <w:sz w:val="21"/>
          <w:szCs w:val="21"/>
          <w:highlight w:val="none"/>
        </w:rPr>
        <w:t>材料质量符合国家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color w:val="auto"/>
          <w:sz w:val="21"/>
          <w:szCs w:val="21"/>
          <w:highlight w:val="none"/>
        </w:rPr>
        <w:t>，保障施工质量与安全，我</w:t>
      </w:r>
      <w:r>
        <w:rPr>
          <w:rFonts w:hint="eastAsia"/>
          <w:color w:val="auto"/>
          <w:sz w:val="21"/>
          <w:szCs w:val="21"/>
          <w:highlight w:val="none"/>
          <w:lang w:val="en-US" w:eastAsia="zh-CN"/>
        </w:rPr>
        <w:t>方郑重</w:t>
      </w:r>
      <w:r>
        <w:rPr>
          <w:rFonts w:hint="eastAsia"/>
          <w:color w:val="auto"/>
          <w:sz w:val="21"/>
          <w:szCs w:val="21"/>
          <w:highlight w:val="none"/>
        </w:rPr>
        <w:t>承诺如下：</w:t>
      </w:r>
    </w:p>
    <w:p w14:paraId="27A6D027">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质量保证</w:t>
      </w:r>
    </w:p>
    <w:p w14:paraId="00CA9C95">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b w:val="0"/>
          <w:bCs w:val="0"/>
          <w:color w:val="auto"/>
          <w:sz w:val="21"/>
          <w:szCs w:val="21"/>
          <w:highlight w:val="none"/>
          <w:lang w:val="en-US" w:eastAsia="zh-CN"/>
        </w:rPr>
      </w:pPr>
      <w:r>
        <w:rPr>
          <w:rFonts w:hint="eastAsia"/>
          <w:color w:val="auto"/>
          <w:sz w:val="21"/>
          <w:szCs w:val="21"/>
          <w:highlight w:val="none"/>
        </w:rPr>
        <w:t>我方保证具备合法经营资质</w:t>
      </w:r>
      <w:r>
        <w:rPr>
          <w:rFonts w:hint="eastAsia"/>
          <w:color w:val="auto"/>
          <w:sz w:val="21"/>
          <w:szCs w:val="21"/>
          <w:highlight w:val="none"/>
          <w:lang w:eastAsia="zh-CN"/>
        </w:rPr>
        <w:t>，</w:t>
      </w:r>
      <w:r>
        <w:rPr>
          <w:rFonts w:hint="eastAsia"/>
          <w:color w:val="auto"/>
          <w:sz w:val="21"/>
          <w:szCs w:val="21"/>
          <w:highlight w:val="none"/>
          <w:lang w:val="en-US" w:eastAsia="zh-CN"/>
        </w:rPr>
        <w:t>所</w:t>
      </w:r>
      <w:r>
        <w:rPr>
          <w:rFonts w:hint="eastAsia"/>
          <w:b w:val="0"/>
          <w:bCs w:val="0"/>
          <w:color w:val="auto"/>
          <w:sz w:val="21"/>
          <w:szCs w:val="21"/>
          <w:highlight w:val="none"/>
          <w:lang w:val="en-US" w:eastAsia="zh-CN"/>
        </w:rPr>
        <w:t>提供的材料产品完全符合</w:t>
      </w:r>
      <w:r>
        <w:rPr>
          <w:rFonts w:hint="eastAsia"/>
          <w:color w:val="auto"/>
          <w:sz w:val="21"/>
          <w:szCs w:val="21"/>
          <w:highlight w:val="none"/>
        </w:rPr>
        <w:t>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b w:val="0"/>
          <w:bCs w:val="0"/>
          <w:color w:val="auto"/>
          <w:sz w:val="21"/>
          <w:szCs w:val="21"/>
          <w:highlight w:val="none"/>
          <w:lang w:val="en-US" w:eastAsia="zh-CN"/>
        </w:rPr>
        <w:t>。</w:t>
      </w:r>
    </w:p>
    <w:p w14:paraId="7BD1C3EE">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所有材料均通过正规生产流程制造，具备完整的质量检验合格证明文件</w:t>
      </w:r>
      <w:r>
        <w:rPr>
          <w:rFonts w:hint="eastAsia"/>
          <w:b w:val="0"/>
          <w:bCs w:val="0"/>
          <w:color w:val="auto"/>
          <w:sz w:val="21"/>
          <w:szCs w:val="21"/>
          <w:highlight w:val="none"/>
          <w:lang w:val="en-US" w:eastAsia="zh-CN"/>
        </w:rPr>
        <w:t>，包</w:t>
      </w:r>
      <w:r>
        <w:rPr>
          <w:rFonts w:hint="default"/>
          <w:b w:val="0"/>
          <w:bCs w:val="0"/>
          <w:color w:val="auto"/>
          <w:sz w:val="21"/>
          <w:szCs w:val="21"/>
          <w:highlight w:val="none"/>
          <w:lang w:val="en-US" w:eastAsia="zh-CN"/>
        </w:rPr>
        <w:t>括但不限于出厂合格证、检测报告、质量认证书等</w:t>
      </w:r>
      <w:r>
        <w:rPr>
          <w:rFonts w:hint="eastAsia"/>
          <w:b w:val="0"/>
          <w:bCs w:val="0"/>
          <w:color w:val="auto"/>
          <w:sz w:val="21"/>
          <w:szCs w:val="21"/>
          <w:highlight w:val="none"/>
          <w:lang w:val="en-US" w:eastAsia="zh-CN"/>
        </w:rPr>
        <w:t>。</w:t>
      </w:r>
    </w:p>
    <w:p w14:paraId="1B4532C2">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检验与验收</w:t>
      </w:r>
    </w:p>
    <w:p w14:paraId="566CB46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1、</w:t>
      </w:r>
      <w:r>
        <w:rPr>
          <w:rFonts w:hint="default"/>
          <w:b w:val="0"/>
          <w:bCs w:val="0"/>
          <w:color w:val="auto"/>
          <w:sz w:val="21"/>
          <w:szCs w:val="21"/>
          <w:highlight w:val="none"/>
          <w:lang w:val="en-US" w:eastAsia="zh-CN"/>
        </w:rPr>
        <w:t>贵</w:t>
      </w:r>
      <w:r>
        <w:rPr>
          <w:rFonts w:hint="eastAsia"/>
          <w:b w:val="0"/>
          <w:bCs w:val="0"/>
          <w:color w:val="auto"/>
          <w:sz w:val="21"/>
          <w:szCs w:val="21"/>
          <w:highlight w:val="none"/>
          <w:lang w:val="en-US" w:eastAsia="zh-CN"/>
        </w:rPr>
        <w:t>司</w:t>
      </w:r>
      <w:r>
        <w:rPr>
          <w:rFonts w:hint="default"/>
          <w:b w:val="0"/>
          <w:bCs w:val="0"/>
          <w:color w:val="auto"/>
          <w:sz w:val="21"/>
          <w:szCs w:val="21"/>
          <w:highlight w:val="none"/>
          <w:lang w:val="en-US" w:eastAsia="zh-CN"/>
        </w:rPr>
        <w:t>有权对</w:t>
      </w:r>
      <w:r>
        <w:rPr>
          <w:rFonts w:hint="eastAsia"/>
          <w:b w:val="0"/>
          <w:bCs w:val="0"/>
          <w:color w:val="auto"/>
          <w:sz w:val="21"/>
          <w:szCs w:val="21"/>
          <w:highlight w:val="none"/>
          <w:lang w:val="en-US" w:eastAsia="zh-CN"/>
        </w:rPr>
        <w:t>我方所供</w:t>
      </w:r>
      <w:r>
        <w:rPr>
          <w:rFonts w:hint="default"/>
          <w:b w:val="0"/>
          <w:bCs w:val="0"/>
          <w:color w:val="auto"/>
          <w:sz w:val="21"/>
          <w:szCs w:val="21"/>
          <w:highlight w:val="none"/>
          <w:lang w:val="en-US" w:eastAsia="zh-CN"/>
        </w:rPr>
        <w:t>材料进行</w:t>
      </w:r>
      <w:r>
        <w:rPr>
          <w:rFonts w:hint="eastAsia"/>
          <w:b w:val="0"/>
          <w:bCs w:val="0"/>
          <w:color w:val="auto"/>
          <w:sz w:val="21"/>
          <w:szCs w:val="21"/>
          <w:highlight w:val="none"/>
          <w:lang w:val="en-US" w:eastAsia="zh-CN"/>
        </w:rPr>
        <w:t>随机</w:t>
      </w:r>
      <w:r>
        <w:rPr>
          <w:rFonts w:hint="default"/>
          <w:b w:val="0"/>
          <w:bCs w:val="0"/>
          <w:color w:val="auto"/>
          <w:sz w:val="21"/>
          <w:szCs w:val="21"/>
          <w:highlight w:val="none"/>
          <w:lang w:val="en-US" w:eastAsia="zh-CN"/>
        </w:rPr>
        <w:t>抽样检测</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或委托</w:t>
      </w:r>
      <w:r>
        <w:rPr>
          <w:rFonts w:hint="eastAsia"/>
          <w:b w:val="0"/>
          <w:bCs w:val="0"/>
          <w:color w:val="auto"/>
          <w:sz w:val="21"/>
          <w:szCs w:val="21"/>
          <w:highlight w:val="none"/>
          <w:lang w:val="en-US" w:eastAsia="zh-CN"/>
        </w:rPr>
        <w:t>具备相应资质</w:t>
      </w:r>
      <w:r>
        <w:rPr>
          <w:rFonts w:hint="default"/>
          <w:b w:val="0"/>
          <w:bCs w:val="0"/>
          <w:color w:val="auto"/>
          <w:sz w:val="21"/>
          <w:szCs w:val="21"/>
          <w:highlight w:val="none"/>
          <w:lang w:val="en-US" w:eastAsia="zh-CN"/>
        </w:rPr>
        <w:t>第三方机构</w:t>
      </w:r>
      <w:r>
        <w:rPr>
          <w:rFonts w:hint="eastAsia"/>
          <w:b w:val="0"/>
          <w:bCs w:val="0"/>
          <w:color w:val="auto"/>
          <w:sz w:val="21"/>
          <w:szCs w:val="21"/>
          <w:highlight w:val="none"/>
          <w:lang w:val="en-US" w:eastAsia="zh-CN"/>
        </w:rPr>
        <w:t>进行</w:t>
      </w:r>
      <w:r>
        <w:rPr>
          <w:rFonts w:hint="default"/>
          <w:b w:val="0"/>
          <w:bCs w:val="0"/>
          <w:color w:val="auto"/>
          <w:sz w:val="21"/>
          <w:szCs w:val="21"/>
          <w:highlight w:val="none"/>
          <w:lang w:val="en-US" w:eastAsia="zh-CN"/>
        </w:rPr>
        <w:t>复检。若检测结果不符合约定标准，我方</w:t>
      </w:r>
      <w:r>
        <w:rPr>
          <w:rFonts w:hint="eastAsia"/>
          <w:b w:val="0"/>
          <w:bCs w:val="0"/>
          <w:color w:val="auto"/>
          <w:sz w:val="21"/>
          <w:szCs w:val="21"/>
          <w:highlight w:val="none"/>
          <w:lang w:val="en-US" w:eastAsia="zh-CN"/>
        </w:rPr>
        <w:t>将</w:t>
      </w:r>
      <w:r>
        <w:rPr>
          <w:rFonts w:hint="default"/>
          <w:b w:val="0"/>
          <w:bCs w:val="0"/>
          <w:color w:val="auto"/>
          <w:sz w:val="21"/>
          <w:szCs w:val="21"/>
          <w:highlight w:val="none"/>
          <w:lang w:val="en-US" w:eastAsia="zh-CN"/>
        </w:rPr>
        <w:t>承担全部复检费用，并无条件退换货</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或按合同约定承担违约责任。</w:t>
      </w:r>
    </w:p>
    <w:p w14:paraId="754E1F6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w:t>
      </w:r>
      <w:r>
        <w:rPr>
          <w:rFonts w:hint="default"/>
          <w:b w:val="0"/>
          <w:bCs w:val="0"/>
          <w:color w:val="auto"/>
          <w:sz w:val="21"/>
          <w:szCs w:val="21"/>
          <w:highlight w:val="none"/>
          <w:lang w:val="en-US" w:eastAsia="zh-CN"/>
        </w:rPr>
        <w:t>材料到场后，若发现外观破损、</w:t>
      </w:r>
      <w:r>
        <w:rPr>
          <w:rFonts w:hint="eastAsia"/>
          <w:color w:val="auto"/>
          <w:sz w:val="21"/>
          <w:szCs w:val="21"/>
          <w:highlight w:val="none"/>
          <w:lang w:val="en-US" w:eastAsia="zh-CN"/>
        </w:rPr>
        <w:t>以次充好、</w:t>
      </w:r>
      <w:r>
        <w:rPr>
          <w:rFonts w:hint="eastAsia"/>
          <w:color w:val="auto"/>
          <w:sz w:val="21"/>
          <w:szCs w:val="21"/>
          <w:highlight w:val="none"/>
        </w:rPr>
        <w:t>擅自更换规格或型号</w:t>
      </w:r>
      <w:r>
        <w:rPr>
          <w:rFonts w:hint="eastAsia"/>
          <w:color w:val="auto"/>
          <w:sz w:val="21"/>
          <w:szCs w:val="21"/>
          <w:highlight w:val="none"/>
          <w:lang w:val="en-US" w:eastAsia="zh-CN"/>
        </w:rPr>
        <w:t>等</w:t>
      </w:r>
      <w:r>
        <w:rPr>
          <w:rFonts w:hint="eastAsia"/>
          <w:color w:val="auto"/>
          <w:sz w:val="21"/>
          <w:szCs w:val="21"/>
          <w:highlight w:val="none"/>
        </w:rPr>
        <w:t>违规行为</w:t>
      </w:r>
      <w:r>
        <w:rPr>
          <w:rFonts w:hint="default"/>
          <w:b w:val="0"/>
          <w:bCs w:val="0"/>
          <w:color w:val="auto"/>
          <w:sz w:val="21"/>
          <w:szCs w:val="21"/>
          <w:highlight w:val="none"/>
          <w:lang w:val="en-US" w:eastAsia="zh-CN"/>
        </w:rPr>
        <w:t>，我方承诺在24小时内响应并处理</w:t>
      </w:r>
      <w:r>
        <w:rPr>
          <w:rFonts w:hint="eastAsia"/>
          <w:b w:val="0"/>
          <w:bCs w:val="0"/>
          <w:color w:val="auto"/>
          <w:sz w:val="21"/>
          <w:szCs w:val="21"/>
          <w:highlight w:val="none"/>
          <w:lang w:val="en-US" w:eastAsia="zh-CN"/>
        </w:rPr>
        <w:t>。若未能按时响应，将按违约处理。</w:t>
      </w:r>
    </w:p>
    <w:p w14:paraId="60992887">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售后服务</w:t>
      </w:r>
    </w:p>
    <w:p w14:paraId="7FD68E1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10" w:firstLineChars="1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1、材料质保期为</w:t>
      </w:r>
      <w:r>
        <w:rPr>
          <w:rFonts w:hint="eastAsia"/>
          <w:b w:val="0"/>
          <w:bCs w:val="0"/>
          <w:color w:val="auto"/>
          <w:sz w:val="21"/>
          <w:szCs w:val="21"/>
          <w:highlight w:val="none"/>
          <w:u w:val="single"/>
          <w:lang w:val="en-US" w:eastAsia="zh-CN"/>
        </w:rPr>
        <w:t xml:space="preserve"> 12  </w:t>
      </w:r>
      <w:r>
        <w:rPr>
          <w:rFonts w:hint="eastAsia"/>
          <w:b w:val="0"/>
          <w:bCs w:val="0"/>
          <w:color w:val="auto"/>
          <w:sz w:val="21"/>
          <w:szCs w:val="21"/>
          <w:highlight w:val="none"/>
          <w:u w:val="none"/>
          <w:lang w:val="en-US" w:eastAsia="zh-CN"/>
        </w:rPr>
        <w:t>个月</w:t>
      </w:r>
      <w:r>
        <w:rPr>
          <w:rFonts w:hint="eastAsia"/>
          <w:b w:val="0"/>
          <w:bCs w:val="0"/>
          <w:color w:val="auto"/>
          <w:sz w:val="21"/>
          <w:szCs w:val="21"/>
          <w:highlight w:val="none"/>
          <w:lang w:val="en-US" w:eastAsia="zh-CN"/>
        </w:rPr>
        <w:t>，自验收合格之日起计算。质保期内，因材料质量缺陷导致的问题，我方负责免费维修、更换或赔偿损失。</w:t>
      </w:r>
    </w:p>
    <w:p w14:paraId="5A4CEC8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2、我方提供专业技术支持，协助解决材料使用过程中的技术问题。</w:t>
      </w:r>
    </w:p>
    <w:p w14:paraId="7E634CB6">
      <w:pPr>
        <w:keepNext w:val="0"/>
        <w:keepLines w:val="0"/>
        <w:pageBreakBefore w:val="0"/>
        <w:widowControl w:val="0"/>
        <w:numPr>
          <w:ilvl w:val="0"/>
          <w:numId w:val="6"/>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违约责任</w:t>
      </w:r>
    </w:p>
    <w:p w14:paraId="6E708959">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若因材料质量问题导致验收不合格</w:t>
      </w:r>
      <w:r>
        <w:rPr>
          <w:rFonts w:hint="eastAsia"/>
          <w:color w:val="auto"/>
          <w:sz w:val="21"/>
          <w:szCs w:val="21"/>
          <w:highlight w:val="none"/>
          <w:lang w:eastAsia="zh-CN"/>
        </w:rPr>
        <w:t>、</w:t>
      </w:r>
      <w:r>
        <w:rPr>
          <w:rFonts w:hint="eastAsia"/>
          <w:color w:val="auto"/>
          <w:sz w:val="21"/>
          <w:szCs w:val="21"/>
          <w:highlight w:val="none"/>
          <w:lang w:val="en-US" w:eastAsia="zh-CN"/>
        </w:rPr>
        <w:t>工期延误等</w:t>
      </w:r>
      <w:r>
        <w:rPr>
          <w:rFonts w:hint="eastAsia"/>
          <w:color w:val="auto"/>
          <w:sz w:val="21"/>
          <w:szCs w:val="21"/>
          <w:highlight w:val="none"/>
        </w:rPr>
        <w:t>，我方无条件</w:t>
      </w:r>
      <w:r>
        <w:rPr>
          <w:rFonts w:hint="eastAsia"/>
          <w:color w:val="auto"/>
          <w:sz w:val="21"/>
          <w:szCs w:val="21"/>
          <w:highlight w:val="none"/>
          <w:lang w:val="en-US" w:eastAsia="zh-CN"/>
        </w:rPr>
        <w:t>重新提供合格材料</w:t>
      </w:r>
      <w:r>
        <w:rPr>
          <w:rFonts w:hint="eastAsia"/>
          <w:color w:val="auto"/>
          <w:sz w:val="21"/>
          <w:szCs w:val="21"/>
          <w:highlight w:val="none"/>
        </w:rPr>
        <w:t>并承担</w:t>
      </w:r>
      <w:r>
        <w:rPr>
          <w:rFonts w:hint="eastAsia"/>
          <w:color w:val="auto"/>
          <w:sz w:val="21"/>
          <w:szCs w:val="21"/>
          <w:highlight w:val="none"/>
          <w:lang w:val="en-US" w:eastAsia="zh-CN"/>
        </w:rPr>
        <w:t>验收不合格、</w:t>
      </w:r>
      <w:r>
        <w:rPr>
          <w:rFonts w:hint="eastAsia"/>
          <w:color w:val="auto"/>
          <w:sz w:val="21"/>
          <w:szCs w:val="21"/>
          <w:highlight w:val="none"/>
        </w:rPr>
        <w:t>工期延误</w:t>
      </w:r>
      <w:r>
        <w:rPr>
          <w:rFonts w:hint="eastAsia"/>
          <w:color w:val="auto"/>
          <w:sz w:val="21"/>
          <w:szCs w:val="21"/>
          <w:highlight w:val="none"/>
          <w:lang w:val="en-US" w:eastAsia="zh-CN"/>
        </w:rPr>
        <w:t>等</w:t>
      </w:r>
      <w:r>
        <w:rPr>
          <w:rFonts w:hint="eastAsia"/>
          <w:color w:val="auto"/>
          <w:sz w:val="21"/>
          <w:szCs w:val="21"/>
          <w:highlight w:val="none"/>
        </w:rPr>
        <w:t>损失，同时按合同</w:t>
      </w:r>
      <w:r>
        <w:rPr>
          <w:rFonts w:hint="eastAsia"/>
          <w:color w:val="auto"/>
          <w:sz w:val="21"/>
          <w:szCs w:val="21"/>
          <w:highlight w:val="none"/>
          <w:lang w:val="en-US" w:eastAsia="zh-CN"/>
        </w:rPr>
        <w:t>约定</w:t>
      </w:r>
      <w:r>
        <w:rPr>
          <w:rFonts w:hint="eastAsia"/>
          <w:color w:val="auto"/>
          <w:sz w:val="21"/>
          <w:szCs w:val="21"/>
          <w:highlight w:val="none"/>
        </w:rPr>
        <w:t>支付违约金。</w:t>
      </w:r>
    </w:p>
    <w:p w14:paraId="51254147">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w:t>
      </w:r>
      <w:r>
        <w:rPr>
          <w:rFonts w:hint="eastAsia"/>
          <w:color w:val="auto"/>
          <w:sz w:val="21"/>
          <w:szCs w:val="21"/>
          <w:highlight w:val="none"/>
          <w:lang w:val="en-US" w:eastAsia="zh-CN"/>
        </w:rPr>
        <w:t>质量</w:t>
      </w:r>
      <w:r>
        <w:rPr>
          <w:rFonts w:hint="eastAsia"/>
          <w:color w:val="auto"/>
          <w:sz w:val="21"/>
          <w:szCs w:val="21"/>
          <w:highlight w:val="none"/>
        </w:rPr>
        <w:t>缺陷引发安全事故，我方承担全部法律责任及</w:t>
      </w:r>
      <w:r>
        <w:rPr>
          <w:rFonts w:hint="eastAsia"/>
          <w:color w:val="auto"/>
          <w:sz w:val="21"/>
          <w:szCs w:val="21"/>
          <w:highlight w:val="none"/>
          <w:lang w:val="en-US" w:eastAsia="zh-CN"/>
        </w:rPr>
        <w:t>相应</w:t>
      </w:r>
      <w:r>
        <w:rPr>
          <w:rFonts w:hint="eastAsia"/>
          <w:color w:val="auto"/>
          <w:sz w:val="21"/>
          <w:szCs w:val="21"/>
          <w:highlight w:val="none"/>
        </w:rPr>
        <w:t>赔偿。</w:t>
      </w:r>
    </w:p>
    <w:p w14:paraId="3BD03785">
      <w:pPr>
        <w:keepNext w:val="0"/>
        <w:keepLines w:val="0"/>
        <w:pageBreakBefore w:val="0"/>
        <w:widowControl w:val="0"/>
        <w:numPr>
          <w:ilvl w:val="0"/>
          <w:numId w:val="8"/>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若我方未履行以上承诺，贵司</w:t>
      </w:r>
      <w:r>
        <w:rPr>
          <w:rFonts w:hint="eastAsia"/>
          <w:color w:val="auto"/>
          <w:sz w:val="21"/>
          <w:szCs w:val="21"/>
          <w:highlight w:val="none"/>
        </w:rPr>
        <w:t>有权</w:t>
      </w:r>
      <w:r>
        <w:rPr>
          <w:rFonts w:hint="eastAsia"/>
          <w:color w:val="auto"/>
          <w:sz w:val="21"/>
          <w:szCs w:val="21"/>
          <w:highlight w:val="none"/>
          <w:lang w:val="en-US" w:eastAsia="zh-CN"/>
        </w:rPr>
        <w:t>单方面</w:t>
      </w:r>
      <w:r>
        <w:rPr>
          <w:rFonts w:hint="eastAsia"/>
          <w:color w:val="auto"/>
          <w:sz w:val="21"/>
          <w:szCs w:val="21"/>
          <w:highlight w:val="none"/>
        </w:rPr>
        <w:t>终止合同</w:t>
      </w:r>
      <w:r>
        <w:rPr>
          <w:rFonts w:hint="eastAsia"/>
          <w:color w:val="auto"/>
          <w:sz w:val="21"/>
          <w:szCs w:val="21"/>
          <w:highlight w:val="none"/>
          <w:lang w:eastAsia="zh-CN"/>
        </w:rPr>
        <w:t>，</w:t>
      </w:r>
      <w:r>
        <w:rPr>
          <w:rFonts w:hint="eastAsia"/>
          <w:color w:val="auto"/>
          <w:sz w:val="21"/>
          <w:szCs w:val="21"/>
          <w:highlight w:val="none"/>
          <w:lang w:val="en-US" w:eastAsia="zh-CN"/>
        </w:rPr>
        <w:t>同时对我方履约项目团队列入永不合作名单</w:t>
      </w:r>
      <w:r>
        <w:rPr>
          <w:rFonts w:hint="eastAsia"/>
          <w:color w:val="auto"/>
          <w:sz w:val="21"/>
          <w:szCs w:val="21"/>
          <w:highlight w:val="none"/>
        </w:rPr>
        <w:t>，并追究我</w:t>
      </w:r>
      <w:r>
        <w:rPr>
          <w:rFonts w:hint="eastAsia"/>
          <w:color w:val="auto"/>
          <w:sz w:val="21"/>
          <w:szCs w:val="21"/>
          <w:highlight w:val="none"/>
          <w:lang w:val="en-US" w:eastAsia="zh-CN"/>
        </w:rPr>
        <w:t>司</w:t>
      </w:r>
      <w:r>
        <w:rPr>
          <w:rFonts w:hint="eastAsia"/>
          <w:color w:val="auto"/>
          <w:sz w:val="21"/>
          <w:szCs w:val="21"/>
          <w:highlight w:val="none"/>
        </w:rPr>
        <w:t>因违约造成的</w:t>
      </w:r>
      <w:r>
        <w:rPr>
          <w:rFonts w:hint="eastAsia"/>
          <w:color w:val="auto"/>
          <w:sz w:val="21"/>
          <w:szCs w:val="21"/>
          <w:highlight w:val="none"/>
          <w:lang w:val="en-US" w:eastAsia="zh-CN"/>
        </w:rPr>
        <w:t>直接、</w:t>
      </w:r>
      <w:r>
        <w:rPr>
          <w:rFonts w:hint="eastAsia"/>
          <w:color w:val="auto"/>
          <w:sz w:val="21"/>
          <w:szCs w:val="21"/>
          <w:highlight w:val="none"/>
        </w:rPr>
        <w:t>间接损失（</w:t>
      </w:r>
      <w:r>
        <w:rPr>
          <w:rFonts w:hint="eastAsia"/>
          <w:color w:val="auto"/>
          <w:sz w:val="21"/>
          <w:szCs w:val="21"/>
          <w:highlight w:val="none"/>
          <w:lang w:val="en-US" w:eastAsia="zh-CN"/>
        </w:rPr>
        <w:t>包括但不限于</w:t>
      </w:r>
      <w:r>
        <w:rPr>
          <w:rFonts w:hint="eastAsia"/>
          <w:color w:val="auto"/>
          <w:sz w:val="21"/>
          <w:szCs w:val="21"/>
          <w:highlight w:val="none"/>
        </w:rPr>
        <w:t>信誉损失、第三方索赔等）。</w:t>
      </w:r>
    </w:p>
    <w:p w14:paraId="61D3C4F3">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承诺方（盖章）：</w:t>
      </w:r>
      <w:r>
        <w:rPr>
          <w:rFonts w:hint="eastAsia"/>
          <w:color w:val="auto"/>
          <w:sz w:val="21"/>
          <w:szCs w:val="21"/>
          <w:highlight w:val="none"/>
          <w:u w:val="single"/>
          <w:lang w:val="en-US" w:eastAsia="zh-CN"/>
        </w:rPr>
        <w:t xml:space="preserve">                   </w:t>
      </w:r>
    </w:p>
    <w:p w14:paraId="353ECBA8">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法定代表人/授权代表（签字）：</w:t>
      </w:r>
      <w:r>
        <w:rPr>
          <w:rFonts w:hint="eastAsia"/>
          <w:color w:val="auto"/>
          <w:sz w:val="21"/>
          <w:szCs w:val="21"/>
          <w:highlight w:val="none"/>
          <w:u w:val="single"/>
          <w:lang w:val="en-US" w:eastAsia="zh-CN"/>
        </w:rPr>
        <w:t xml:space="preserve">                   </w:t>
      </w:r>
    </w:p>
    <w:p w14:paraId="7C54FFBD">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lang w:val="en-US" w:eastAsia="zh-CN"/>
        </w:rPr>
      </w:pPr>
      <w:r>
        <w:rPr>
          <w:rFonts w:hint="eastAsia"/>
          <w:color w:val="auto"/>
          <w:sz w:val="21"/>
          <w:szCs w:val="21"/>
          <w:highlight w:val="none"/>
        </w:rPr>
        <w:t>日期：</w:t>
      </w:r>
      <w:r>
        <w:rPr>
          <w:rFonts w:hint="eastAsia"/>
          <w:color w:val="auto"/>
          <w:sz w:val="21"/>
          <w:szCs w:val="21"/>
          <w:highlight w:val="none"/>
          <w:lang w:val="en-US" w:eastAsia="zh-CN"/>
        </w:rPr>
        <w:t xml:space="preserve">     年    月    日</w:t>
      </w:r>
    </w:p>
    <w:p w14:paraId="5C45C215">
      <w:pPr>
        <w:keepNext/>
        <w:keepLines/>
        <w:tabs>
          <w:tab w:val="left" w:pos="720"/>
        </w:tabs>
        <w:spacing w:before="260" w:after="260" w:line="413" w:lineRule="auto"/>
        <w:outlineLvl w:val="2"/>
        <w:rPr>
          <w:rFonts w:ascii="仿宋_GB2312" w:hAnsi="仿宋_GB2312" w:eastAsia="仿宋_GB2312" w:cs="宋体"/>
          <w:color w:val="auto"/>
          <w:kern w:val="1"/>
          <w:sz w:val="28"/>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b/>
          <w:bCs/>
          <w:color w:val="auto"/>
          <w:sz w:val="28"/>
          <w:szCs w:val="28"/>
          <w:highlight w:val="none"/>
        </w:rPr>
        <w:t xml:space="preserve"> </w:t>
      </w:r>
      <w:r>
        <w:rPr>
          <w:rFonts w:hint="eastAsia" w:hAnsi="宋体"/>
          <w:b/>
          <w:bCs/>
          <w:color w:val="auto"/>
          <w:sz w:val="28"/>
          <w:szCs w:val="28"/>
          <w:highlight w:val="none"/>
          <w:lang w:val="en-US" w:eastAsia="zh-CN"/>
        </w:rPr>
        <w:t xml:space="preserve">      采购报价</w:t>
      </w:r>
      <w:r>
        <w:rPr>
          <w:rFonts w:hAnsi="宋体"/>
          <w:b/>
          <w:bCs/>
          <w:color w:val="auto"/>
          <w:sz w:val="28"/>
          <w:szCs w:val="28"/>
          <w:highlight w:val="none"/>
        </w:rPr>
        <w:t>清单</w:t>
      </w:r>
    </w:p>
    <w:p w14:paraId="2DC38A7A"/>
    <w:p w14:paraId="5BC989C7">
      <w:pPr>
        <w:rPr>
          <w:rFonts w:hint="eastAsia"/>
          <w:lang w:val="en-US" w:eastAsia="zh-CN"/>
        </w:rPr>
      </w:pPr>
    </w:p>
    <w:p w14:paraId="54A1D0B6">
      <w:pPr>
        <w:spacing w:line="360" w:lineRule="auto"/>
        <w:jc w:val="center"/>
        <w:rPr>
          <w:rFonts w:eastAsia="仿宋_GB2312"/>
          <w:color w:val="000000"/>
          <w:sz w:val="32"/>
          <w:szCs w:val="32"/>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康简标题宋">
    <w:panose1 w:val="02010609000101010101"/>
    <w:charset w:val="86"/>
    <w:family w:val="modern"/>
    <w:pitch w:val="default"/>
    <w:sig w:usb0="00000000" w:usb1="00000000" w:usb2="00000000" w:usb3="00000000" w:csb0="00000000"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CE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7899B"/>
    <w:multiLevelType w:val="singleLevel"/>
    <w:tmpl w:val="85C7899B"/>
    <w:lvl w:ilvl="0" w:tentative="0">
      <w:start w:val="2"/>
      <w:numFmt w:val="decimal"/>
      <w:suff w:val="nothing"/>
      <w:lvlText w:val="%1）"/>
      <w:lvlJc w:val="left"/>
    </w:lvl>
  </w:abstractNum>
  <w:abstractNum w:abstractNumId="1">
    <w:nsid w:val="89CB26E7"/>
    <w:multiLevelType w:val="singleLevel"/>
    <w:tmpl w:val="89CB26E7"/>
    <w:lvl w:ilvl="0" w:tentative="0">
      <w:start w:val="1"/>
      <w:numFmt w:val="decimal"/>
      <w:suff w:val="nothing"/>
      <w:lvlText w:val="%1、"/>
      <w:lvlJc w:val="left"/>
    </w:lvl>
  </w:abstractNum>
  <w:abstractNum w:abstractNumId="2">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E13B78B"/>
    <w:multiLevelType w:val="singleLevel"/>
    <w:tmpl w:val="1E13B78B"/>
    <w:lvl w:ilvl="0" w:tentative="0">
      <w:start w:val="1"/>
      <w:numFmt w:val="chineseCounting"/>
      <w:suff w:val="nothing"/>
      <w:lvlText w:val="%1、"/>
      <w:lvlJc w:val="left"/>
      <w:rPr>
        <w:rFonts w:hint="eastAsia"/>
      </w:rPr>
    </w:lvl>
  </w:abstractNum>
  <w:abstractNum w:abstractNumId="4">
    <w:nsid w:val="47BF44CD"/>
    <w:multiLevelType w:val="singleLevel"/>
    <w:tmpl w:val="47BF44CD"/>
    <w:lvl w:ilvl="0" w:tentative="0">
      <w:start w:val="1"/>
      <w:numFmt w:val="decimal"/>
      <w:suff w:val="nothing"/>
      <w:lvlText w:val="%1、"/>
      <w:lvlJc w:val="left"/>
    </w:lvl>
  </w:abstractNum>
  <w:abstractNum w:abstractNumId="5">
    <w:nsid w:val="6099A159"/>
    <w:multiLevelType w:val="singleLevel"/>
    <w:tmpl w:val="6099A159"/>
    <w:lvl w:ilvl="0" w:tentative="0">
      <w:start w:val="1"/>
      <w:numFmt w:val="decimal"/>
      <w:suff w:val="nothing"/>
      <w:lvlText w:val="%1、"/>
      <w:lvlJc w:val="left"/>
      <w:rPr>
        <w:rFonts w:cs="Times New Roman"/>
      </w:rPr>
    </w:lvl>
  </w:abstractNum>
  <w:abstractNum w:abstractNumId="6">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7AE2039B"/>
    <w:multiLevelType w:val="multilevel"/>
    <w:tmpl w:val="7AE2039B"/>
    <w:lvl w:ilvl="0" w:tentative="0">
      <w:start w:val="3"/>
      <w:numFmt w:val="japaneseCounting"/>
      <w:lvlText w:val="第%1条"/>
      <w:lvlJc w:val="left"/>
      <w:pPr>
        <w:ind w:left="1288" w:hanging="720"/>
      </w:pPr>
      <w:rPr>
        <w:rFonts w:cs="Times New Roman"/>
        <w:lang w:val="en-US"/>
      </w:rPr>
    </w:lvl>
    <w:lvl w:ilvl="1" w:tentative="0">
      <w:start w:val="1"/>
      <w:numFmt w:val="decimal"/>
      <w:lvlText w:val="%2、"/>
      <w:lvlJc w:val="left"/>
      <w:pPr>
        <w:ind w:left="1348" w:hanging="360"/>
      </w:pPr>
      <w:rPr>
        <w:u w:val="single"/>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num w:numId="1">
    <w:abstractNumId w:val="6"/>
  </w:num>
  <w:num w:numId="2">
    <w:abstractNumId w:val="2"/>
  </w:num>
  <w:num w:numId="3">
    <w:abstractNumId w:val="5"/>
  </w:num>
  <w:num w:numId="4">
    <w:abstractNumId w:val="0"/>
  </w:num>
  <w:num w:numId="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8F0228"/>
    <w:rsid w:val="035D4211"/>
    <w:rsid w:val="037D5EE3"/>
    <w:rsid w:val="04CF6E29"/>
    <w:rsid w:val="05111DAD"/>
    <w:rsid w:val="059366CF"/>
    <w:rsid w:val="05D00163"/>
    <w:rsid w:val="06831AFF"/>
    <w:rsid w:val="06F15928"/>
    <w:rsid w:val="077C34B8"/>
    <w:rsid w:val="07A209C4"/>
    <w:rsid w:val="080D26DA"/>
    <w:rsid w:val="08284245"/>
    <w:rsid w:val="086F1260"/>
    <w:rsid w:val="0880226D"/>
    <w:rsid w:val="089F2BDE"/>
    <w:rsid w:val="08BB2505"/>
    <w:rsid w:val="099A07E1"/>
    <w:rsid w:val="0A9B4FED"/>
    <w:rsid w:val="0B0C0A79"/>
    <w:rsid w:val="0B451F6A"/>
    <w:rsid w:val="0BA14D3A"/>
    <w:rsid w:val="0BE375C5"/>
    <w:rsid w:val="0C6F4C8D"/>
    <w:rsid w:val="0D0E0EB6"/>
    <w:rsid w:val="0DE142CB"/>
    <w:rsid w:val="0FDC1CDC"/>
    <w:rsid w:val="10223C48"/>
    <w:rsid w:val="12475EA9"/>
    <w:rsid w:val="133360BD"/>
    <w:rsid w:val="137F7471"/>
    <w:rsid w:val="146E4633"/>
    <w:rsid w:val="150412EA"/>
    <w:rsid w:val="150B2F9E"/>
    <w:rsid w:val="161A6DC6"/>
    <w:rsid w:val="171438BA"/>
    <w:rsid w:val="17230955"/>
    <w:rsid w:val="180F5427"/>
    <w:rsid w:val="182770BA"/>
    <w:rsid w:val="18863017"/>
    <w:rsid w:val="18AC6D73"/>
    <w:rsid w:val="1B4716B4"/>
    <w:rsid w:val="1BA552DC"/>
    <w:rsid w:val="1BEE7E74"/>
    <w:rsid w:val="1C08419D"/>
    <w:rsid w:val="1D4D5FFD"/>
    <w:rsid w:val="1EB43554"/>
    <w:rsid w:val="1F7A0970"/>
    <w:rsid w:val="209E2C67"/>
    <w:rsid w:val="21581D11"/>
    <w:rsid w:val="216F32CA"/>
    <w:rsid w:val="22124112"/>
    <w:rsid w:val="225C19C8"/>
    <w:rsid w:val="239565BB"/>
    <w:rsid w:val="23F57352"/>
    <w:rsid w:val="249A7996"/>
    <w:rsid w:val="261C543B"/>
    <w:rsid w:val="267E2359"/>
    <w:rsid w:val="26BC7CBC"/>
    <w:rsid w:val="27447ED5"/>
    <w:rsid w:val="275F3A77"/>
    <w:rsid w:val="284F0253"/>
    <w:rsid w:val="28644870"/>
    <w:rsid w:val="292D0766"/>
    <w:rsid w:val="2AC5216B"/>
    <w:rsid w:val="2AE949DF"/>
    <w:rsid w:val="2B2C3F7A"/>
    <w:rsid w:val="2B3B474B"/>
    <w:rsid w:val="2B8D044E"/>
    <w:rsid w:val="2B8E43CA"/>
    <w:rsid w:val="2C016BB8"/>
    <w:rsid w:val="2D77461B"/>
    <w:rsid w:val="2E015014"/>
    <w:rsid w:val="2E400C5F"/>
    <w:rsid w:val="2E5209E3"/>
    <w:rsid w:val="2EB01AFE"/>
    <w:rsid w:val="2F02606D"/>
    <w:rsid w:val="30592C7B"/>
    <w:rsid w:val="30D1119A"/>
    <w:rsid w:val="30F12F4C"/>
    <w:rsid w:val="3112402E"/>
    <w:rsid w:val="313D3E38"/>
    <w:rsid w:val="32611BF0"/>
    <w:rsid w:val="33A83294"/>
    <w:rsid w:val="34011E26"/>
    <w:rsid w:val="341B4D23"/>
    <w:rsid w:val="345C5D91"/>
    <w:rsid w:val="35613714"/>
    <w:rsid w:val="358C4411"/>
    <w:rsid w:val="36A81FB2"/>
    <w:rsid w:val="3722158D"/>
    <w:rsid w:val="375E09FC"/>
    <w:rsid w:val="38525FA9"/>
    <w:rsid w:val="388C51E5"/>
    <w:rsid w:val="39003F1D"/>
    <w:rsid w:val="39276876"/>
    <w:rsid w:val="392B2930"/>
    <w:rsid w:val="3AB56764"/>
    <w:rsid w:val="3AC853CC"/>
    <w:rsid w:val="3AFF66D9"/>
    <w:rsid w:val="3B66136D"/>
    <w:rsid w:val="3C582CD8"/>
    <w:rsid w:val="3D2F1EF6"/>
    <w:rsid w:val="3E094E14"/>
    <w:rsid w:val="3E2546CD"/>
    <w:rsid w:val="3E5874B7"/>
    <w:rsid w:val="3E7634F2"/>
    <w:rsid w:val="40531C58"/>
    <w:rsid w:val="41192D98"/>
    <w:rsid w:val="413E5CD9"/>
    <w:rsid w:val="43425F9D"/>
    <w:rsid w:val="43F465D0"/>
    <w:rsid w:val="442A053D"/>
    <w:rsid w:val="44440739"/>
    <w:rsid w:val="446F65B8"/>
    <w:rsid w:val="44F057A6"/>
    <w:rsid w:val="45A95346"/>
    <w:rsid w:val="46416F41"/>
    <w:rsid w:val="467D6748"/>
    <w:rsid w:val="46C4203A"/>
    <w:rsid w:val="470E29AE"/>
    <w:rsid w:val="4906729B"/>
    <w:rsid w:val="49CB0CCD"/>
    <w:rsid w:val="4AA610D6"/>
    <w:rsid w:val="4AD618B2"/>
    <w:rsid w:val="4B0C055A"/>
    <w:rsid w:val="4BF516B3"/>
    <w:rsid w:val="4C1B7A56"/>
    <w:rsid w:val="4C610D2E"/>
    <w:rsid w:val="4C8B4A7C"/>
    <w:rsid w:val="4CF62452"/>
    <w:rsid w:val="4CFC368B"/>
    <w:rsid w:val="4E7D412D"/>
    <w:rsid w:val="4EBE4481"/>
    <w:rsid w:val="4F086AAF"/>
    <w:rsid w:val="5069668A"/>
    <w:rsid w:val="50A83CB2"/>
    <w:rsid w:val="512B42F2"/>
    <w:rsid w:val="5247520B"/>
    <w:rsid w:val="52E7620C"/>
    <w:rsid w:val="538E5DEC"/>
    <w:rsid w:val="549137EA"/>
    <w:rsid w:val="56D076DF"/>
    <w:rsid w:val="56E34736"/>
    <w:rsid w:val="56FB15A3"/>
    <w:rsid w:val="57255FFF"/>
    <w:rsid w:val="572C3C94"/>
    <w:rsid w:val="57806BBC"/>
    <w:rsid w:val="58963DA7"/>
    <w:rsid w:val="592C3305"/>
    <w:rsid w:val="5A2C7551"/>
    <w:rsid w:val="5A400720"/>
    <w:rsid w:val="5B33669F"/>
    <w:rsid w:val="5C072B21"/>
    <w:rsid w:val="5C65583C"/>
    <w:rsid w:val="5CF4139A"/>
    <w:rsid w:val="5D4F5A1E"/>
    <w:rsid w:val="5D693C9C"/>
    <w:rsid w:val="5D9D7735"/>
    <w:rsid w:val="5DE973D6"/>
    <w:rsid w:val="5E8D2D21"/>
    <w:rsid w:val="5EBD1212"/>
    <w:rsid w:val="5F1D6CF6"/>
    <w:rsid w:val="5FAD0DCB"/>
    <w:rsid w:val="60C82A21"/>
    <w:rsid w:val="615B214A"/>
    <w:rsid w:val="623F329A"/>
    <w:rsid w:val="62695E27"/>
    <w:rsid w:val="628242DE"/>
    <w:rsid w:val="62BE7007"/>
    <w:rsid w:val="636127C3"/>
    <w:rsid w:val="6381342F"/>
    <w:rsid w:val="650B601A"/>
    <w:rsid w:val="6541100E"/>
    <w:rsid w:val="654C0BA8"/>
    <w:rsid w:val="658164A5"/>
    <w:rsid w:val="664352EB"/>
    <w:rsid w:val="66F005D6"/>
    <w:rsid w:val="672079BD"/>
    <w:rsid w:val="683E7EE4"/>
    <w:rsid w:val="696610E4"/>
    <w:rsid w:val="6A83721D"/>
    <w:rsid w:val="6AE21101"/>
    <w:rsid w:val="6B4F3B9E"/>
    <w:rsid w:val="6B59484F"/>
    <w:rsid w:val="6BD63153"/>
    <w:rsid w:val="6BFE0B4D"/>
    <w:rsid w:val="6C5B55DC"/>
    <w:rsid w:val="6CAE03DD"/>
    <w:rsid w:val="6CE56E6B"/>
    <w:rsid w:val="6D032DAA"/>
    <w:rsid w:val="6E005A26"/>
    <w:rsid w:val="6E6329C5"/>
    <w:rsid w:val="6EFF345A"/>
    <w:rsid w:val="6F0E41D6"/>
    <w:rsid w:val="6F4F7C8F"/>
    <w:rsid w:val="6FB4540B"/>
    <w:rsid w:val="7038761C"/>
    <w:rsid w:val="70C73255"/>
    <w:rsid w:val="71126C39"/>
    <w:rsid w:val="715F328E"/>
    <w:rsid w:val="71610FBE"/>
    <w:rsid w:val="725008FF"/>
    <w:rsid w:val="72760778"/>
    <w:rsid w:val="73E643FC"/>
    <w:rsid w:val="743104E3"/>
    <w:rsid w:val="74320C3C"/>
    <w:rsid w:val="74513162"/>
    <w:rsid w:val="75431AF8"/>
    <w:rsid w:val="757B75BC"/>
    <w:rsid w:val="76844D51"/>
    <w:rsid w:val="76A665D3"/>
    <w:rsid w:val="78BD1F9D"/>
    <w:rsid w:val="79201CE1"/>
    <w:rsid w:val="797F45E0"/>
    <w:rsid w:val="79B14724"/>
    <w:rsid w:val="7B3E0A41"/>
    <w:rsid w:val="7C323980"/>
    <w:rsid w:val="7D332DCB"/>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2">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0"/>
    <w:qFormat/>
    <w:uiPriority w:val="99"/>
    <w:rPr>
      <w:rFonts w:ascii="宋体"/>
      <w:sz w:val="18"/>
      <w:szCs w:val="18"/>
    </w:rPr>
  </w:style>
  <w:style w:type="paragraph" w:styleId="8">
    <w:name w:val="annotation text"/>
    <w:basedOn w:val="1"/>
    <w:link w:val="31"/>
    <w:qFormat/>
    <w:uiPriority w:val="99"/>
    <w:pPr>
      <w:jc w:val="left"/>
    </w:pPr>
  </w:style>
  <w:style w:type="paragraph" w:styleId="9">
    <w:name w:val="Body Text"/>
    <w:basedOn w:val="1"/>
    <w:next w:val="10"/>
    <w:link w:val="32"/>
    <w:qFormat/>
    <w:uiPriority w:val="99"/>
    <w:pPr>
      <w:spacing w:after="120"/>
    </w:pPr>
  </w:style>
  <w:style w:type="paragraph" w:styleId="10">
    <w:name w:val="Body Text First Indent"/>
    <w:basedOn w:val="9"/>
    <w:link w:val="36"/>
    <w:qFormat/>
    <w:uiPriority w:val="99"/>
    <w:pPr>
      <w:widowControl/>
      <w:ind w:firstLine="420" w:firstLineChars="100"/>
    </w:pPr>
    <w:rPr>
      <w:rFonts w:ascii="Calibri" w:hAnsi="Calibri" w:cs="宋体"/>
      <w:szCs w:val="22"/>
    </w:rPr>
  </w:style>
  <w:style w:type="paragraph" w:styleId="11">
    <w:name w:val="Body Text Indent"/>
    <w:basedOn w:val="1"/>
    <w:qFormat/>
    <w:uiPriority w:val="0"/>
    <w:pPr>
      <w:topLinePunct/>
      <w:autoSpaceDE w:val="0"/>
      <w:autoSpaceDN w:val="0"/>
      <w:spacing w:line="540" w:lineRule="atLeast"/>
      <w:ind w:firstLine="600"/>
    </w:pPr>
    <w:rPr>
      <w:rFonts w:ascii="华康简标题宋"/>
    </w:rPr>
  </w:style>
  <w:style w:type="paragraph" w:styleId="12">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3"/>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table of figures"/>
    <w:basedOn w:val="1"/>
    <w:next w:val="1"/>
    <w:qFormat/>
    <w:uiPriority w:val="0"/>
    <w:pPr>
      <w:ind w:left="200" w:leftChars="200" w:hanging="200" w:hangingChars="200"/>
    </w:p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3"/>
    <w:semiHidden/>
    <w:qFormat/>
    <w:uiPriority w:val="99"/>
    <w:rPr>
      <w:b/>
      <w:bCs/>
    </w:rPr>
  </w:style>
  <w:style w:type="table" w:styleId="21">
    <w:name w:val="Table Grid"/>
    <w:basedOn w:val="20"/>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rFonts w:cs="Times New Roman"/>
      <w:color w:val="0000FF"/>
      <w:u w:val="single"/>
    </w:rPr>
  </w:style>
  <w:style w:type="character" w:styleId="24">
    <w:name w:val="annotation reference"/>
    <w:basedOn w:val="22"/>
    <w:qFormat/>
    <w:uiPriority w:val="99"/>
    <w:rPr>
      <w:rFonts w:cs="Times New Roman"/>
      <w:sz w:val="21"/>
      <w:szCs w:val="21"/>
    </w:rPr>
  </w:style>
  <w:style w:type="paragraph" w:customStyle="1" w:styleId="25">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6">
    <w:name w:val="标题 1 Char"/>
    <w:basedOn w:val="22"/>
    <w:link w:val="3"/>
    <w:qFormat/>
    <w:locked/>
    <w:uiPriority w:val="99"/>
    <w:rPr>
      <w:rFonts w:ascii="Times New Roman" w:hAnsi="Times New Roman" w:eastAsia="宋体" w:cs="Times New Roman"/>
      <w:b/>
      <w:bCs/>
      <w:kern w:val="44"/>
      <w:sz w:val="44"/>
      <w:szCs w:val="44"/>
    </w:rPr>
  </w:style>
  <w:style w:type="character" w:customStyle="1" w:styleId="27">
    <w:name w:val="标题 2 Char"/>
    <w:basedOn w:val="22"/>
    <w:link w:val="2"/>
    <w:qFormat/>
    <w:locked/>
    <w:uiPriority w:val="99"/>
    <w:rPr>
      <w:rFonts w:ascii="Cambria" w:hAnsi="Cambria" w:eastAsia="宋体" w:cs="Times New Roman"/>
      <w:b/>
      <w:bCs/>
      <w:kern w:val="2"/>
      <w:sz w:val="32"/>
      <w:szCs w:val="32"/>
    </w:rPr>
  </w:style>
  <w:style w:type="character" w:customStyle="1" w:styleId="28">
    <w:name w:val="标题 3 Char"/>
    <w:basedOn w:val="22"/>
    <w:link w:val="4"/>
    <w:qFormat/>
    <w:locked/>
    <w:uiPriority w:val="99"/>
    <w:rPr>
      <w:rFonts w:eastAsia="宋体" w:cs="Times New Roman"/>
      <w:b/>
      <w:sz w:val="32"/>
    </w:rPr>
  </w:style>
  <w:style w:type="character" w:customStyle="1" w:styleId="29">
    <w:name w:val="标题 4 Char"/>
    <w:basedOn w:val="22"/>
    <w:link w:val="5"/>
    <w:qFormat/>
    <w:locked/>
    <w:uiPriority w:val="99"/>
    <w:rPr>
      <w:rFonts w:ascii="Arial" w:hAnsi="Arial" w:eastAsia="黑体" w:cs="Times New Roman"/>
      <w:b/>
      <w:bCs/>
      <w:kern w:val="2"/>
      <w:sz w:val="28"/>
      <w:szCs w:val="28"/>
    </w:rPr>
  </w:style>
  <w:style w:type="character" w:customStyle="1" w:styleId="30">
    <w:name w:val="文档结构图 Char"/>
    <w:basedOn w:val="22"/>
    <w:link w:val="7"/>
    <w:qFormat/>
    <w:locked/>
    <w:uiPriority w:val="99"/>
    <w:rPr>
      <w:rFonts w:ascii="宋体" w:hAnsi="Times New Roman" w:eastAsia="宋体" w:cs="Times New Roman"/>
      <w:kern w:val="2"/>
      <w:sz w:val="18"/>
      <w:szCs w:val="18"/>
    </w:rPr>
  </w:style>
  <w:style w:type="character" w:customStyle="1" w:styleId="31">
    <w:name w:val="批注文字 Char"/>
    <w:basedOn w:val="22"/>
    <w:link w:val="8"/>
    <w:qFormat/>
    <w:locked/>
    <w:uiPriority w:val="99"/>
    <w:rPr>
      <w:rFonts w:ascii="Times New Roman" w:hAnsi="Times New Roman" w:cs="Times New Roman"/>
      <w:kern w:val="2"/>
      <w:sz w:val="21"/>
    </w:rPr>
  </w:style>
  <w:style w:type="character" w:customStyle="1" w:styleId="32">
    <w:name w:val="正文文本 Char"/>
    <w:basedOn w:val="22"/>
    <w:link w:val="9"/>
    <w:qFormat/>
    <w:locked/>
    <w:uiPriority w:val="99"/>
    <w:rPr>
      <w:rFonts w:ascii="Times New Roman" w:hAnsi="Times New Roman" w:eastAsia="宋体" w:cs="Times New Roman"/>
      <w:sz w:val="20"/>
      <w:szCs w:val="20"/>
    </w:rPr>
  </w:style>
  <w:style w:type="character" w:customStyle="1" w:styleId="33">
    <w:name w:val="批注框文本 Char"/>
    <w:basedOn w:val="22"/>
    <w:link w:val="13"/>
    <w:qFormat/>
    <w:locked/>
    <w:uiPriority w:val="99"/>
    <w:rPr>
      <w:rFonts w:ascii="Times New Roman" w:hAnsi="Times New Roman" w:eastAsia="宋体" w:cs="Times New Roman"/>
      <w:kern w:val="2"/>
      <w:sz w:val="18"/>
      <w:szCs w:val="18"/>
    </w:rPr>
  </w:style>
  <w:style w:type="character" w:customStyle="1" w:styleId="34">
    <w:name w:val="页脚 Char"/>
    <w:basedOn w:val="22"/>
    <w:link w:val="14"/>
    <w:qFormat/>
    <w:locked/>
    <w:uiPriority w:val="99"/>
    <w:rPr>
      <w:rFonts w:ascii="Times New Roman" w:hAnsi="Times New Roman" w:eastAsia="宋体" w:cs="Times New Roman"/>
      <w:sz w:val="18"/>
      <w:szCs w:val="18"/>
    </w:rPr>
  </w:style>
  <w:style w:type="character" w:customStyle="1" w:styleId="35">
    <w:name w:val="页眉 Char"/>
    <w:basedOn w:val="22"/>
    <w:link w:val="15"/>
    <w:qFormat/>
    <w:locked/>
    <w:uiPriority w:val="99"/>
    <w:rPr>
      <w:rFonts w:ascii="Times New Roman" w:hAnsi="Times New Roman" w:eastAsia="宋体" w:cs="Times New Roman"/>
      <w:sz w:val="18"/>
      <w:szCs w:val="18"/>
    </w:rPr>
  </w:style>
  <w:style w:type="character" w:customStyle="1" w:styleId="36">
    <w:name w:val="正文首行缩进 Char"/>
    <w:basedOn w:val="32"/>
    <w:link w:val="10"/>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Char"/>
    <w:link w:val="6"/>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8">
    <w:name w:val="纯文本 Char"/>
    <w:basedOn w:val="22"/>
    <w:link w:val="12"/>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Char"/>
    <w:basedOn w:val="31"/>
    <w:link w:val="19"/>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28</Pages>
  <Words>12853</Words>
  <Characters>13279</Characters>
  <Lines>4</Lines>
  <Paragraphs>7</Paragraphs>
  <TotalTime>4</TotalTime>
  <ScaleCrop>false</ScaleCrop>
  <LinksUpToDate>false</LinksUpToDate>
  <CharactersWithSpaces>13772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DELL</dc:creator>
  <cp:lastModifiedBy> </cp:lastModifiedBy>
  <cp:lastPrinted>2020-06-08T08:11:00Z</cp:lastPrinted>
  <dcterms:modified xsi:type="dcterms:W3CDTF">2025-09-20T05:57:53Z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198521064A2D4DF6A1296AA5785545E5_13</vt:lpwstr>
  </property>
  <property fmtid="{D5CDD505-2E9C-101B-9397-08002B2CF9AE}" pid="4" name="KSOTemplateDocerSaveRecord">
    <vt:lpwstr>eyJoZGlkIjoiZjk1ZDdiMmViYTMzMjQwZWI5ZTg0MmQ3ODhkMmJmMWQiLCJ1c2VySWQiOiIxNTg0OTc1NDI5In0=</vt:lpwstr>
  </property>
</Properties>
</file>