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046EC754">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w:t>
      </w:r>
      <w:r>
        <w:rPr>
          <w:rFonts w:hint="eastAsia" w:eastAsia="仿宋_GB2312"/>
          <w:color w:val="000000"/>
          <w:sz w:val="32"/>
          <w:szCs w:val="32"/>
        </w:rPr>
        <w:t>需采购一家</w:t>
      </w:r>
      <w:r>
        <w:rPr>
          <w:rFonts w:hint="eastAsia" w:eastAsia="仿宋_GB2312"/>
          <w:color w:val="000000"/>
          <w:sz w:val="32"/>
          <w:szCs w:val="32"/>
          <w:u w:val="single"/>
          <w:lang w:val="en-US" w:eastAsia="zh-CN"/>
        </w:rPr>
        <w:t>混凝土拌合站搅拌车运输租赁服务</w:t>
      </w:r>
      <w:r>
        <w:rPr>
          <w:rFonts w:hint="eastAsia" w:eastAsia="仿宋_GB2312"/>
          <w:color w:val="000000"/>
          <w:sz w:val="32"/>
          <w:szCs w:val="32"/>
        </w:rPr>
        <w:t>单位，现将相关情况介绍如下：</w:t>
      </w:r>
    </w:p>
    <w:p w14:paraId="704714D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6FAF581B">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val="en-US" w:eastAsia="zh-CN"/>
        </w:rPr>
        <w:t>市政公司商品混凝土项目-混凝土拌合站搅拌车运输租赁采购</w:t>
      </w:r>
      <w:r>
        <w:rPr>
          <w:rFonts w:hint="eastAsia" w:eastAsia="仿宋_GB2312"/>
          <w:color w:val="000000"/>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rPr>
        <w:t>提供混凝土运输车辆租赁服务，包括混凝土运输、装卸及现场协调；</w:t>
      </w:r>
    </w:p>
    <w:p w14:paraId="708F6706">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、项目地点：</w:t>
      </w:r>
      <w:r>
        <w:rPr>
          <w:rFonts w:hint="eastAsia" w:eastAsia="仿宋_GB2312"/>
          <w:color w:val="auto"/>
          <w:sz w:val="32"/>
          <w:szCs w:val="32"/>
          <w:u w:val="single"/>
          <w:lang w:val="en-US" w:eastAsia="zh-CN"/>
        </w:rPr>
        <w:t>东莞市横沥镇六甲村振兴中路横沥预制场搅拌站指定点至施工场地指定卸料点（具体路线以采购方通知为准）</w:t>
      </w:r>
      <w:r>
        <w:rPr>
          <w:rFonts w:hint="eastAsia" w:eastAsia="仿宋_GB2312"/>
          <w:color w:val="auto"/>
          <w:sz w:val="32"/>
          <w:szCs w:val="32"/>
          <w:u w:val="single"/>
        </w:rPr>
        <w:t>；</w:t>
      </w:r>
    </w:p>
    <w:p w14:paraId="430BE55A">
      <w:pPr>
        <w:adjustRightInd w:val="0"/>
        <w:snapToGrid w:val="0"/>
        <w:spacing w:line="600" w:lineRule="exact"/>
        <w:ind w:firstLine="640" w:firstLineChars="200"/>
        <w:rPr>
          <w:rFonts w:hint="eastAsia" w:eastAsia="仿宋_GB2312"/>
          <w:color w:val="auto"/>
          <w:sz w:val="32"/>
          <w:szCs w:val="32"/>
          <w:u w:val="single"/>
          <w:lang w:eastAsia="zh-CN"/>
        </w:rPr>
      </w:pPr>
      <w:r>
        <w:rPr>
          <w:rFonts w:eastAsia="仿宋_GB2312"/>
          <w:color w:val="auto"/>
          <w:sz w:val="32"/>
          <w:szCs w:val="32"/>
        </w:rPr>
        <w:t>4</w:t>
      </w:r>
      <w:r>
        <w:rPr>
          <w:rFonts w:hint="eastAsia" w:eastAsia="仿宋_GB2312"/>
          <w:color w:val="auto"/>
          <w:sz w:val="32"/>
          <w:szCs w:val="32"/>
        </w:rPr>
        <w:t>、服务时间（供货时间</w:t>
      </w:r>
      <w:r>
        <w:rPr>
          <w:rFonts w:eastAsia="仿宋_GB2312"/>
          <w:color w:val="auto"/>
          <w:sz w:val="32"/>
          <w:szCs w:val="32"/>
        </w:rPr>
        <w:t>/</w:t>
      </w:r>
      <w:r>
        <w:rPr>
          <w:rFonts w:hint="eastAsia" w:eastAsia="仿宋_GB2312"/>
          <w:color w:val="auto"/>
          <w:sz w:val="32"/>
          <w:szCs w:val="32"/>
        </w:rPr>
        <w:t>工期）：</w:t>
      </w:r>
      <w:r>
        <w:rPr>
          <w:rFonts w:hint="eastAsia" w:eastAsia="仿宋_GB2312"/>
          <w:color w:val="auto"/>
          <w:sz w:val="32"/>
          <w:szCs w:val="32"/>
          <w:u w:val="single"/>
        </w:rPr>
        <w:t>本</w:t>
      </w:r>
      <w:r>
        <w:rPr>
          <w:rFonts w:hint="eastAsia" w:eastAsia="仿宋_GB2312"/>
          <w:color w:val="auto"/>
          <w:sz w:val="32"/>
          <w:szCs w:val="32"/>
          <w:u w:val="single"/>
          <w:lang w:val="en-US" w:eastAsia="zh-CN"/>
        </w:rPr>
        <w:t>项目</w:t>
      </w:r>
      <w:r>
        <w:rPr>
          <w:rFonts w:hint="eastAsia" w:eastAsia="仿宋_GB2312"/>
          <w:color w:val="auto"/>
          <w:sz w:val="32"/>
          <w:szCs w:val="32"/>
          <w:u w:val="single"/>
        </w:rPr>
        <w:t>为无固定期限合同，任何一方可提前30天书面通知对方后终止或供货数量达到合同暂定供货总量的100%时自动终止，但需完成</w:t>
      </w:r>
      <w:r>
        <w:rPr>
          <w:rFonts w:hint="eastAsia" w:eastAsia="仿宋_GB2312"/>
          <w:color w:val="auto"/>
          <w:sz w:val="32"/>
          <w:szCs w:val="32"/>
          <w:u w:val="single"/>
          <w:lang w:val="en-US" w:eastAsia="zh-CN"/>
        </w:rPr>
        <w:t>采购人</w:t>
      </w:r>
      <w:r>
        <w:rPr>
          <w:rFonts w:hint="eastAsia" w:eastAsia="仿宋_GB2312"/>
          <w:color w:val="auto"/>
          <w:sz w:val="32"/>
          <w:szCs w:val="32"/>
          <w:u w:val="single"/>
        </w:rPr>
        <w:t>已下发给</w:t>
      </w:r>
      <w:r>
        <w:rPr>
          <w:rFonts w:hint="eastAsia" w:eastAsia="仿宋_GB2312"/>
          <w:color w:val="auto"/>
          <w:sz w:val="32"/>
          <w:szCs w:val="32"/>
          <w:u w:val="single"/>
          <w:lang w:val="en-US" w:eastAsia="zh-CN"/>
        </w:rPr>
        <w:t>响应人</w:t>
      </w:r>
      <w:r>
        <w:rPr>
          <w:rFonts w:hint="eastAsia" w:eastAsia="仿宋_GB2312"/>
          <w:color w:val="auto"/>
          <w:sz w:val="32"/>
          <w:szCs w:val="32"/>
          <w:u w:val="single"/>
        </w:rPr>
        <w:t>的</w:t>
      </w:r>
      <w:r>
        <w:rPr>
          <w:rFonts w:hint="eastAsia" w:eastAsia="仿宋_GB2312"/>
          <w:color w:val="auto"/>
          <w:sz w:val="32"/>
          <w:szCs w:val="32"/>
          <w:u w:val="single"/>
          <w:lang w:val="en-US" w:eastAsia="zh-CN"/>
        </w:rPr>
        <w:t>工作任务</w:t>
      </w:r>
      <w:r>
        <w:rPr>
          <w:rFonts w:hint="eastAsia" w:eastAsia="仿宋_GB2312"/>
          <w:color w:val="auto"/>
          <w:sz w:val="32"/>
          <w:szCs w:val="32"/>
          <w:u w:val="single"/>
        </w:rPr>
        <w:t>履行。具体</w:t>
      </w:r>
      <w:r>
        <w:rPr>
          <w:rFonts w:hint="eastAsia" w:eastAsia="仿宋_GB2312"/>
          <w:color w:val="auto"/>
          <w:sz w:val="32"/>
          <w:szCs w:val="32"/>
          <w:u w:val="single"/>
          <w:lang w:val="en-US" w:eastAsia="zh-CN"/>
        </w:rPr>
        <w:t>服务</w:t>
      </w:r>
      <w:r>
        <w:rPr>
          <w:rFonts w:hint="eastAsia" w:eastAsia="仿宋_GB2312"/>
          <w:color w:val="auto"/>
          <w:sz w:val="32"/>
          <w:szCs w:val="32"/>
          <w:u w:val="single"/>
        </w:rPr>
        <w:t>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w:t>
      </w:r>
      <w:r>
        <w:rPr>
          <w:rFonts w:hint="eastAsia" w:eastAsia="仿宋_GB2312"/>
          <w:color w:val="auto"/>
          <w:sz w:val="32"/>
          <w:szCs w:val="32"/>
          <w:u w:val="single"/>
          <w:lang w:val="en-US" w:eastAsia="zh-CN"/>
        </w:rPr>
        <w:t>工作任务</w:t>
      </w:r>
      <w:r>
        <w:rPr>
          <w:rFonts w:hint="eastAsia" w:eastAsia="仿宋_GB2312"/>
          <w:color w:val="auto"/>
          <w:sz w:val="32"/>
          <w:szCs w:val="32"/>
          <w:u w:val="single"/>
        </w:rPr>
        <w:t>为准</w:t>
      </w:r>
      <w:r>
        <w:rPr>
          <w:rFonts w:hint="eastAsia" w:eastAsia="仿宋_GB2312"/>
          <w:color w:val="auto"/>
          <w:sz w:val="32"/>
          <w:szCs w:val="32"/>
          <w:u w:val="single"/>
          <w:lang w:eastAsia="zh-CN"/>
        </w:rPr>
        <w:t>。</w:t>
      </w:r>
    </w:p>
    <w:p w14:paraId="5B3C96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二、项目发布</w:t>
      </w:r>
    </w:p>
    <w:p w14:paraId="2DD48B9F">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本采购项目信息在城工集团</w:t>
      </w:r>
      <w:r>
        <w:rPr>
          <w:rFonts w:hint="eastAsia" w:eastAsia="仿宋_GB2312"/>
          <w:color w:val="auto"/>
          <w:sz w:val="32"/>
          <w:szCs w:val="32"/>
          <w:highlight w:val="none"/>
        </w:rPr>
        <w:t>官网（http:</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www.</w:t>
      </w:r>
      <w:r>
        <w:rPr>
          <w:rFonts w:hint="eastAsia" w:eastAsia="仿宋_GB2312"/>
          <w:color w:val="auto"/>
          <w:sz w:val="32"/>
          <w:szCs w:val="32"/>
          <w:highlight w:val="none"/>
        </w:rPr>
        <w:t>dggcc.cn）发布。</w:t>
      </w:r>
      <w:r>
        <w:rPr>
          <w:rFonts w:hint="eastAsia" w:eastAsia="仿宋_GB2312"/>
          <w:color w:val="auto"/>
          <w:sz w:val="32"/>
          <w:szCs w:val="32"/>
          <w:highlight w:val="none"/>
          <w:lang w:val="en-US" w:eastAsia="zh-CN"/>
        </w:rPr>
        <w:t xml:space="preserve"> </w:t>
      </w:r>
    </w:p>
    <w:p w14:paraId="2635D5E2">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三、响应人资格要求</w:t>
      </w:r>
    </w:p>
    <w:p w14:paraId="1FC78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1、响应人须为在中华人民共和国境内登记注册的具有独立承担民事责任能力的法人</w:t>
      </w:r>
      <w:r>
        <w:rPr>
          <w:rFonts w:hint="eastAsia" w:ascii="仿宋" w:hAnsi="仿宋" w:eastAsia="仿宋"/>
          <w:color w:val="auto"/>
          <w:sz w:val="32"/>
          <w:szCs w:val="32"/>
          <w:lang w:eastAsia="zh-CN"/>
        </w:rPr>
        <w:t>；具备道路运输经营许可证及罐车特种设备使用登记证。</w:t>
      </w:r>
      <w:r>
        <w:rPr>
          <w:rFonts w:hint="eastAsia" w:ascii="仿宋" w:hAnsi="仿宋" w:eastAsia="仿宋"/>
          <w:color w:val="auto"/>
          <w:sz w:val="32"/>
          <w:szCs w:val="32"/>
        </w:rPr>
        <w:t>【提供《营业执照》</w:t>
      </w:r>
      <w:r>
        <w:rPr>
          <w:rFonts w:hint="eastAsia" w:ascii="仿宋" w:hAnsi="仿宋" w:eastAsia="仿宋"/>
          <w:color w:val="auto"/>
          <w:sz w:val="32"/>
          <w:szCs w:val="32"/>
          <w:lang w:val="en-US" w:eastAsia="zh-CN"/>
        </w:rPr>
        <w:t>及</w:t>
      </w:r>
      <w:r>
        <w:rPr>
          <w:rFonts w:hint="eastAsia" w:ascii="仿宋" w:hAnsi="仿宋" w:eastAsia="仿宋"/>
          <w:color w:val="auto"/>
          <w:sz w:val="32"/>
          <w:szCs w:val="32"/>
          <w:lang w:eastAsia="zh-CN"/>
        </w:rPr>
        <w:t>道路运输经营许可证及罐车特种设备使用登记证</w:t>
      </w:r>
      <w:r>
        <w:rPr>
          <w:rFonts w:hint="eastAsia" w:ascii="仿宋" w:hAnsi="仿宋" w:eastAsia="仿宋"/>
          <w:color w:val="auto"/>
          <w:sz w:val="32"/>
          <w:szCs w:val="32"/>
        </w:rPr>
        <w:t>复印件（加盖公章）】</w:t>
      </w:r>
    </w:p>
    <w:p w14:paraId="52D4BF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trike w:val="0"/>
          <w:dstrike w:val="0"/>
          <w:color w:val="auto"/>
          <w:sz w:val="32"/>
          <w:szCs w:val="32"/>
        </w:rPr>
      </w:pPr>
      <w:r>
        <w:rPr>
          <w:rFonts w:hint="eastAsia" w:ascii="仿宋" w:hAnsi="仿宋" w:eastAsia="仿宋"/>
          <w:color w:val="auto"/>
          <w:sz w:val="32"/>
          <w:szCs w:val="32"/>
        </w:rPr>
        <w:t>2、资质要求：</w:t>
      </w:r>
      <w:r>
        <w:rPr>
          <w:rFonts w:hint="eastAsia" w:eastAsia="仿宋_GB2312"/>
          <w:color w:val="auto"/>
          <w:sz w:val="32"/>
          <w:szCs w:val="32"/>
        </w:rPr>
        <w:t>响应人</w:t>
      </w:r>
      <w:r>
        <w:rPr>
          <w:rFonts w:hint="eastAsia" w:ascii="仿宋" w:hAnsi="仿宋" w:eastAsia="仿宋"/>
          <w:color w:val="auto"/>
          <w:sz w:val="32"/>
          <w:szCs w:val="32"/>
          <w:lang w:val="en-US" w:eastAsia="zh-CN"/>
        </w:rPr>
        <w:t>具备一般纳税人资格</w:t>
      </w:r>
      <w:r>
        <w:rPr>
          <w:rFonts w:hint="eastAsia" w:ascii="仿宋" w:hAnsi="仿宋" w:eastAsia="仿宋"/>
          <w:color w:val="auto"/>
          <w:sz w:val="32"/>
          <w:szCs w:val="32"/>
          <w:lang w:eastAsia="zh-CN"/>
        </w:rPr>
        <w:t>。</w:t>
      </w:r>
      <w:r>
        <w:rPr>
          <w:rFonts w:hint="eastAsia" w:ascii="仿宋" w:hAnsi="仿宋" w:eastAsia="仿宋"/>
          <w:strike w:val="0"/>
          <w:dstrike w:val="0"/>
          <w:color w:val="auto"/>
          <w:sz w:val="32"/>
          <w:szCs w:val="32"/>
        </w:rPr>
        <w:t>【提供</w:t>
      </w:r>
      <w:r>
        <w:rPr>
          <w:rFonts w:hint="eastAsia" w:ascii="仿宋" w:hAnsi="仿宋" w:eastAsia="仿宋"/>
          <w:strike w:val="0"/>
          <w:dstrike w:val="0"/>
          <w:color w:val="auto"/>
          <w:sz w:val="32"/>
          <w:szCs w:val="32"/>
          <w:lang w:val="en-US" w:eastAsia="zh-CN"/>
        </w:rPr>
        <w:t>相关证明材料</w:t>
      </w:r>
      <w:r>
        <w:rPr>
          <w:rFonts w:hint="eastAsia" w:ascii="仿宋" w:hAnsi="仿宋" w:eastAsia="仿宋"/>
          <w:strike w:val="0"/>
          <w:dstrike w:val="0"/>
          <w:color w:val="auto"/>
          <w:sz w:val="32"/>
          <w:szCs w:val="32"/>
        </w:rPr>
        <w:t>复印件（加盖公章）】</w:t>
      </w:r>
    </w:p>
    <w:p w14:paraId="415F88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trike w:val="0"/>
          <w:dstrike w:val="0"/>
          <w:color w:val="auto"/>
          <w:sz w:val="32"/>
          <w:szCs w:val="32"/>
          <w:lang w:val="en-US" w:eastAsia="zh-CN"/>
        </w:rPr>
      </w:pPr>
      <w:r>
        <w:rPr>
          <w:rFonts w:hint="eastAsia" w:ascii="仿宋" w:hAnsi="仿宋" w:eastAsia="仿宋"/>
          <w:strike w:val="0"/>
          <w:dstrike w:val="0"/>
          <w:color w:val="auto"/>
          <w:sz w:val="32"/>
          <w:szCs w:val="32"/>
          <w:lang w:val="en-US" w:eastAsia="zh-CN"/>
        </w:rPr>
        <w:t>3、质量保证能力要求：</w:t>
      </w:r>
    </w:p>
    <w:p w14:paraId="057DF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lang w:val="en-US" w:eastAsia="zh-CN"/>
        </w:rPr>
        <w:t>3.1混凝土轻量化四轿搅拌运输车，已投入使用年限不</w:t>
      </w:r>
      <w:r>
        <w:rPr>
          <w:rFonts w:hint="eastAsia" w:ascii="仿宋" w:hAnsi="仿宋" w:eastAsia="仿宋"/>
          <w:strike w:val="0"/>
          <w:dstrike w:val="0"/>
          <w:color w:val="auto"/>
          <w:sz w:val="32"/>
          <w:szCs w:val="32"/>
          <w:highlight w:val="none"/>
          <w:lang w:val="en-US" w:eastAsia="zh-CN"/>
        </w:rPr>
        <w:t>超过5年。</w:t>
      </w:r>
    </w:p>
    <w:p w14:paraId="68A43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trike w:val="0"/>
          <w:dstrike w:val="0"/>
          <w:color w:val="auto"/>
          <w:sz w:val="32"/>
          <w:szCs w:val="32"/>
          <w:highlight w:val="none"/>
          <w:lang w:val="en-US" w:eastAsia="zh-CN"/>
        </w:rPr>
      </w:pPr>
      <w:r>
        <w:rPr>
          <w:rFonts w:hint="eastAsia" w:ascii="仿宋" w:hAnsi="仿宋" w:eastAsia="仿宋"/>
          <w:strike w:val="0"/>
          <w:dstrike w:val="0"/>
          <w:color w:val="auto"/>
          <w:sz w:val="32"/>
          <w:szCs w:val="32"/>
          <w:highlight w:val="none"/>
          <w:lang w:val="en-US" w:eastAsia="zh-CN"/>
        </w:rPr>
        <w:t>3.2证件齐全有效：行驶证、运输证（营运证）、保险单、年检合格资料等；车辆须投保交强险、商业险及第三方责任险（保额≥300万元）。</w:t>
      </w:r>
    </w:p>
    <w:p w14:paraId="51BCBB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trike w:val="0"/>
          <w:dstrike w:val="0"/>
          <w:color w:val="auto"/>
          <w:sz w:val="32"/>
          <w:szCs w:val="32"/>
          <w:lang w:val="en-US" w:eastAsia="zh-CN"/>
        </w:rPr>
      </w:pPr>
      <w:r>
        <w:rPr>
          <w:rFonts w:hint="eastAsia" w:ascii="仿宋" w:hAnsi="仿宋" w:eastAsia="仿宋"/>
          <w:strike w:val="0"/>
          <w:dstrike w:val="0"/>
          <w:color w:val="auto"/>
          <w:sz w:val="32"/>
          <w:szCs w:val="32"/>
        </w:rPr>
        <w:t>【提供</w:t>
      </w:r>
      <w:r>
        <w:rPr>
          <w:rFonts w:hint="eastAsia" w:ascii="仿宋" w:hAnsi="仿宋" w:eastAsia="仿宋"/>
          <w:strike w:val="0"/>
          <w:dstrike w:val="0"/>
          <w:color w:val="auto"/>
          <w:sz w:val="32"/>
          <w:szCs w:val="32"/>
          <w:lang w:val="en-US" w:eastAsia="zh-CN"/>
        </w:rPr>
        <w:t>不低于五辆车的以上相关证明材料</w:t>
      </w:r>
      <w:r>
        <w:rPr>
          <w:rFonts w:hint="eastAsia" w:ascii="仿宋" w:hAnsi="仿宋" w:eastAsia="仿宋"/>
          <w:strike w:val="0"/>
          <w:dstrike w:val="0"/>
          <w:color w:val="auto"/>
          <w:sz w:val="32"/>
          <w:szCs w:val="32"/>
        </w:rPr>
        <w:t>复印件（加盖公章）】</w:t>
      </w:r>
    </w:p>
    <w:p w14:paraId="2DC65B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四、采购内容及要求</w:t>
      </w:r>
    </w:p>
    <w:p w14:paraId="73A830B1">
      <w:pPr>
        <w:spacing w:line="600" w:lineRule="exact"/>
        <w:ind w:firstLine="640" w:firstLineChars="200"/>
        <w:rPr>
          <w:rFonts w:eastAsia="仿宋_GB2312"/>
          <w:color w:val="auto"/>
          <w:sz w:val="32"/>
          <w:szCs w:val="32"/>
        </w:rPr>
      </w:pPr>
      <w:r>
        <w:rPr>
          <w:rFonts w:hint="eastAsia" w:eastAsia="仿宋_GB2312"/>
          <w:color w:val="auto"/>
          <w:sz w:val="32"/>
          <w:szCs w:val="32"/>
          <w:u w:val="single"/>
        </w:rPr>
        <w:t>具体要求详见本询价文件《用户需求书》</w:t>
      </w:r>
      <w:r>
        <w:rPr>
          <w:rFonts w:hint="eastAsia" w:eastAsia="仿宋_GB2312"/>
          <w:color w:val="auto"/>
          <w:sz w:val="32"/>
          <w:szCs w:val="32"/>
        </w:rPr>
        <w:t>。响应人须仔细阅读本需求书，因未详细了解本需求书造成报价项目遗漏，由响应人自行负责。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五、完成时间</w:t>
      </w:r>
    </w:p>
    <w:p w14:paraId="4ABE6862">
      <w:pPr>
        <w:spacing w:line="600" w:lineRule="exact"/>
        <w:ind w:firstLine="640" w:firstLineChars="200"/>
        <w:rPr>
          <w:rFonts w:eastAsia="仿宋_GB2312"/>
          <w:color w:val="auto"/>
          <w:sz w:val="32"/>
          <w:szCs w:val="32"/>
        </w:rPr>
      </w:pPr>
      <w:bookmarkStart w:id="0" w:name="_Hlk38897553"/>
      <w:r>
        <w:rPr>
          <w:rFonts w:hint="eastAsia" w:eastAsia="仿宋_GB2312"/>
          <w:color w:val="auto"/>
          <w:sz w:val="32"/>
          <w:szCs w:val="32"/>
          <w:u w:val="single"/>
        </w:rPr>
        <w:t>具体</w:t>
      </w:r>
      <w:r>
        <w:rPr>
          <w:rFonts w:hint="eastAsia" w:eastAsia="仿宋_GB2312"/>
          <w:color w:val="auto"/>
          <w:sz w:val="32"/>
          <w:szCs w:val="32"/>
          <w:u w:val="single"/>
          <w:lang w:val="en-US" w:eastAsia="zh-CN"/>
        </w:rPr>
        <w:t>服务</w:t>
      </w:r>
      <w:r>
        <w:rPr>
          <w:rFonts w:hint="eastAsia" w:eastAsia="仿宋_GB2312"/>
          <w:color w:val="auto"/>
          <w:sz w:val="32"/>
          <w:szCs w:val="32"/>
          <w:u w:val="single"/>
        </w:rPr>
        <w:t>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发出的砼运输送货单为准</w:t>
      </w:r>
      <w:r>
        <w:rPr>
          <w:rFonts w:hint="eastAsia" w:eastAsia="仿宋_GB2312"/>
          <w:color w:val="auto"/>
          <w:sz w:val="32"/>
          <w:szCs w:val="32"/>
        </w:rPr>
        <w:t>。</w:t>
      </w:r>
      <w:bookmarkEnd w:id="0"/>
    </w:p>
    <w:p w14:paraId="3AF5E87E">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六、支付方式</w:t>
      </w:r>
    </w:p>
    <w:p w14:paraId="0F138060">
      <w:pPr>
        <w:adjustRightInd w:val="0"/>
        <w:snapToGrid w:val="0"/>
        <w:spacing w:line="600" w:lineRule="exact"/>
        <w:ind w:firstLine="640" w:firstLineChars="200"/>
        <w:outlineLvl w:val="1"/>
        <w:rPr>
          <w:rFonts w:hint="eastAsia" w:eastAsia="仿宋_GB2312"/>
          <w:color w:val="auto"/>
          <w:sz w:val="32"/>
          <w:szCs w:val="32"/>
          <w:u w:val="single"/>
        </w:rPr>
      </w:pPr>
      <w:r>
        <w:rPr>
          <w:rFonts w:hint="eastAsia" w:eastAsia="仿宋_GB2312"/>
          <w:color w:val="auto"/>
          <w:sz w:val="32"/>
          <w:szCs w:val="32"/>
          <w:u w:val="single"/>
        </w:rPr>
        <w:t>1、预付款：本项目</w:t>
      </w:r>
      <w:r>
        <w:rPr>
          <w:rFonts w:hint="eastAsia" w:eastAsia="仿宋_GB2312"/>
          <w:color w:val="auto"/>
          <w:sz w:val="32"/>
          <w:szCs w:val="32"/>
          <w:u w:val="single"/>
          <w:lang w:val="en-US" w:eastAsia="zh-CN"/>
        </w:rPr>
        <w:t>无</w:t>
      </w:r>
      <w:r>
        <w:rPr>
          <w:rFonts w:hint="eastAsia" w:eastAsia="仿宋_GB2312"/>
          <w:color w:val="auto"/>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auto"/>
          <w:sz w:val="32"/>
          <w:szCs w:val="32"/>
          <w:u w:val="single"/>
          <w:lang w:eastAsia="zh-CN"/>
        </w:rPr>
      </w:pPr>
      <w:r>
        <w:rPr>
          <w:rFonts w:hint="eastAsia" w:eastAsia="仿宋_GB2312"/>
          <w:color w:val="auto"/>
          <w:sz w:val="32"/>
          <w:szCs w:val="32"/>
          <w:u w:val="single"/>
        </w:rPr>
        <w:t>2、本合同实行按月计量，计量周期为每月1日至最后1日为一个结算周期。以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出具的有效砼运输送货单按方量结算，</w:t>
      </w:r>
      <w:r>
        <w:rPr>
          <w:rFonts w:hint="eastAsia" w:eastAsia="仿宋_GB2312"/>
          <w:color w:val="auto"/>
          <w:sz w:val="32"/>
          <w:szCs w:val="32"/>
          <w:u w:val="single"/>
          <w:lang w:val="en-US" w:eastAsia="zh-CN"/>
        </w:rPr>
        <w:t>采购人</w:t>
      </w:r>
      <w:r>
        <w:rPr>
          <w:rFonts w:hint="eastAsia" w:eastAsia="仿宋_GB2312"/>
          <w:color w:val="auto"/>
          <w:sz w:val="32"/>
          <w:szCs w:val="32"/>
          <w:u w:val="single"/>
        </w:rPr>
        <w:t>于第二个月25日前支付</w:t>
      </w:r>
      <w:r>
        <w:rPr>
          <w:rFonts w:hint="eastAsia" w:eastAsia="仿宋_GB2312"/>
          <w:color w:val="auto"/>
          <w:sz w:val="32"/>
          <w:szCs w:val="32"/>
          <w:u w:val="single"/>
          <w:lang w:val="en-US" w:eastAsia="zh-CN"/>
        </w:rPr>
        <w:t>响应人</w:t>
      </w:r>
      <w:r>
        <w:rPr>
          <w:rFonts w:hint="eastAsia" w:eastAsia="仿宋_GB2312"/>
          <w:color w:val="auto"/>
          <w:sz w:val="32"/>
          <w:szCs w:val="32"/>
          <w:u w:val="single"/>
        </w:rPr>
        <w:t>第一个月运输款，以此类推；运输服务费用按进度支付，中期计量中每期进度款为当期签认的暂定结算款的90%（支付前减去因</w:t>
      </w:r>
      <w:r>
        <w:rPr>
          <w:rFonts w:hint="eastAsia" w:eastAsia="仿宋_GB2312"/>
          <w:color w:val="auto"/>
          <w:sz w:val="32"/>
          <w:szCs w:val="32"/>
          <w:u w:val="single"/>
          <w:lang w:val="en-US" w:eastAsia="zh-CN"/>
        </w:rPr>
        <w:t>响应人</w:t>
      </w:r>
      <w:r>
        <w:rPr>
          <w:rFonts w:hint="eastAsia" w:eastAsia="仿宋_GB2312"/>
          <w:color w:val="auto"/>
          <w:sz w:val="32"/>
          <w:szCs w:val="32"/>
          <w:u w:val="single"/>
        </w:rPr>
        <w:t>原因发生的房租、水电、材料、机械租赁、整修、违约等其他应扣款项），剩余结算价款作为质量保证金在合同服务期终止，末次结算完成审定后30天内，在扣除</w:t>
      </w:r>
      <w:r>
        <w:rPr>
          <w:rFonts w:hint="eastAsia" w:eastAsia="仿宋_GB2312"/>
          <w:color w:val="auto"/>
          <w:sz w:val="32"/>
          <w:szCs w:val="32"/>
          <w:u w:val="single"/>
          <w:lang w:val="en-US" w:eastAsia="zh-CN"/>
        </w:rPr>
        <w:t>响应人</w:t>
      </w:r>
      <w:r>
        <w:rPr>
          <w:rFonts w:hint="eastAsia" w:eastAsia="仿宋_GB2312"/>
          <w:color w:val="auto"/>
          <w:sz w:val="32"/>
          <w:szCs w:val="32"/>
          <w:u w:val="single"/>
        </w:rPr>
        <w:t>应承担的费用及违约金后无息一次性支付</w:t>
      </w:r>
      <w:r>
        <w:rPr>
          <w:rFonts w:hint="eastAsia" w:eastAsia="仿宋_GB2312"/>
          <w:color w:val="auto"/>
          <w:sz w:val="32"/>
          <w:szCs w:val="32"/>
          <w:u w:val="single"/>
          <w:lang w:eastAsia="zh-CN"/>
        </w:rPr>
        <w:t>。</w:t>
      </w:r>
    </w:p>
    <w:p w14:paraId="4DE3DD56">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七、报价</w:t>
      </w:r>
    </w:p>
    <w:p w14:paraId="65819B9D">
      <w:pPr>
        <w:spacing w:line="600" w:lineRule="exact"/>
        <w:ind w:firstLine="640" w:firstLineChars="200"/>
        <w:rPr>
          <w:rFonts w:eastAsia="仿宋_GB2312"/>
          <w:color w:val="auto"/>
          <w:sz w:val="32"/>
          <w:szCs w:val="32"/>
        </w:rPr>
      </w:pPr>
      <w:r>
        <w:rPr>
          <w:rFonts w:hint="eastAsia" w:eastAsia="仿宋_GB2312"/>
          <w:color w:val="auto"/>
          <w:sz w:val="32"/>
          <w:szCs w:val="32"/>
        </w:rPr>
        <w:t>采购限价：</w:t>
      </w:r>
      <w:r>
        <w:rPr>
          <w:rFonts w:eastAsia="仿宋_GB2312"/>
          <w:color w:val="auto"/>
          <w:sz w:val="32"/>
          <w:szCs w:val="32"/>
        </w:rPr>
        <w:t>¥</w:t>
      </w:r>
      <w:r>
        <w:rPr>
          <w:rFonts w:hint="eastAsia" w:eastAsia="仿宋_GB2312"/>
          <w:color w:val="auto"/>
          <w:sz w:val="32"/>
          <w:szCs w:val="32"/>
          <w:u w:val="single"/>
          <w:lang w:val="en-US" w:eastAsia="zh-CN"/>
        </w:rPr>
        <w:t>330270.00</w:t>
      </w:r>
      <w:r>
        <w:rPr>
          <w:rFonts w:hint="eastAsia" w:eastAsia="仿宋_GB2312"/>
          <w:color w:val="auto"/>
          <w:sz w:val="32"/>
          <w:szCs w:val="32"/>
        </w:rPr>
        <w:t>元（含税）。</w:t>
      </w:r>
    </w:p>
    <w:p w14:paraId="1BACCEEB">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固定单价合同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w:t>
      </w:r>
      <w:r>
        <w:rPr>
          <w:rFonts w:hint="eastAsia" w:ascii="Times New Roman" w:hAnsi="Times New Roman" w:eastAsia="仿宋_GB2312" w:cs="Times New Roman"/>
          <w:color w:val="auto"/>
          <w:sz w:val="32"/>
          <w:szCs w:val="32"/>
          <w:u w:val="single"/>
        </w:rPr>
        <w:t>设备折旧、维修保养、管理费（含伙食费、劳保、其他消耗等）、资质手续（含年审、营运证等）、安全设施配备、设备进出场费、人员工资及福利待遇、保险（涵盖设备及人员各险种）、税费、利润、环保、安全培训教育及取证等一切费用。</w:t>
      </w:r>
      <w:r>
        <w:rPr>
          <w:rFonts w:hint="eastAsia" w:eastAsia="仿宋_GB2312"/>
          <w:color w:val="auto"/>
          <w:sz w:val="32"/>
          <w:szCs w:val="32"/>
          <w:u w:val="single"/>
        </w:rPr>
        <w:t>响应人已充分考虑了本项目服务内容及要求描述工作量可能与最终实际工作量存在差距的风险。</w:t>
      </w:r>
    </w:p>
    <w:p w14:paraId="4DC9FFCA">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八、定标</w:t>
      </w:r>
    </w:p>
    <w:p w14:paraId="1A1A663A">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3B0FA077">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4E188285">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hint="eastAsia" w:eastAsia="仿宋_GB2312"/>
          <w:color w:val="000000"/>
          <w:sz w:val="32"/>
          <w:szCs w:val="32"/>
          <w:u w:val="single"/>
          <w:lang w:val="en-US" w:eastAsia="zh-CN"/>
        </w:rPr>
        <w:t>3</w:t>
      </w:r>
      <w:r>
        <w:rPr>
          <w:rFonts w:eastAsia="仿宋_GB2312"/>
          <w:color w:val="000000"/>
          <w:sz w:val="32"/>
          <w:szCs w:val="32"/>
          <w:u w:val="single"/>
        </w:rPr>
        <w:t>0</w:t>
      </w:r>
      <w:r>
        <w:rPr>
          <w:rFonts w:hint="eastAsia" w:eastAsia="仿宋_GB2312"/>
          <w:color w:val="000000"/>
          <w:sz w:val="32"/>
          <w:szCs w:val="32"/>
        </w:rPr>
        <w:t>天内与采购人签订合同。</w:t>
      </w:r>
    </w:p>
    <w:p w14:paraId="554F9C86">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响应人认为需要提供的其他资料。</w:t>
      </w:r>
    </w:p>
    <w:p w14:paraId="53FD8AF6">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w:t>
      </w:r>
      <w:r>
        <w:rPr>
          <w:rFonts w:hint="eastAsia" w:eastAsia="仿宋_GB2312"/>
          <w:b/>
          <w:bCs/>
          <w:color w:val="000000"/>
          <w:sz w:val="32"/>
          <w:szCs w:val="32"/>
        </w:rPr>
        <w:t>装有响应文件的文件袋须贴有密封条，于骑缝处加盖企业公章</w:t>
      </w:r>
      <w:r>
        <w:rPr>
          <w:rFonts w:hint="eastAsia" w:eastAsia="仿宋_GB2312"/>
          <w:color w:val="000000"/>
          <w:sz w:val="32"/>
          <w:szCs w:val="32"/>
        </w:rPr>
        <w:t>。</w:t>
      </w:r>
    </w:p>
    <w:p w14:paraId="47CFB6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4504A903">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09</w:t>
      </w:r>
      <w:r>
        <w:rPr>
          <w:rFonts w:hint="eastAsia" w:eastAsia="仿宋_GB2312"/>
          <w:b w:val="0"/>
          <w:bCs/>
          <w:color w:val="auto"/>
          <w:sz w:val="32"/>
          <w:szCs w:val="32"/>
        </w:rPr>
        <w:t>月</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24</w:t>
      </w:r>
      <w:r>
        <w:rPr>
          <w:rFonts w:hint="eastAsia" w:eastAsia="仿宋_GB2312"/>
          <w:b w:val="0"/>
          <w:bCs/>
          <w:color w:val="auto"/>
          <w:sz w:val="32"/>
          <w:szCs w:val="32"/>
        </w:rPr>
        <w:t>日（星期</w:t>
      </w:r>
      <w:r>
        <w:rPr>
          <w:rFonts w:hint="eastAsia" w:eastAsia="仿宋_GB2312"/>
          <w:b w:val="0"/>
          <w:bCs/>
          <w:color w:val="auto"/>
          <w:sz w:val="32"/>
          <w:szCs w:val="32"/>
          <w:u w:val="single"/>
          <w:lang w:val="en-US" w:eastAsia="zh-CN"/>
        </w:rPr>
        <w:t xml:space="preserve"> 三 </w:t>
      </w:r>
      <w:r>
        <w:rPr>
          <w:rFonts w:hint="eastAsia" w:eastAsia="仿宋_GB2312"/>
          <w:b w:val="0"/>
          <w:bCs/>
          <w:color w:val="auto"/>
          <w:sz w:val="32"/>
          <w:szCs w:val="32"/>
          <w:u w:val="none"/>
        </w:rPr>
        <w:t>上</w:t>
      </w:r>
      <w:r>
        <w:rPr>
          <w:rFonts w:hint="eastAsia" w:eastAsia="仿宋_GB2312"/>
          <w:b w:val="0"/>
          <w:bCs/>
          <w:color w:val="auto"/>
          <w:sz w:val="32"/>
          <w:szCs w:val="32"/>
        </w:rPr>
        <w:t>午</w:t>
      </w:r>
      <w:r>
        <w:rPr>
          <w:rFonts w:hint="eastAsia" w:eastAsia="仿宋_GB2312"/>
          <w:b w:val="0"/>
          <w:bCs/>
          <w:color w:val="auto"/>
          <w:sz w:val="32"/>
          <w:szCs w:val="32"/>
          <w:u w:val="single"/>
          <w:lang w:val="en-US" w:eastAsia="zh-CN"/>
        </w:rPr>
        <w:t>10</w:t>
      </w:r>
      <w:r>
        <w:rPr>
          <w:rFonts w:eastAsia="仿宋_GB2312"/>
          <w:b w:val="0"/>
          <w:bCs/>
          <w:color w:val="auto"/>
          <w:sz w:val="32"/>
          <w:szCs w:val="32"/>
          <w:u w:val="single"/>
        </w:rPr>
        <w:t>:</w:t>
      </w:r>
      <w:r>
        <w:rPr>
          <w:rFonts w:hint="eastAsia" w:eastAsia="仿宋_GB2312"/>
          <w:b w:val="0"/>
          <w:bCs/>
          <w:color w:val="auto"/>
          <w:sz w:val="32"/>
          <w:szCs w:val="32"/>
          <w:u w:val="single"/>
          <w:lang w:val="en-US" w:eastAsia="zh-CN"/>
        </w:rPr>
        <w:t>4</w:t>
      </w:r>
      <w:r>
        <w:rPr>
          <w:rFonts w:eastAsia="仿宋_GB2312"/>
          <w:b w:val="0"/>
          <w:bCs/>
          <w:color w:val="auto"/>
          <w:sz w:val="32"/>
          <w:szCs w:val="32"/>
          <w:u w:val="single"/>
        </w:rPr>
        <w:t>0</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bookmarkStart w:id="9" w:name="_GoBack"/>
      <w:bookmarkEnd w:id="9"/>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000000"/>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w:t>
      </w:r>
      <w:r>
        <w:rPr>
          <w:rFonts w:hint="eastAsia" w:eastAsia="仿宋_GB2312"/>
          <w:color w:val="000000"/>
          <w:sz w:val="32"/>
          <w:szCs w:val="32"/>
        </w:rPr>
        <w:t>投标资格。</w:t>
      </w:r>
    </w:p>
    <w:p w14:paraId="2AE67B68">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000000"/>
          <w:sz w:val="32"/>
          <w:szCs w:val="32"/>
        </w:rPr>
      </w:pPr>
    </w:p>
    <w:p w14:paraId="54C0B88F">
      <w:pPr>
        <w:spacing w:line="600" w:lineRule="exact"/>
        <w:ind w:firstLine="640" w:firstLineChars="200"/>
        <w:jc w:val="right"/>
        <w:rPr>
          <w:rFonts w:eastAsia="仿宋_GB2312"/>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w:t>
      </w:r>
      <w:r>
        <w:rPr>
          <w:rFonts w:hint="eastAsia" w:eastAsia="仿宋_GB2312"/>
          <w:sz w:val="32"/>
          <w:szCs w:val="32"/>
        </w:rPr>
        <w:t>公司（采购人）</w:t>
      </w:r>
    </w:p>
    <w:p w14:paraId="24CE0E3B">
      <w:pPr>
        <w:spacing w:line="600" w:lineRule="exact"/>
        <w:ind w:firstLine="640" w:firstLineChars="200"/>
        <w:jc w:val="right"/>
        <w:rPr>
          <w:rFonts w:eastAsia="仿宋_GB2312"/>
          <w:sz w:val="32"/>
          <w:szCs w:val="32"/>
        </w:rPr>
      </w:pPr>
      <w:r>
        <w:rPr>
          <w:rFonts w:eastAsia="仿宋_GB2312"/>
          <w:sz w:val="32"/>
          <w:szCs w:val="32"/>
        </w:rPr>
        <w:t>20</w:t>
      </w:r>
      <w:r>
        <w:rPr>
          <w:rFonts w:hint="eastAsia" w:eastAsia="仿宋_GB2312"/>
          <w:sz w:val="32"/>
          <w:szCs w:val="32"/>
          <w:u w:val="single"/>
          <w:lang w:val="en-US" w:eastAsia="zh-CN"/>
        </w:rPr>
        <w:t>25</w:t>
      </w:r>
      <w:r>
        <w:rPr>
          <w:rFonts w:hint="eastAsia" w:eastAsia="仿宋_GB2312"/>
          <w:sz w:val="32"/>
          <w:szCs w:val="32"/>
        </w:rPr>
        <w:t>年</w:t>
      </w:r>
      <w:r>
        <w:rPr>
          <w:rFonts w:eastAsia="仿宋_GB2312"/>
          <w:sz w:val="32"/>
          <w:szCs w:val="32"/>
          <w:u w:val="single"/>
        </w:rPr>
        <w:t xml:space="preserve"> </w:t>
      </w:r>
      <w:r>
        <w:rPr>
          <w:rFonts w:hint="eastAsia" w:eastAsia="仿宋_GB2312"/>
          <w:sz w:val="32"/>
          <w:szCs w:val="32"/>
          <w:u w:val="single"/>
          <w:lang w:val="en-US" w:eastAsia="zh-CN"/>
        </w:rPr>
        <w:t>09</w:t>
      </w:r>
      <w:r>
        <w:rPr>
          <w:rFonts w:hint="eastAsia" w:eastAsia="仿宋_GB2312"/>
          <w:sz w:val="32"/>
          <w:szCs w:val="32"/>
        </w:rPr>
        <w:t>月</w:t>
      </w:r>
      <w:r>
        <w:rPr>
          <w:rFonts w:eastAsia="仿宋_GB2312"/>
          <w:sz w:val="32"/>
          <w:szCs w:val="32"/>
          <w:u w:val="single"/>
        </w:rPr>
        <w:t xml:space="preserve"> </w:t>
      </w:r>
      <w:r>
        <w:rPr>
          <w:rFonts w:hint="eastAsia" w:eastAsia="仿宋_GB2312"/>
          <w:sz w:val="32"/>
          <w:szCs w:val="32"/>
          <w:u w:val="single"/>
          <w:lang w:val="en-US" w:eastAsia="zh-CN"/>
        </w:rPr>
        <w:t>20</w:t>
      </w:r>
      <w:r>
        <w:rPr>
          <w:rFonts w:hint="eastAsia" w:eastAsia="仿宋_GB2312"/>
          <w:sz w:val="32"/>
          <w:szCs w:val="32"/>
        </w:rPr>
        <w:t>日</w:t>
      </w:r>
    </w:p>
    <w:p w14:paraId="20B20370">
      <w:pPr>
        <w:widowControl/>
        <w:spacing w:line="600" w:lineRule="exact"/>
        <w:ind w:firstLine="640" w:firstLineChars="200"/>
        <w:jc w:val="left"/>
        <w:rPr>
          <w:rFonts w:eastAsia="仿宋_GB2312"/>
          <w:color w:val="000000"/>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379D977E">
      <w:pPr>
        <w:pStyle w:val="41"/>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78B540E8">
      <w:pPr>
        <w:jc w:val="center"/>
        <w:rPr>
          <w:rFonts w:eastAsia="华文中宋"/>
          <w:color w:val="000000"/>
          <w:sz w:val="44"/>
          <w:szCs w:val="44"/>
        </w:rPr>
      </w:pPr>
      <w:r>
        <w:rPr>
          <w:rFonts w:hint="eastAsia" w:eastAsia="华文中宋"/>
          <w:color w:val="000000"/>
          <w:sz w:val="44"/>
          <w:szCs w:val="44"/>
        </w:rPr>
        <w:t>响应须知</w:t>
      </w:r>
    </w:p>
    <w:tbl>
      <w:tblPr>
        <w:tblStyle w:val="21"/>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2"/>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3BFD5427">
            <w:pPr>
              <w:pStyle w:val="12"/>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21FE4803">
            <w:pPr>
              <w:pStyle w:val="1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6ECE8FFB">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1095ECF8">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市政公司商品混凝土项目-混凝土拌合站搅拌车运输租赁采购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1D911BB1">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5942" w:type="dxa"/>
            <w:vAlign w:val="center"/>
          </w:tcPr>
          <w:p w14:paraId="7C6A027F">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rPr>
              <w:t>东莞市横沥镇六甲村振兴中路横沥预制场搅拌站指定点至施工场地指定卸料点（具体路线以采购方通知为准）</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48A69637">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18EB1625">
            <w:pPr>
              <w:spacing w:line="360" w:lineRule="auto"/>
              <w:rPr>
                <w:rFonts w:hint="default" w:eastAsia="仿宋_GB2312"/>
                <w:color w:val="000000"/>
                <w:sz w:val="32"/>
                <w:szCs w:val="32"/>
                <w:lang w:val="en-US" w:eastAsia="zh-CN"/>
              </w:rPr>
            </w:pPr>
            <w:r>
              <w:rPr>
                <w:rFonts w:hint="eastAsia" w:eastAsia="仿宋_GB2312"/>
                <w:color w:val="000000"/>
                <w:sz w:val="32"/>
                <w:szCs w:val="32"/>
                <w:lang w:val="en-US" w:eastAsia="zh-CN"/>
              </w:rPr>
              <w:t>运输服务采购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auto"/>
                <w:sz w:val="32"/>
                <w:szCs w:val="32"/>
              </w:rPr>
            </w:pPr>
            <w:r>
              <w:rPr>
                <w:rFonts w:eastAsia="仿宋_GB2312"/>
                <w:color w:val="auto"/>
                <w:sz w:val="32"/>
                <w:szCs w:val="32"/>
              </w:rPr>
              <w:t>4</w:t>
            </w:r>
          </w:p>
        </w:tc>
        <w:tc>
          <w:tcPr>
            <w:tcW w:w="2275" w:type="dxa"/>
            <w:vAlign w:val="center"/>
          </w:tcPr>
          <w:p w14:paraId="1E04FB1B">
            <w:pPr>
              <w:spacing w:line="360" w:lineRule="auto"/>
              <w:jc w:val="center"/>
              <w:rPr>
                <w:rFonts w:eastAsia="仿宋_GB2312"/>
                <w:color w:val="auto"/>
                <w:sz w:val="32"/>
                <w:szCs w:val="32"/>
              </w:rPr>
            </w:pPr>
            <w:r>
              <w:rPr>
                <w:rFonts w:hint="eastAsia" w:eastAsia="仿宋_GB2312"/>
                <w:color w:val="auto"/>
                <w:sz w:val="32"/>
                <w:szCs w:val="32"/>
              </w:rPr>
              <w:t>发包要求</w:t>
            </w:r>
          </w:p>
        </w:tc>
        <w:tc>
          <w:tcPr>
            <w:tcW w:w="5942" w:type="dxa"/>
            <w:vAlign w:val="center"/>
          </w:tcPr>
          <w:p w14:paraId="3700729B">
            <w:pPr>
              <w:spacing w:line="360" w:lineRule="auto"/>
              <w:rPr>
                <w:rFonts w:eastAsia="仿宋_GB2312"/>
                <w:color w:val="auto"/>
                <w:sz w:val="32"/>
                <w:szCs w:val="32"/>
              </w:rPr>
            </w:pPr>
            <w:r>
              <w:rPr>
                <w:rFonts w:hint="eastAsia" w:eastAsia="仿宋_GB2312"/>
                <w:color w:val="auto"/>
                <w:sz w:val="32"/>
                <w:szCs w:val="32"/>
                <w:lang w:val="en-US" w:eastAsia="zh-CN"/>
              </w:rPr>
              <w:t>固定单价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3BB40F08">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5AF37D3D">
            <w:pPr>
              <w:spacing w:line="360" w:lineRule="auto"/>
              <w:jc w:val="left"/>
              <w:rPr>
                <w:rFonts w:eastAsia="仿宋"/>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629C95C2">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07AE7EB0">
            <w:pPr>
              <w:spacing w:line="500" w:lineRule="exact"/>
              <w:jc w:val="left"/>
              <w:rPr>
                <w:rFonts w:eastAsia="仿宋_GB2312"/>
                <w:color w:val="000000"/>
                <w:sz w:val="32"/>
                <w:szCs w:val="32"/>
              </w:rPr>
            </w:pPr>
            <w:r>
              <w:rPr>
                <w:rFonts w:hint="eastAsia" w:eastAsia="仿宋_GB2312"/>
                <w:color w:val="000000"/>
                <w:sz w:val="32"/>
                <w:szCs w:val="32"/>
              </w:rPr>
              <w:t>具体供货时间以</w:t>
            </w:r>
            <w:r>
              <w:rPr>
                <w:rFonts w:hint="eastAsia" w:eastAsia="仿宋_GB2312"/>
                <w:color w:val="000000"/>
                <w:sz w:val="32"/>
                <w:szCs w:val="32"/>
                <w:lang w:val="en-US" w:eastAsia="zh-CN"/>
              </w:rPr>
              <w:t>采购人</w:t>
            </w:r>
            <w:r>
              <w:rPr>
                <w:rFonts w:hint="eastAsia" w:eastAsia="仿宋_GB2312"/>
                <w:color w:val="000000"/>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45BE4BE1">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0C637695">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三、响应人资格要求</w:t>
            </w:r>
            <w:r>
              <w:rPr>
                <w:rFonts w:hint="eastAsia" w:ascii="Times New Roman" w:hAnsi="Times New Roman" w:eastAsia="仿宋_GB2312" w:cs="Times New Roman"/>
                <w:color w:val="000000"/>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000000"/>
                <w:sz w:val="32"/>
                <w:szCs w:val="32"/>
              </w:rPr>
            </w:pPr>
            <w:r>
              <w:rPr>
                <w:rFonts w:eastAsia="仿宋_GB2312"/>
                <w:color w:val="000000"/>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95A7C3">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4B31007F">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430CB179">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000000"/>
                <w:sz w:val="32"/>
                <w:szCs w:val="32"/>
              </w:rPr>
            </w:pPr>
          </w:p>
        </w:tc>
        <w:tc>
          <w:tcPr>
            <w:tcW w:w="2275" w:type="dxa"/>
            <w:vAlign w:val="center"/>
          </w:tcPr>
          <w:p w14:paraId="498570FF">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6A314590">
      <w:pPr>
        <w:rPr>
          <w:rFonts w:eastAsia="仿宋_GB2312"/>
          <w:color w:val="000000"/>
          <w:sz w:val="32"/>
          <w:szCs w:val="32"/>
        </w:rPr>
      </w:pPr>
    </w:p>
    <w:p w14:paraId="6F1E0D05">
      <w:pPr>
        <w:pStyle w:val="41"/>
        <w:ind w:firstLine="0" w:firstLineChars="0"/>
        <w:jc w:val="left"/>
        <w:outlineLvl w:val="1"/>
        <w:rPr>
          <w:rFonts w:hint="eastAsia" w:eastAsia="黑体"/>
          <w:color w:val="000000"/>
          <w:sz w:val="28"/>
          <w:szCs w:val="44"/>
        </w:rPr>
        <w:sectPr>
          <w:pgSz w:w="11907" w:h="16840"/>
          <w:pgMar w:top="1531" w:right="1588" w:bottom="1418" w:left="1418" w:header="851" w:footer="1191" w:gutter="0"/>
          <w:pgNumType w:fmt="decimal"/>
          <w:cols w:space="720" w:num="1"/>
          <w:docGrid w:type="linesAndChars" w:linePitch="332" w:charSpace="0"/>
        </w:sectPr>
      </w:pPr>
      <w:bookmarkStart w:id="2" w:name="_Hlk524442005"/>
    </w:p>
    <w:p w14:paraId="0FDF8CF8">
      <w:pPr>
        <w:pStyle w:val="41"/>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58E968A4">
      <w:pPr>
        <w:jc w:val="center"/>
        <w:rPr>
          <w:rFonts w:eastAsia="华文中宋"/>
          <w:color w:val="000000"/>
          <w:sz w:val="44"/>
          <w:szCs w:val="44"/>
        </w:rPr>
      </w:pPr>
      <w:r>
        <w:rPr>
          <w:rFonts w:hint="eastAsia" w:eastAsia="华文中宋"/>
          <w:color w:val="000000"/>
          <w:sz w:val="44"/>
          <w:szCs w:val="44"/>
        </w:rPr>
        <w:t>报价函</w:t>
      </w:r>
    </w:p>
    <w:p w14:paraId="4CB2BFAC">
      <w:pPr>
        <w:ind w:firstLine="560"/>
        <w:jc w:val="center"/>
        <w:rPr>
          <w:rFonts w:eastAsia="仿宋_GB2312"/>
          <w:color w:val="000000"/>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000000"/>
          <w:sz w:val="32"/>
          <w:szCs w:val="32"/>
        </w:rPr>
      </w:pPr>
      <w:r>
        <w:rPr>
          <w:rFonts w:hint="eastAsia" w:eastAsia="仿宋_GB2312"/>
          <w:color w:val="000000"/>
          <w:sz w:val="32"/>
          <w:szCs w:val="32"/>
        </w:rPr>
        <w:t>针对贵司</w:t>
      </w:r>
      <w:r>
        <w:rPr>
          <w:rFonts w:hint="eastAsia" w:eastAsia="仿宋_GB2312"/>
          <w:color w:val="000000"/>
          <w:sz w:val="32"/>
          <w:szCs w:val="32"/>
          <w:u w:val="single"/>
          <w:lang w:val="en-US" w:eastAsia="zh-CN"/>
        </w:rPr>
        <w:t>市政公司商品混凝土项目-混凝土拌合站搅拌车运输租赁采购</w:t>
      </w:r>
      <w:r>
        <w:rPr>
          <w:rFonts w:hint="eastAsia" w:eastAsia="仿宋_GB2312"/>
          <w:color w:val="000000"/>
          <w:sz w:val="32"/>
          <w:szCs w:val="32"/>
        </w:rPr>
        <w:t>项目，我司愿意以含税价合计¥</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），其中货价款为¥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增值税税率为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rPr>
        <w:t>%，增值税税金¥</w:t>
      </w:r>
      <w:r>
        <w:rPr>
          <w:rFonts w:hint="eastAsia" w:eastAsia="仿宋_GB2312"/>
          <w:color w:val="000000"/>
          <w:sz w:val="32"/>
          <w:szCs w:val="32"/>
          <w:u w:val="single"/>
          <w:lang w:val="en-US" w:eastAsia="zh-CN"/>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承接此项目。</w:t>
      </w:r>
    </w:p>
    <w:p w14:paraId="798E46F8">
      <w:pPr>
        <w:pStyle w:val="27"/>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000000"/>
          <w:sz w:val="32"/>
          <w:szCs w:val="32"/>
        </w:rPr>
      </w:pPr>
    </w:p>
    <w:p w14:paraId="3893633F">
      <w:pPr>
        <w:rPr>
          <w:rFonts w:eastAsia="仿宋_GB2312"/>
          <w:color w:val="000000"/>
          <w:sz w:val="32"/>
          <w:szCs w:val="32"/>
        </w:rPr>
      </w:pPr>
    </w:p>
    <w:p w14:paraId="11488DD7">
      <w:pPr>
        <w:rPr>
          <w:rFonts w:eastAsia="仿宋_GB2312"/>
          <w:color w:val="000000"/>
          <w:sz w:val="32"/>
          <w:szCs w:val="32"/>
        </w:rPr>
      </w:pPr>
    </w:p>
    <w:p w14:paraId="7763B80C">
      <w:pPr>
        <w:jc w:val="left"/>
        <w:rPr>
          <w:rFonts w:eastAsia="仿宋_GB2312"/>
          <w:color w:val="000000"/>
          <w:sz w:val="32"/>
          <w:szCs w:val="32"/>
        </w:rPr>
      </w:pPr>
      <w:r>
        <w:rPr>
          <w:rFonts w:hint="eastAsia" w:eastAsia="仿宋_GB2312"/>
          <w:color w:val="000000"/>
          <w:sz w:val="32"/>
          <w:szCs w:val="32"/>
        </w:rPr>
        <w:t>响应人名称（加盖公章）：</w:t>
      </w:r>
    </w:p>
    <w:p w14:paraId="1E0C5514">
      <w:pPr>
        <w:jc w:val="left"/>
        <w:rPr>
          <w:rFonts w:eastAsia="仿宋_GB2312"/>
          <w:color w:val="000000"/>
          <w:sz w:val="32"/>
          <w:szCs w:val="32"/>
        </w:rPr>
      </w:pPr>
      <w:r>
        <w:rPr>
          <w:rFonts w:hint="eastAsia" w:eastAsia="仿宋_GB2312"/>
          <w:color w:val="000000"/>
          <w:sz w:val="32"/>
          <w:szCs w:val="32"/>
        </w:rPr>
        <w:t>法定代表人（签名或盖章）：</w:t>
      </w:r>
    </w:p>
    <w:p w14:paraId="5D8E1680">
      <w:pPr>
        <w:jc w:val="left"/>
        <w:rPr>
          <w:rFonts w:eastAsia="仿宋_GB2312"/>
          <w:color w:val="000000"/>
          <w:sz w:val="32"/>
          <w:szCs w:val="32"/>
        </w:rPr>
      </w:pPr>
      <w:r>
        <w:rPr>
          <w:rFonts w:hint="eastAsia" w:eastAsia="仿宋_GB2312"/>
          <w:color w:val="000000"/>
          <w:sz w:val="32"/>
          <w:szCs w:val="32"/>
        </w:rPr>
        <w:t>联系人：</w:t>
      </w:r>
    </w:p>
    <w:p w14:paraId="5D60CD18">
      <w:pPr>
        <w:jc w:val="left"/>
        <w:rPr>
          <w:rFonts w:eastAsia="仿宋_GB2312"/>
          <w:color w:val="000000"/>
          <w:sz w:val="32"/>
          <w:szCs w:val="32"/>
        </w:rPr>
      </w:pPr>
      <w:r>
        <w:rPr>
          <w:rFonts w:hint="eastAsia" w:eastAsia="仿宋_GB2312"/>
          <w:color w:val="000000"/>
          <w:sz w:val="32"/>
          <w:szCs w:val="32"/>
        </w:rPr>
        <w:t>联系电话：</w:t>
      </w:r>
    </w:p>
    <w:p w14:paraId="77E33D1F">
      <w:pPr>
        <w:jc w:val="left"/>
        <w:rPr>
          <w:rFonts w:eastAsia="仿宋_GB2312"/>
          <w:color w:val="000000"/>
          <w:sz w:val="32"/>
          <w:szCs w:val="32"/>
        </w:rPr>
      </w:pPr>
      <w:r>
        <w:rPr>
          <w:rFonts w:hint="eastAsia" w:eastAsia="仿宋_GB2312"/>
          <w:color w:val="000000"/>
          <w:sz w:val="32"/>
          <w:szCs w:val="32"/>
        </w:rPr>
        <w:t>日期：</w:t>
      </w:r>
    </w:p>
    <w:p w14:paraId="4FA033F0">
      <w:pPr>
        <w:jc w:val="center"/>
        <w:rPr>
          <w:rFonts w:eastAsia="仿宋_GB2312"/>
          <w:color w:val="000000"/>
          <w:sz w:val="32"/>
          <w:szCs w:val="32"/>
        </w:rPr>
      </w:pPr>
    </w:p>
    <w:p w14:paraId="148C7F61">
      <w:pPr>
        <w:jc w:val="center"/>
        <w:rPr>
          <w:rFonts w:eastAsia="仿宋_GB2312"/>
          <w:color w:val="000000"/>
          <w:sz w:val="32"/>
          <w:szCs w:val="32"/>
        </w:rPr>
      </w:pPr>
    </w:p>
    <w:p w14:paraId="5452D00C">
      <w:pPr>
        <w:jc w:val="center"/>
        <w:rPr>
          <w:rFonts w:eastAsia="仿宋_GB2312"/>
          <w:color w:val="000000"/>
          <w:sz w:val="32"/>
          <w:szCs w:val="32"/>
        </w:rPr>
      </w:pPr>
    </w:p>
    <w:p w14:paraId="18E1241A">
      <w:pPr>
        <w:jc w:val="center"/>
        <w:rPr>
          <w:rFonts w:eastAsia="仿宋_GB2312"/>
          <w:color w:val="000000"/>
          <w:sz w:val="32"/>
          <w:szCs w:val="32"/>
        </w:rPr>
        <w:sectPr>
          <w:pgSz w:w="11907" w:h="16840"/>
          <w:pgMar w:top="1531" w:right="1588" w:bottom="1418" w:left="1418" w:header="851" w:footer="1191" w:gutter="0"/>
          <w:pgNumType w:fmt="decimal"/>
          <w:cols w:space="720" w:num="1"/>
          <w:docGrid w:type="linesAndChars" w:linePitch="332" w:charSpace="0"/>
        </w:sectPr>
      </w:pPr>
    </w:p>
    <w:p w14:paraId="7E13DBAF">
      <w:pPr>
        <w:pStyle w:val="2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混凝土拌合站搅拌车运输租赁报价单</w:t>
      </w:r>
    </w:p>
    <w:p w14:paraId="7E5DBCA9">
      <w:pPr>
        <w:pStyle w:val="27"/>
        <w:rPr>
          <w:rFonts w:hint="eastAsia" w:eastAsia="黑体"/>
          <w:color w:val="000000"/>
          <w:sz w:val="28"/>
          <w:szCs w:val="44"/>
        </w:rPr>
      </w:pPr>
      <w:r>
        <w:rPr>
          <w:rFonts w:hint="eastAsia" w:asciiTheme="minorEastAsia" w:hAnsiTheme="minorEastAsia" w:eastAsiaTheme="minorEastAsia" w:cstheme="minorEastAsia"/>
        </w:rPr>
        <w:t>工程名称：商品混凝土项目-混凝土拌合站搅拌车运输租赁</w:t>
      </w:r>
    </w:p>
    <w:tbl>
      <w:tblPr>
        <w:tblStyle w:val="21"/>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638"/>
        <w:gridCol w:w="655"/>
        <w:gridCol w:w="1221"/>
        <w:gridCol w:w="1220"/>
        <w:gridCol w:w="1558"/>
        <w:gridCol w:w="1241"/>
        <w:gridCol w:w="2650"/>
        <w:gridCol w:w="1305"/>
        <w:gridCol w:w="1304"/>
        <w:gridCol w:w="800"/>
      </w:tblGrid>
      <w:tr w14:paraId="1CD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F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88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BF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5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数量（暂定）</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38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固定综合单价</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F1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30km及以内基准运距固定综合单价（不含税）（元/m3）</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E6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每增加1km增加单价A（不含税）（元/m3）</w:t>
            </w:r>
          </w:p>
        </w:tc>
        <w:tc>
          <w:tcPr>
            <w:tcW w:w="3955" w:type="dxa"/>
            <w:gridSpan w:val="2"/>
            <w:tcBorders>
              <w:top w:val="single" w:color="000000" w:sz="4" w:space="0"/>
              <w:left w:val="nil"/>
              <w:bottom w:val="single" w:color="000000" w:sz="4" w:space="0"/>
              <w:right w:val="nil"/>
            </w:tcBorders>
            <w:shd w:val="clear" w:color="auto" w:fill="auto"/>
            <w:vAlign w:val="center"/>
          </w:tcPr>
          <w:p w14:paraId="1A0E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不含税合价（暂按40km运距计算费用）</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D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9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5CB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487D">
            <w:pPr>
              <w:jc w:val="center"/>
              <w:rPr>
                <w:rFonts w:hint="eastAsia" w:ascii="宋体" w:hAnsi="宋体" w:eastAsia="宋体" w:cs="宋体"/>
                <w:i w:val="0"/>
                <w:iCs w:val="0"/>
                <w:color w:val="000000"/>
                <w:sz w:val="20"/>
                <w:szCs w:val="20"/>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94D8">
            <w:pPr>
              <w:jc w:val="center"/>
              <w:rPr>
                <w:rFonts w:hint="eastAsia" w:ascii="宋体" w:hAnsi="宋体" w:eastAsia="宋体" w:cs="宋体"/>
                <w:i w:val="0"/>
                <w:iCs w:val="0"/>
                <w:color w:val="000000"/>
                <w:sz w:val="20"/>
                <w:szCs w:val="20"/>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D127">
            <w:pPr>
              <w:jc w:val="center"/>
              <w:rPr>
                <w:rFonts w:hint="eastAsia" w:ascii="宋体" w:hAnsi="宋体" w:eastAsia="宋体" w:cs="宋体"/>
                <w:i w:val="0"/>
                <w:iCs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CD6F">
            <w:pPr>
              <w:jc w:val="center"/>
              <w:rPr>
                <w:rFonts w:hint="eastAsia" w:ascii="宋体" w:hAnsi="宋体" w:eastAsia="宋体" w:cs="宋体"/>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0E34">
            <w:pPr>
              <w:jc w:val="center"/>
              <w:rPr>
                <w:rFonts w:hint="eastAsia" w:ascii="宋体" w:hAnsi="宋体" w:eastAsia="宋体" w:cs="宋体"/>
                <w:i w:val="0"/>
                <w:iCs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B800">
            <w:pPr>
              <w:jc w:val="center"/>
              <w:rPr>
                <w:rFonts w:hint="eastAsia" w:ascii="宋体" w:hAnsi="宋体" w:eastAsia="宋体" w:cs="宋体"/>
                <w:i w:val="0"/>
                <w:iCs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6425">
            <w:pPr>
              <w:jc w:val="center"/>
              <w:rPr>
                <w:rFonts w:hint="eastAsia" w:ascii="宋体" w:hAnsi="宋体" w:eastAsia="宋体" w:cs="宋体"/>
                <w:i w:val="0"/>
                <w:iCs w:val="0"/>
                <w:color w:val="000000"/>
                <w:sz w:val="20"/>
                <w:szCs w:val="20"/>
                <w:u w:val="none"/>
              </w:rPr>
            </w:pPr>
          </w:p>
        </w:tc>
        <w:tc>
          <w:tcPr>
            <w:tcW w:w="2650" w:type="dxa"/>
            <w:tcBorders>
              <w:top w:val="single" w:color="000000" w:sz="4" w:space="0"/>
              <w:left w:val="nil"/>
              <w:bottom w:val="single" w:color="000000" w:sz="4" w:space="0"/>
              <w:right w:val="single" w:color="000000" w:sz="4" w:space="0"/>
            </w:tcBorders>
            <w:shd w:val="clear" w:color="auto" w:fill="auto"/>
            <w:vAlign w:val="center"/>
          </w:tcPr>
          <w:p w14:paraId="77E8B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差额定价累进计费方法</w:t>
            </w:r>
          </w:p>
        </w:tc>
        <w:tc>
          <w:tcPr>
            <w:tcW w:w="1305" w:type="dxa"/>
            <w:tcBorders>
              <w:top w:val="single" w:color="000000" w:sz="4" w:space="0"/>
              <w:left w:val="single" w:color="000000" w:sz="4" w:space="0"/>
              <w:bottom w:val="single" w:color="000000" w:sz="4" w:space="0"/>
              <w:right w:val="nil"/>
            </w:tcBorders>
            <w:shd w:val="clear" w:color="auto" w:fill="auto"/>
            <w:vAlign w:val="center"/>
          </w:tcPr>
          <w:p w14:paraId="4170E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FF8C">
            <w:pPr>
              <w:jc w:val="center"/>
              <w:rPr>
                <w:rFonts w:hint="eastAsia" w:ascii="宋体" w:hAnsi="宋体" w:eastAsia="宋体" w:cs="宋体"/>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10C2">
            <w:pPr>
              <w:jc w:val="center"/>
              <w:rPr>
                <w:rFonts w:hint="eastAsia" w:ascii="宋体" w:hAnsi="宋体" w:eastAsia="宋体" w:cs="宋体"/>
                <w:i w:val="0"/>
                <w:iCs w:val="0"/>
                <w:color w:val="000000"/>
                <w:sz w:val="20"/>
                <w:szCs w:val="20"/>
                <w:u w:val="none"/>
              </w:rPr>
            </w:pPr>
          </w:p>
        </w:tc>
      </w:tr>
      <w:tr w14:paraId="5A8E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A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厂外运输服务（运输费用按基准运距计费+增加运距计算）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8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B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A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4A2">
            <w:pPr>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DE8">
            <w:pPr>
              <w:jc w:val="center"/>
              <w:rPr>
                <w:rFonts w:hint="eastAsia" w:ascii="宋体" w:hAnsi="宋体" w:eastAsia="宋体" w:cs="宋体"/>
                <w:i w:val="0"/>
                <w:iCs w:val="0"/>
                <w:color w:val="000000"/>
                <w:sz w:val="20"/>
                <w:szCs w:val="20"/>
                <w:u w:val="none"/>
              </w:rPr>
            </w:pPr>
          </w:p>
        </w:tc>
        <w:tc>
          <w:tcPr>
            <w:tcW w:w="2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99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3000m3*(30km及以内基准运距固定综合单价+A*增加km)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E698">
            <w:pPr>
              <w:jc w:val="cente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D9166">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99DB">
            <w:pPr>
              <w:jc w:val="center"/>
              <w:rPr>
                <w:rFonts w:hint="eastAsia" w:ascii="宋体" w:hAnsi="宋体" w:eastAsia="宋体" w:cs="宋体"/>
                <w:i w:val="0"/>
                <w:iCs w:val="0"/>
                <w:color w:val="000000"/>
                <w:sz w:val="20"/>
                <w:szCs w:val="20"/>
                <w:u w:val="none"/>
              </w:rPr>
            </w:pPr>
          </w:p>
        </w:tc>
      </w:tr>
      <w:tr w14:paraId="403F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F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厂内运输服务（运输≤1公里以内）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4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6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9C3A">
            <w:pPr>
              <w:jc w:val="center"/>
              <w:rPr>
                <w:rFonts w:hint="eastAsia" w:ascii="宋体" w:hAnsi="宋体" w:eastAsia="宋体" w:cs="宋体"/>
                <w:i w:val="0"/>
                <w:iCs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B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1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0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6000m3*固定综合单价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B67">
            <w:pPr>
              <w:jc w:val="cente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E8F68">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AC88">
            <w:pPr>
              <w:jc w:val="center"/>
              <w:rPr>
                <w:rFonts w:hint="eastAsia" w:ascii="宋体" w:hAnsi="宋体" w:eastAsia="宋体" w:cs="宋体"/>
                <w:i w:val="0"/>
                <w:iCs w:val="0"/>
                <w:color w:val="000000"/>
                <w:sz w:val="20"/>
                <w:szCs w:val="20"/>
                <w:u w:val="none"/>
              </w:rPr>
            </w:pPr>
          </w:p>
        </w:tc>
      </w:tr>
      <w:tr w14:paraId="2947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21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B95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E16">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BAA">
            <w:pPr>
              <w:jc w:val="center"/>
              <w:rPr>
                <w:rFonts w:hint="eastAsia" w:ascii="宋体" w:hAnsi="宋体" w:eastAsia="宋体" w:cs="宋体"/>
                <w:i w:val="0"/>
                <w:iCs w:val="0"/>
                <w:color w:val="000000"/>
                <w:sz w:val="20"/>
                <w:szCs w:val="20"/>
                <w:u w:val="none"/>
              </w:rPr>
            </w:pPr>
          </w:p>
        </w:tc>
      </w:tr>
      <w:tr w14:paraId="2E89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atLeast"/>
        </w:trPr>
        <w:tc>
          <w:tcPr>
            <w:tcW w:w="14276" w:type="dxa"/>
            <w:gridSpan w:val="11"/>
            <w:vMerge w:val="restart"/>
            <w:tcBorders>
              <w:top w:val="nil"/>
              <w:left w:val="nil"/>
              <w:bottom w:val="nil"/>
              <w:right w:val="nil"/>
            </w:tcBorders>
            <w:shd w:val="clear" w:color="auto" w:fill="auto"/>
            <w:vAlign w:val="top"/>
          </w:tcPr>
          <w:p w14:paraId="045E4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备注: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1、以上数量为暂定数量，以甲方出具的有效砼运输送货单按方量结算；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本合同实行按月计量，计量周期为每月1日至最后1日为一个结算周期。以甲方出具的有效砼运输送货单按方量结算，甲方于第二个月25日前支付乙方第一个月运输款，以此类推；运输服务费用按进度支付，中期计量中每期进度款为当期签认的暂定结算款的90%（支付前减去因乙方原因发生的房租、水电、材料、机械租赁、整修、违约等其他应扣款项），剩余结算价款作为质量保证金在合同服务期终止，末次结算完成审定后30天内，在扣除乙方应承担的费用及违约金后无息一次性支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3、合同服务期：本合同为无固定期限合同，任何一方可提前30天书面通知对方后终止或完成数量达到合同暂定总量的100%自动终止，但需完成甲方已下发给乙方的工作任务的履行；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结算方式：本表中所报厂外运输服务价格为30km及以内的基准运距单价，运距超出30km的，每超过1km按单价A元/m3进行结算（不足1km，按1km计算）。本报价表运距暂核40km计算，所计算的合价仅供计算投标报价使用不作为结算价，实际结算价格以拌合站实际结算方量结合实际运距及按照表中的增加费用计算原则办理结算；运输总运距减去基准运距30km，每增加1km增加费用(A)按A*增加距离计算（不足1km，按1km计算）；</w:t>
            </w:r>
          </w:p>
          <w:p w14:paraId="6D94C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5、运输指定地点为：从指定混凝土拌合站至施工场地指定卸料点；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6、单车运输量不足3立方米时（不含3立方米），额外支付空载运费为100元/车，同一施工点的首次补方运输不适用上述计费规则，不收取费用；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7、当卸货目地底必须经过路桥收费站或高速公路收费站，产生的路桥费、高速费由需方承担。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8、增值税税率 9 %；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9、其他需求详见采购需求书。</w:t>
            </w:r>
          </w:p>
        </w:tc>
      </w:tr>
      <w:tr w14:paraId="4948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276" w:type="dxa"/>
            <w:gridSpan w:val="11"/>
            <w:vMerge w:val="continue"/>
            <w:tcBorders>
              <w:top w:val="nil"/>
              <w:left w:val="nil"/>
              <w:bottom w:val="nil"/>
              <w:right w:val="nil"/>
            </w:tcBorders>
            <w:shd w:val="clear" w:color="auto" w:fill="auto"/>
            <w:vAlign w:val="top"/>
          </w:tcPr>
          <w:p w14:paraId="62E2880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r>
    </w:tbl>
    <w:p w14:paraId="32A0034C">
      <w:pPr>
        <w:pStyle w:val="41"/>
        <w:ind w:firstLine="0" w:firstLineChars="0"/>
        <w:jc w:val="left"/>
        <w:outlineLvl w:val="1"/>
        <w:rPr>
          <w:rFonts w:hint="eastAsia" w:eastAsia="黑体"/>
          <w:color w:val="000000"/>
          <w:sz w:val="28"/>
          <w:szCs w:val="44"/>
        </w:rPr>
        <w:sectPr>
          <w:pgSz w:w="16840" w:h="11907" w:orient="landscape"/>
          <w:pgMar w:top="1418" w:right="1531" w:bottom="1588" w:left="1418" w:header="851" w:footer="1191" w:gutter="0"/>
          <w:pgNumType w:fmt="decimal"/>
          <w:cols w:space="720" w:num="1"/>
          <w:docGrid w:type="linesAndChars" w:linePitch="332" w:charSpace="0"/>
        </w:sectPr>
      </w:pPr>
    </w:p>
    <w:p w14:paraId="7EEC5C68">
      <w:pPr>
        <w:pStyle w:val="41"/>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17C06C3B">
      <w:pPr>
        <w:pStyle w:val="41"/>
        <w:ind w:firstLine="0" w:firstLineChars="0"/>
        <w:jc w:val="left"/>
        <w:rPr>
          <w:rFonts w:eastAsia="黑体"/>
          <w:color w:val="000000"/>
          <w:sz w:val="28"/>
          <w:szCs w:val="44"/>
        </w:rPr>
      </w:pPr>
    </w:p>
    <w:p w14:paraId="05C39FFF">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6280866B">
      <w:pPr>
        <w:rPr>
          <w:rFonts w:eastAsia="仿宋_GB2312"/>
          <w:color w:val="000000"/>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40"/>
        <w:ind w:firstLine="659"/>
        <w:rPr>
          <w:rFonts w:ascii="Times New Roman" w:hAnsi="Times New Roman"/>
          <w:color w:val="000000"/>
          <w:sz w:val="32"/>
          <w:szCs w:val="32"/>
        </w:rPr>
      </w:pPr>
      <w:r>
        <w:rPr>
          <w:rFonts w:hint="eastAsia" w:ascii="Times New Roman" w:hAnsi="Times New Roman"/>
          <w:color w:val="000000"/>
          <w:sz w:val="32"/>
          <w:szCs w:val="32"/>
        </w:rPr>
        <w:t>本证明书声明：注册于</w:t>
      </w:r>
      <w:r>
        <w:rPr>
          <w:rFonts w:hint="eastAsia" w:ascii="Times New Roman" w:hAnsi="Times New Roman"/>
          <w:color w:val="000000"/>
          <w:sz w:val="32"/>
          <w:szCs w:val="32"/>
          <w:u w:val="single"/>
          <w:lang w:val="en-US" w:eastAsia="zh-CN"/>
        </w:rPr>
        <w:t xml:space="preserve">  </w:t>
      </w:r>
      <w:r>
        <w:rPr>
          <w:rFonts w:hint="eastAsia" w:ascii="Times New Roman" w:hAnsi="Times New Roman"/>
          <w:color w:val="000000"/>
          <w:sz w:val="32"/>
          <w:szCs w:val="32"/>
        </w:rPr>
        <w:t>（国家名称）的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4F80873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659D52A5">
      <w:pPr>
        <w:spacing w:line="600" w:lineRule="exact"/>
        <w:rPr>
          <w:rFonts w:eastAsia="仿宋_GB2312"/>
          <w:color w:val="000000"/>
          <w:sz w:val="32"/>
          <w:szCs w:val="32"/>
        </w:rPr>
      </w:pPr>
    </w:p>
    <w:p w14:paraId="2A2C675E">
      <w:pPr>
        <w:spacing w:line="600" w:lineRule="exact"/>
        <w:rPr>
          <w:rFonts w:eastAsia="仿宋_GB2312"/>
          <w:color w:val="000000"/>
          <w:sz w:val="32"/>
          <w:szCs w:val="32"/>
        </w:rPr>
      </w:pPr>
    </w:p>
    <w:p w14:paraId="5F9D176C">
      <w:pPr>
        <w:spacing w:line="600" w:lineRule="exact"/>
        <w:rPr>
          <w:rFonts w:eastAsia="仿宋_GB2312"/>
          <w:color w:val="000000"/>
          <w:sz w:val="32"/>
          <w:szCs w:val="32"/>
        </w:rPr>
      </w:pPr>
    </w:p>
    <w:p w14:paraId="46335C55">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3F51F809">
      <w:pPr>
        <w:spacing w:line="600" w:lineRule="exact"/>
        <w:jc w:val="left"/>
        <w:rPr>
          <w:rFonts w:eastAsia="仿宋_GB2312"/>
          <w:color w:val="000000"/>
          <w:sz w:val="32"/>
          <w:szCs w:val="32"/>
        </w:rPr>
      </w:pPr>
      <w:r>
        <w:rPr>
          <w:rFonts w:hint="eastAsia" w:eastAsia="仿宋_GB2312"/>
          <w:color w:val="000000"/>
          <w:sz w:val="32"/>
          <w:szCs w:val="32"/>
        </w:rPr>
        <w:t>响应人地址：</w:t>
      </w:r>
    </w:p>
    <w:p w14:paraId="63F5A19D">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12AE222">
      <w:pPr>
        <w:spacing w:line="600" w:lineRule="exact"/>
        <w:jc w:val="left"/>
        <w:rPr>
          <w:rFonts w:eastAsia="仿宋_GB2312"/>
          <w:color w:val="000000"/>
          <w:sz w:val="32"/>
          <w:szCs w:val="32"/>
        </w:rPr>
      </w:pPr>
      <w:r>
        <w:rPr>
          <w:rFonts w:hint="eastAsia" w:eastAsia="仿宋_GB2312"/>
          <w:color w:val="000000"/>
          <w:sz w:val="32"/>
          <w:szCs w:val="32"/>
        </w:rPr>
        <w:t>职务：</w:t>
      </w:r>
    </w:p>
    <w:p w14:paraId="0CC7A977">
      <w:pPr>
        <w:rPr>
          <w:rFonts w:eastAsia="仿宋_GB2312"/>
          <w:color w:val="000000"/>
          <w:sz w:val="32"/>
          <w:szCs w:val="32"/>
        </w:rPr>
      </w:pPr>
    </w:p>
    <w:p w14:paraId="012AAFA4">
      <w:pPr>
        <w:widowControl/>
        <w:jc w:val="center"/>
        <w:rPr>
          <w:rFonts w:eastAsia="仿宋_GB2312"/>
          <w:color w:val="000000"/>
          <w:sz w:val="32"/>
          <w:szCs w:val="32"/>
        </w:rPr>
      </w:pPr>
      <w:r>
        <w:rPr>
          <w:rFonts w:eastAsia="仿宋_GB2312"/>
          <w:color w:val="000000"/>
          <w:sz w:val="32"/>
          <w:szCs w:val="32"/>
        </w:rPr>
        <w:br w:type="page"/>
      </w:r>
      <w:bookmarkStart w:id="3" w:name="_Toc384752807"/>
    </w:p>
    <w:p w14:paraId="52A08BD2">
      <w:pPr>
        <w:pStyle w:val="41"/>
        <w:ind w:firstLine="0" w:firstLineChars="0"/>
        <w:jc w:val="left"/>
        <w:outlineLvl w:val="1"/>
        <w:rPr>
          <w:rFonts w:eastAsia="黑体"/>
          <w:color w:val="000000"/>
          <w:sz w:val="28"/>
          <w:szCs w:val="44"/>
        </w:rPr>
      </w:pPr>
      <w:bookmarkStart w:id="4" w:name="_Hlk40704362"/>
      <w:r>
        <w:rPr>
          <w:rFonts w:hint="eastAsia" w:eastAsia="黑体"/>
          <w:color w:val="000000"/>
          <w:sz w:val="28"/>
          <w:szCs w:val="44"/>
        </w:rPr>
        <w:t>附件四法人授权书</w:t>
      </w:r>
    </w:p>
    <w:p w14:paraId="5F92D590">
      <w:pPr>
        <w:widowControl/>
        <w:jc w:val="center"/>
        <w:rPr>
          <w:rFonts w:eastAsia="仿宋_GB2312"/>
          <w:b/>
          <w:color w:val="000000"/>
          <w:sz w:val="32"/>
          <w:szCs w:val="32"/>
        </w:rPr>
      </w:pPr>
    </w:p>
    <w:p w14:paraId="7ADD6422">
      <w:pPr>
        <w:widowControl/>
        <w:jc w:val="center"/>
        <w:rPr>
          <w:rFonts w:eastAsia="仿宋_GB2312"/>
          <w:color w:val="000000"/>
          <w:sz w:val="32"/>
          <w:szCs w:val="32"/>
        </w:rPr>
      </w:pPr>
      <w:r>
        <w:rPr>
          <w:rFonts w:hint="eastAsia" w:eastAsia="仿宋_GB2312"/>
          <w:b/>
          <w:color w:val="000000"/>
          <w:sz w:val="32"/>
          <w:szCs w:val="32"/>
        </w:rPr>
        <w:t>授权委托书</w:t>
      </w:r>
      <w:bookmarkEnd w:id="3"/>
    </w:p>
    <w:p w14:paraId="44476E4F">
      <w:pPr>
        <w:pStyle w:val="40"/>
        <w:ind w:firstLine="0" w:firstLineChars="0"/>
        <w:rPr>
          <w:rFonts w:ascii="Times New Roman" w:hAnsi="Times New Roman"/>
          <w:color w:val="000000"/>
          <w:sz w:val="32"/>
          <w:szCs w:val="32"/>
        </w:rPr>
      </w:pPr>
    </w:p>
    <w:p w14:paraId="2F647C1E">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2ACD0135">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eastAsia="仿宋_GB2312"/>
          <w:color w:val="000000"/>
          <w:sz w:val="32"/>
          <w:szCs w:val="32"/>
          <w:u w:val="single"/>
          <w:lang w:val="en-US" w:eastAsia="zh-CN"/>
        </w:rPr>
        <w:t>市政公司商品混凝土项目-混凝土拌合站搅拌车运输租赁采购</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5D1A671E">
      <w:pPr>
        <w:pStyle w:val="40"/>
        <w:ind w:firstLine="659"/>
        <w:rPr>
          <w:rFonts w:ascii="Times New Roman" w:hAnsi="Times New Roman"/>
          <w:color w:val="000000"/>
          <w:sz w:val="32"/>
          <w:szCs w:val="32"/>
        </w:rPr>
      </w:pPr>
    </w:p>
    <w:p w14:paraId="2AC3FB07">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本委托书于</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日至</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日签字生效，有效期与询价有效期一致，特此声明。</w:t>
      </w:r>
    </w:p>
    <w:p w14:paraId="27234870">
      <w:pPr>
        <w:pStyle w:val="40"/>
        <w:ind w:firstLine="659"/>
        <w:rPr>
          <w:rFonts w:ascii="Times New Roman" w:hAnsi="Times New Roman"/>
          <w:color w:val="000000"/>
          <w:sz w:val="32"/>
          <w:szCs w:val="32"/>
        </w:rPr>
      </w:pPr>
    </w:p>
    <w:p w14:paraId="6DBDCBA6">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785F245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30DE56FB">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6CAC4D4">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B4D391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78A77DB4">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1A22061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4"/>
    <w:p w14:paraId="4DEBBB6A">
      <w:pPr>
        <w:pStyle w:val="41"/>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753E542A">
      <w:pPr>
        <w:pStyle w:val="41"/>
        <w:ind w:firstLine="0" w:firstLineChars="0"/>
        <w:jc w:val="center"/>
        <w:rPr>
          <w:rFonts w:eastAsia="仿宋_GB2312"/>
          <w:b/>
          <w:color w:val="000000"/>
          <w:sz w:val="32"/>
          <w:szCs w:val="32"/>
        </w:rPr>
      </w:pPr>
      <w:r>
        <w:rPr>
          <w:rFonts w:hint="eastAsia" w:eastAsia="仿宋_GB2312"/>
          <w:b/>
          <w:color w:val="000000"/>
          <w:sz w:val="32"/>
          <w:szCs w:val="32"/>
        </w:rPr>
        <w:t>承诺函</w:t>
      </w:r>
    </w:p>
    <w:p w14:paraId="20C956F3">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5969768B">
      <w:pPr>
        <w:pStyle w:val="40"/>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val="en-US" w:eastAsia="zh-CN"/>
        </w:rPr>
        <w:t>市政公司商品混凝土项目-混凝土拌合站搅拌车运输租赁采购</w:t>
      </w:r>
      <w:r>
        <w:rPr>
          <w:rFonts w:hint="eastAsia"/>
          <w:color w:val="000000"/>
          <w:sz w:val="32"/>
          <w:szCs w:val="32"/>
        </w:rPr>
        <w:t>项目</w:t>
      </w:r>
      <w:r>
        <w:rPr>
          <w:rFonts w:hint="eastAsia" w:ascii="Times New Roman" w:hAnsi="Times New Roman"/>
          <w:color w:val="000000"/>
          <w:sz w:val="32"/>
          <w:szCs w:val="32"/>
        </w:rPr>
        <w:t>投标工作，作出以下承诺：</w:t>
      </w:r>
    </w:p>
    <w:p w14:paraId="472947EE">
      <w:pPr>
        <w:pStyle w:val="40"/>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33BEDAAA">
      <w:pPr>
        <w:pStyle w:val="40"/>
        <w:ind w:firstLine="659"/>
        <w:rPr>
          <w:rFonts w:ascii="Times New Roman" w:hAnsi="Times New Roman"/>
          <w:color w:val="000000"/>
          <w:sz w:val="32"/>
          <w:szCs w:val="32"/>
        </w:rPr>
      </w:pPr>
    </w:p>
    <w:p w14:paraId="58C2EF4F">
      <w:pPr>
        <w:pStyle w:val="40"/>
        <w:ind w:firstLine="0" w:firstLineChars="0"/>
        <w:jc w:val="left"/>
        <w:rPr>
          <w:rFonts w:ascii="Times New Roman" w:hAnsi="Times New Roman"/>
          <w:color w:val="000000"/>
          <w:sz w:val="32"/>
          <w:szCs w:val="32"/>
        </w:rPr>
      </w:pPr>
    </w:p>
    <w:p w14:paraId="764E1765">
      <w:pPr>
        <w:jc w:val="left"/>
        <w:rPr>
          <w:rFonts w:eastAsia="仿宋"/>
          <w:color w:val="000000"/>
          <w:sz w:val="32"/>
          <w:szCs w:val="32"/>
        </w:rPr>
      </w:pPr>
    </w:p>
    <w:p w14:paraId="79D507E8">
      <w:pPr>
        <w:jc w:val="left"/>
        <w:rPr>
          <w:rFonts w:eastAsia="仿宋"/>
          <w:color w:val="000000"/>
          <w:sz w:val="32"/>
          <w:szCs w:val="32"/>
        </w:rPr>
      </w:pPr>
    </w:p>
    <w:p w14:paraId="57D1D5AA">
      <w:pPr>
        <w:jc w:val="left"/>
        <w:rPr>
          <w:rFonts w:eastAsia="仿宋"/>
          <w:color w:val="000000"/>
          <w:sz w:val="32"/>
          <w:szCs w:val="32"/>
        </w:rPr>
      </w:pPr>
    </w:p>
    <w:p w14:paraId="12285180">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12528F07">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2F5232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0C6B05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77052A6">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562F9E01">
      <w:pPr>
        <w:pStyle w:val="40"/>
        <w:ind w:firstLine="0" w:firstLineChars="0"/>
        <w:jc w:val="left"/>
        <w:rPr>
          <w:rFonts w:ascii="Times New Roman" w:hAnsi="Times New Roman"/>
          <w:color w:val="000000"/>
          <w:sz w:val="32"/>
          <w:szCs w:val="32"/>
        </w:rPr>
      </w:pPr>
    </w:p>
    <w:p w14:paraId="7C7B7FFC">
      <w:pPr>
        <w:pStyle w:val="40"/>
        <w:ind w:firstLine="0" w:firstLineChars="0"/>
        <w:jc w:val="left"/>
        <w:rPr>
          <w:rFonts w:ascii="Times New Roman" w:hAnsi="Times New Roman"/>
          <w:color w:val="000000"/>
          <w:sz w:val="32"/>
          <w:szCs w:val="32"/>
        </w:rPr>
      </w:pPr>
    </w:p>
    <w:p w14:paraId="73A37D39">
      <w:pPr>
        <w:rPr>
          <w:color w:val="000000"/>
        </w:rPr>
      </w:pPr>
    </w:p>
    <w:p w14:paraId="56316BDC">
      <w:pPr>
        <w:widowControl/>
        <w:jc w:val="left"/>
        <w:rPr>
          <w:rFonts w:eastAsia="黑体"/>
          <w:color w:val="000000"/>
          <w:sz w:val="28"/>
          <w:szCs w:val="44"/>
        </w:rPr>
      </w:pPr>
    </w:p>
    <w:p w14:paraId="32B8BB2B">
      <w:pPr>
        <w:pStyle w:val="41"/>
        <w:ind w:firstLine="0" w:firstLineChars="0"/>
        <w:jc w:val="left"/>
        <w:outlineLvl w:val="1"/>
        <w:rPr>
          <w:rFonts w:hint="eastAsia" w:eastAsia="黑体"/>
          <w:color w:val="000000"/>
          <w:sz w:val="28"/>
          <w:szCs w:val="44"/>
        </w:rPr>
      </w:pPr>
      <w:bookmarkStart w:id="5" w:name="_Hlk40704598"/>
      <w:r>
        <w:rPr>
          <w:rFonts w:hint="eastAsia" w:eastAsia="黑体"/>
          <w:color w:val="000000"/>
          <w:sz w:val="28"/>
          <w:szCs w:val="44"/>
        </w:rPr>
        <w:t>附件六</w:t>
      </w:r>
      <w:r>
        <w:rPr>
          <w:rFonts w:hint="eastAsia" w:eastAsia="黑体"/>
          <w:color w:val="000000"/>
          <w:sz w:val="28"/>
          <w:szCs w:val="44"/>
          <w:lang w:val="en-US" w:eastAsia="zh-CN"/>
        </w:rPr>
        <w:t xml:space="preserve"> 符合“响应人资格要求”对应的证明资料；</w:t>
      </w:r>
      <w:r>
        <w:rPr>
          <w:rFonts w:hint="eastAsia" w:eastAsia="黑体"/>
          <w:color w:val="000000"/>
          <w:sz w:val="28"/>
          <w:szCs w:val="44"/>
        </w:rPr>
        <w:t>响应人认为需要提供的其他资料。</w:t>
      </w:r>
    </w:p>
    <w:p w14:paraId="7288E0A0">
      <w:pPr>
        <w:pStyle w:val="41"/>
        <w:ind w:firstLine="0" w:firstLineChars="0"/>
        <w:jc w:val="left"/>
        <w:outlineLvl w:val="1"/>
        <w:rPr>
          <w:rFonts w:hint="eastAsia" w:eastAsia="黑体"/>
          <w:color w:val="000000"/>
          <w:sz w:val="28"/>
          <w:szCs w:val="44"/>
        </w:rPr>
        <w:sectPr>
          <w:pgSz w:w="11907" w:h="16840"/>
          <w:pgMar w:top="1531" w:right="1588" w:bottom="1418" w:left="1418" w:header="851" w:footer="1191" w:gutter="0"/>
          <w:pgNumType w:fmt="decimal"/>
          <w:cols w:space="720" w:num="1"/>
          <w:docGrid w:type="linesAndChars" w:linePitch="332" w:charSpace="0"/>
        </w:sectPr>
      </w:pPr>
    </w:p>
    <w:p w14:paraId="6304F05C">
      <w:pPr>
        <w:pStyle w:val="41"/>
        <w:ind w:firstLine="0" w:firstLineChars="0"/>
        <w:jc w:val="left"/>
        <w:outlineLvl w:val="1"/>
        <w:rPr>
          <w:rFonts w:eastAsia="黑体"/>
          <w:color w:val="000000"/>
          <w:sz w:val="28"/>
          <w:szCs w:val="44"/>
        </w:rPr>
      </w:pPr>
      <w:r>
        <w:rPr>
          <w:rFonts w:hint="eastAsia" w:eastAsia="黑体"/>
          <w:color w:val="000000"/>
          <w:sz w:val="28"/>
          <w:szCs w:val="44"/>
          <w:lang w:val="en-US" w:eastAsia="zh-CN"/>
        </w:rPr>
        <w:t>附件七</w:t>
      </w:r>
      <w:r>
        <w:rPr>
          <w:rFonts w:hint="eastAsia" w:eastAsia="黑体"/>
          <w:color w:val="000000"/>
          <w:sz w:val="28"/>
          <w:szCs w:val="44"/>
        </w:rPr>
        <w:t>用户需求书</w:t>
      </w:r>
    </w:p>
    <w:bookmarkEnd w:id="2"/>
    <w:bookmarkEnd w:id="5"/>
    <w:p w14:paraId="745E7718">
      <w:pPr>
        <w:keepNext w:val="0"/>
        <w:keepLines w:val="0"/>
        <w:pageBreakBefore w:val="0"/>
        <w:wordWrap/>
        <w:overflowPunct/>
        <w:bidi w:val="0"/>
        <w:spacing w:before="120" w:beforeLines="50" w:after="120" w:afterLines="50" w:line="380" w:lineRule="exact"/>
        <w:ind w:right="-178" w:rightChars="-85"/>
        <w:jc w:val="center"/>
        <w:rPr>
          <w:rFonts w:hint="eastAsia" w:ascii="Times New Roman" w:hAnsi="Times New Roman" w:eastAsia="宋体" w:cs="Times New Roman"/>
          <w:b/>
          <w:bCs/>
          <w:color w:val="auto"/>
          <w:sz w:val="32"/>
          <w:szCs w:val="32"/>
        </w:rPr>
      </w:pPr>
      <w:bookmarkStart w:id="6" w:name="_Toc148265712"/>
      <w:bookmarkEnd w:id="6"/>
      <w:r>
        <w:rPr>
          <w:rFonts w:hint="eastAsia" w:ascii="Times New Roman" w:hAnsi="Times New Roman" w:eastAsia="宋体" w:cs="Times New Roman"/>
          <w:b/>
          <w:bCs/>
          <w:color w:val="auto"/>
          <w:sz w:val="32"/>
          <w:szCs w:val="32"/>
          <w:lang w:val="en-US" w:eastAsia="zh-CN"/>
        </w:rPr>
        <w:t>混凝土拌合站搅拌车运输租赁</w:t>
      </w:r>
      <w:r>
        <w:rPr>
          <w:rFonts w:hint="eastAsia" w:ascii="Times New Roman" w:hAnsi="Times New Roman" w:eastAsia="宋体" w:cs="Times New Roman"/>
          <w:b/>
          <w:bCs/>
          <w:color w:val="auto"/>
          <w:sz w:val="32"/>
          <w:szCs w:val="32"/>
        </w:rPr>
        <w:t>需求书</w:t>
      </w:r>
    </w:p>
    <w:p w14:paraId="5A02B0E4">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lang w:val="en-US" w:eastAsia="zh-CN" w:bidi="ar-SA"/>
        </w:rPr>
        <w:t>1.</w:t>
      </w:r>
      <w:r>
        <w:rPr>
          <w:rFonts w:hint="eastAsia" w:ascii="宋体" w:hAnsi="宋体" w:eastAsia="宋体" w:cs="宋体"/>
          <w:b/>
          <w:bCs/>
          <w:color w:val="auto"/>
          <w:sz w:val="21"/>
          <w:szCs w:val="21"/>
          <w:highlight w:val="none"/>
          <w:lang w:val="en-US" w:eastAsia="zh-CN"/>
        </w:rPr>
        <w:t>采购内容</w:t>
      </w:r>
    </w:p>
    <w:p w14:paraId="69C37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1.1</w:t>
      </w:r>
      <w:r>
        <w:rPr>
          <w:rStyle w:val="24"/>
          <w:rFonts w:hint="eastAsia" w:ascii="宋体" w:hAnsi="宋体" w:eastAsia="宋体" w:cs="宋体"/>
          <w:i w:val="0"/>
          <w:iCs w:val="0"/>
          <w:caps w:val="0"/>
          <w:color w:val="auto"/>
          <w:spacing w:val="0"/>
          <w:sz w:val="21"/>
          <w:szCs w:val="21"/>
          <w:u w:val="none"/>
        </w:rPr>
        <w:t>服务范围</w:t>
      </w:r>
      <w:r>
        <w:rPr>
          <w:rFonts w:hint="eastAsia" w:ascii="宋体" w:hAnsi="宋体" w:eastAsia="宋体" w:cs="宋体"/>
          <w:i w:val="0"/>
          <w:iCs w:val="0"/>
          <w:caps w:val="0"/>
          <w:color w:val="auto"/>
          <w:spacing w:val="0"/>
          <w:sz w:val="21"/>
          <w:szCs w:val="21"/>
          <w:u w:val="none"/>
        </w:rPr>
        <w:t>：</w:t>
      </w:r>
    </w:p>
    <w:p w14:paraId="7E947A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Chars="0" w:right="0" w:right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提供混凝土运输车辆（罐车）租赁服务，包括混凝土运输、装卸及现场协调。</w:t>
      </w:r>
    </w:p>
    <w:p w14:paraId="720628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Chars="0" w:right="0" w:right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运输范围：从指定混凝土拌合站至施工场地指定卸料点（具体路线以采购方通知为准）。</w:t>
      </w:r>
    </w:p>
    <w:p w14:paraId="095F1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1.2</w:t>
      </w:r>
      <w:r>
        <w:rPr>
          <w:rStyle w:val="24"/>
          <w:rFonts w:hint="eastAsia" w:ascii="宋体" w:hAnsi="宋体" w:eastAsia="宋体" w:cs="宋体"/>
          <w:i w:val="0"/>
          <w:iCs w:val="0"/>
          <w:caps w:val="0"/>
          <w:color w:val="auto"/>
          <w:spacing w:val="0"/>
          <w:sz w:val="21"/>
          <w:szCs w:val="21"/>
          <w:u w:val="none"/>
        </w:rPr>
        <w:t>租赁车辆要求</w:t>
      </w:r>
      <w:r>
        <w:rPr>
          <w:rFonts w:hint="eastAsia" w:ascii="宋体" w:hAnsi="宋体" w:eastAsia="宋体" w:cs="宋体"/>
          <w:i w:val="0"/>
          <w:iCs w:val="0"/>
          <w:caps w:val="0"/>
          <w:color w:val="auto"/>
          <w:spacing w:val="0"/>
          <w:sz w:val="21"/>
          <w:szCs w:val="21"/>
          <w:u w:val="none"/>
        </w:rPr>
        <w:t>：</w:t>
      </w:r>
    </w:p>
    <w:p w14:paraId="50C4C9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车辆类型：混凝土轻量化四轿搅拌运输车。</w:t>
      </w:r>
    </w:p>
    <w:p w14:paraId="57DE8C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车辆数量：混凝土运输车进场数量以</w:t>
      </w:r>
      <w:r>
        <w:rPr>
          <w:rFonts w:hint="eastAsia" w:ascii="宋体" w:hAnsi="宋体" w:eastAsia="宋体" w:cs="宋体"/>
          <w:i w:val="0"/>
          <w:iCs w:val="0"/>
          <w:caps w:val="0"/>
          <w:color w:val="auto"/>
          <w:spacing w:val="0"/>
          <w:sz w:val="21"/>
          <w:szCs w:val="21"/>
          <w:u w:val="none"/>
          <w:lang w:val="en-US" w:eastAsia="zh-CN"/>
        </w:rPr>
        <w:t>需</w:t>
      </w:r>
      <w:r>
        <w:rPr>
          <w:rFonts w:hint="eastAsia" w:ascii="宋体" w:hAnsi="宋体" w:eastAsia="宋体" w:cs="宋体"/>
          <w:i w:val="0"/>
          <w:iCs w:val="0"/>
          <w:caps w:val="0"/>
          <w:color w:val="auto"/>
          <w:spacing w:val="0"/>
          <w:sz w:val="21"/>
          <w:szCs w:val="21"/>
          <w:u w:val="none"/>
        </w:rPr>
        <w:t>方实际需求计划为准。</w:t>
      </w:r>
    </w:p>
    <w:p w14:paraId="0501E7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车辆状态：符合国家机动车安全技术标准，罐体无破损、无混凝土残留。</w:t>
      </w:r>
    </w:p>
    <w:p w14:paraId="0B5CF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1.3</w:t>
      </w:r>
      <w:r>
        <w:rPr>
          <w:rStyle w:val="24"/>
          <w:rFonts w:hint="eastAsia" w:ascii="宋体" w:hAnsi="宋体" w:eastAsia="宋体" w:cs="宋体"/>
          <w:i w:val="0"/>
          <w:iCs w:val="0"/>
          <w:caps w:val="0"/>
          <w:color w:val="auto"/>
          <w:spacing w:val="0"/>
          <w:sz w:val="21"/>
          <w:szCs w:val="21"/>
          <w:u w:val="none"/>
        </w:rPr>
        <w:t>服务内容</w:t>
      </w:r>
      <w:r>
        <w:rPr>
          <w:rFonts w:hint="eastAsia" w:ascii="宋体" w:hAnsi="宋体" w:eastAsia="宋体" w:cs="宋体"/>
          <w:i w:val="0"/>
          <w:iCs w:val="0"/>
          <w:caps w:val="0"/>
          <w:color w:val="auto"/>
          <w:spacing w:val="0"/>
          <w:sz w:val="21"/>
          <w:szCs w:val="21"/>
          <w:u w:val="none"/>
        </w:rPr>
        <w:t>：</w:t>
      </w:r>
    </w:p>
    <w:p w14:paraId="461BCF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按需方调度指令准时运输混凝土。</w:t>
      </w:r>
    </w:p>
    <w:p w14:paraId="62FC5C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确保运输过程中混凝土质量（无离析、无坍落度损失超标）。</w:t>
      </w:r>
    </w:p>
    <w:p w14:paraId="0B10F3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配合施工现场卸料，确保浇筑连续性。</w:t>
      </w:r>
    </w:p>
    <w:p w14:paraId="349DFE7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baseline"/>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
          <w:bCs/>
          <w:color w:val="auto"/>
          <w:sz w:val="21"/>
          <w:szCs w:val="21"/>
          <w:lang w:val="en-US" w:eastAsia="zh-CN"/>
        </w:rPr>
        <w:t>技术要求</w:t>
      </w:r>
      <w:r>
        <w:rPr>
          <w:rFonts w:hint="eastAsia" w:ascii="宋体" w:hAnsi="宋体" w:eastAsia="宋体" w:cs="宋体"/>
          <w:b/>
          <w:bCs/>
          <w:color w:val="auto"/>
          <w:sz w:val="21"/>
          <w:szCs w:val="21"/>
          <w:lang w:val="en-US" w:eastAsia="zh-CN"/>
        </w:rPr>
        <w:tab/>
      </w:r>
    </w:p>
    <w:p w14:paraId="5AD81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2.1</w:t>
      </w:r>
      <w:r>
        <w:rPr>
          <w:rStyle w:val="24"/>
          <w:rFonts w:hint="eastAsia" w:ascii="宋体" w:hAnsi="宋体" w:eastAsia="宋体" w:cs="宋体"/>
          <w:i w:val="0"/>
          <w:iCs w:val="0"/>
          <w:caps w:val="0"/>
          <w:color w:val="auto"/>
          <w:spacing w:val="0"/>
          <w:sz w:val="21"/>
          <w:szCs w:val="21"/>
          <w:u w:val="none"/>
        </w:rPr>
        <w:t>车辆技术要求</w:t>
      </w:r>
      <w:r>
        <w:rPr>
          <w:rFonts w:hint="eastAsia" w:ascii="宋体" w:hAnsi="宋体" w:eastAsia="宋体" w:cs="宋体"/>
          <w:i w:val="0"/>
          <w:iCs w:val="0"/>
          <w:caps w:val="0"/>
          <w:color w:val="auto"/>
          <w:spacing w:val="0"/>
          <w:sz w:val="21"/>
          <w:szCs w:val="21"/>
          <w:u w:val="none"/>
        </w:rPr>
        <w:t>：</w:t>
      </w:r>
    </w:p>
    <w:p w14:paraId="667E64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Chars="0" w:right="0" w:right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车型：符合国家标准的混凝土搅拌运输车。</w:t>
      </w:r>
    </w:p>
    <w:p w14:paraId="2B416C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车况：车辆年检合格，无重大事故记录，罐体内无混凝土残留</w:t>
      </w:r>
      <w:r>
        <w:rPr>
          <w:rFonts w:hint="eastAsia" w:ascii="宋体" w:hAnsi="宋体" w:eastAsia="宋体" w:cs="宋体"/>
          <w:i w:val="0"/>
          <w:iCs w:val="0"/>
          <w:caps w:val="0"/>
          <w:color w:val="auto"/>
          <w:spacing w:val="0"/>
          <w:sz w:val="21"/>
          <w:szCs w:val="21"/>
          <w:u w:val="none"/>
          <w:lang w:eastAsia="zh-CN"/>
        </w:rPr>
        <w:t>，</w:t>
      </w:r>
      <w:r>
        <w:rPr>
          <w:rFonts w:hint="eastAsia" w:ascii="宋体" w:hAnsi="宋体" w:eastAsia="宋体" w:cs="宋体"/>
          <w:i w:val="0"/>
          <w:iCs w:val="0"/>
          <w:caps w:val="0"/>
          <w:color w:val="auto"/>
          <w:spacing w:val="0"/>
          <w:sz w:val="21"/>
          <w:szCs w:val="21"/>
          <w:u w:val="none"/>
        </w:rPr>
        <w:t>车辆配备GPS定位系统。</w:t>
      </w:r>
    </w:p>
    <w:p w14:paraId="2B6BD9F7">
      <w:pPr>
        <w:pStyle w:val="4"/>
        <w:pageBreakBefore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color w:val="auto"/>
          <w:sz w:val="21"/>
          <w:szCs w:val="21"/>
        </w:rPr>
        <w:t>2.2 驾驶员要求：</w:t>
      </w:r>
    </w:p>
    <w:p w14:paraId="229FD2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持有效驾驶证（B2或以上）及从业资格证。</w:t>
      </w:r>
    </w:p>
    <w:p w14:paraId="4E0505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熟悉混凝土运输操作规程，具备混凝土运输经验，遵守交通规则及施工现场管理制度。</w:t>
      </w:r>
    </w:p>
    <w:p w14:paraId="3D08AE2E">
      <w:pPr>
        <w:pStyle w:val="4"/>
        <w:keepNext w:val="0"/>
        <w:keepLines w:val="0"/>
        <w:pageBreakBefore w:val="0"/>
        <w:widowControl/>
        <w:suppressLineNumbers w:val="0"/>
        <w:shd w:val="clear" w:color="auto" w:fill="FFFFFF"/>
        <w:wordWrap/>
        <w:overflowPunct/>
        <w:topLinePunct w:val="0"/>
        <w:bidi w:val="0"/>
        <w:spacing w:before="0" w:beforeAutospacing="0" w:after="0" w:afterAutospacing="0" w:line="240" w:lineRule="auto"/>
        <w:ind w:left="0" w:firstLine="0"/>
        <w:rPr>
          <w:rFonts w:hint="eastAsia" w:ascii="宋体" w:hAnsi="宋体" w:eastAsia="宋体" w:cs="宋体"/>
          <w:color w:val="auto"/>
          <w:sz w:val="21"/>
          <w:szCs w:val="21"/>
        </w:rPr>
      </w:pPr>
      <w:r>
        <w:rPr>
          <w:rStyle w:val="24"/>
          <w:rFonts w:hint="eastAsia" w:ascii="宋体" w:hAnsi="宋体" w:eastAsia="宋体" w:cs="宋体"/>
          <w:b/>
          <w:bCs/>
          <w:i w:val="0"/>
          <w:iCs w:val="0"/>
          <w:caps w:val="0"/>
          <w:color w:val="auto"/>
          <w:spacing w:val="0"/>
          <w:sz w:val="21"/>
          <w:szCs w:val="21"/>
          <w:shd w:val="clear" w:color="auto" w:fill="FFFFFF"/>
        </w:rPr>
        <w:t>3. 服务标准</w:t>
      </w:r>
    </w:p>
    <w:p w14:paraId="75F67EA2">
      <w:pPr>
        <w:pStyle w:val="2"/>
        <w:keepNext w:val="0"/>
        <w:keepLines w:val="0"/>
        <w:pageBreakBefore w:val="0"/>
        <w:widowControl/>
        <w:suppressLineNumbers w:val="0"/>
        <w:shd w:val="clear" w:color="auto" w:fill="FFFFFF"/>
        <w:wordWrap/>
        <w:overflowPunct/>
        <w:topLinePunct w:val="0"/>
        <w:bidi w:val="0"/>
        <w:spacing w:before="0" w:beforeAutospacing="0" w:after="0" w:afterAutospacing="0" w:line="240" w:lineRule="auto"/>
        <w:ind w:left="0" w:right="0" w:firstLine="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val="en-US" w:eastAsia="zh-CN"/>
        </w:rPr>
        <w:t>1</w:t>
      </w:r>
      <w:r>
        <w:rPr>
          <w:rStyle w:val="24"/>
          <w:rFonts w:hint="eastAsia" w:ascii="宋体" w:hAnsi="宋体" w:eastAsia="宋体" w:cs="宋体"/>
          <w:b/>
          <w:bCs/>
          <w:i w:val="0"/>
          <w:iCs w:val="0"/>
          <w:caps w:val="0"/>
          <w:color w:val="auto"/>
          <w:spacing w:val="0"/>
          <w:sz w:val="21"/>
          <w:szCs w:val="21"/>
          <w:shd w:val="clear" w:color="auto" w:fill="FFFFFF"/>
        </w:rPr>
        <w:t>质量保证</w:t>
      </w:r>
    </w:p>
    <w:p w14:paraId="0DA9EE60">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运输过程中因乙方原因导致混凝土报废的，由乙方承担损失。</w:t>
      </w:r>
    </w:p>
    <w:p w14:paraId="3CA84B0C">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每车次需提供随车发货单（注明配合比、方量、出厂时间等）。</w:t>
      </w:r>
    </w:p>
    <w:p w14:paraId="4E08D914">
      <w:pPr>
        <w:pStyle w:val="2"/>
        <w:keepNext w:val="0"/>
        <w:keepLines w:val="0"/>
        <w:pageBreakBefore w:val="0"/>
        <w:widowControl/>
        <w:suppressLineNumbers w:val="0"/>
        <w:shd w:val="clear" w:color="auto" w:fill="FFFFFF"/>
        <w:wordWrap/>
        <w:overflowPunct/>
        <w:topLinePunct w:val="0"/>
        <w:bidi w:val="0"/>
        <w:spacing w:before="0" w:beforeAutospacing="0" w:after="0" w:afterAutospacing="0" w:line="240" w:lineRule="auto"/>
        <w:ind w:left="0" w:right="0" w:firstLine="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val="en-US" w:eastAsia="zh-CN"/>
        </w:rPr>
        <w:t>2</w:t>
      </w:r>
      <w:r>
        <w:rPr>
          <w:rStyle w:val="24"/>
          <w:rFonts w:hint="eastAsia" w:ascii="宋体" w:hAnsi="宋体" w:eastAsia="宋体" w:cs="宋体"/>
          <w:b/>
          <w:bCs/>
          <w:i w:val="0"/>
          <w:iCs w:val="0"/>
          <w:caps w:val="0"/>
          <w:color w:val="auto"/>
          <w:spacing w:val="0"/>
          <w:sz w:val="21"/>
          <w:szCs w:val="21"/>
          <w:shd w:val="clear" w:color="auto" w:fill="FFFFFF"/>
        </w:rPr>
        <w:t>环保与安全</w:t>
      </w:r>
    </w:p>
    <w:p w14:paraId="641CB7D9">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车辆清洗废水、废渣需按环保要求处理，禁止随意排放。</w:t>
      </w:r>
    </w:p>
    <w:p w14:paraId="677B3FB4">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发生交通事故或纠纷时，乙方需及时处理并承担相应责任。</w:t>
      </w:r>
    </w:p>
    <w:p w14:paraId="4809CB93">
      <w:pPr>
        <w:keepNext w:val="0"/>
        <w:keepLines w:val="0"/>
        <w:pageBreakBefore w:val="0"/>
        <w:numPr>
          <w:ilvl w:val="0"/>
          <w:numId w:val="0"/>
        </w:numPr>
        <w:wordWrap/>
        <w:overflowPunct/>
        <w:topLinePunct w:val="0"/>
        <w:bidi w:val="0"/>
        <w:spacing w:beforeAutospacing="0" w:afterAutospacing="0"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4.</w:t>
      </w:r>
      <w:r>
        <w:rPr>
          <w:rFonts w:hint="eastAsia" w:ascii="宋体" w:hAnsi="宋体" w:eastAsia="宋体" w:cs="宋体"/>
          <w:b/>
          <w:color w:val="auto"/>
          <w:sz w:val="21"/>
          <w:szCs w:val="21"/>
          <w:highlight w:val="none"/>
        </w:rPr>
        <w:t>验收标准</w:t>
      </w:r>
    </w:p>
    <w:p w14:paraId="5483EE80">
      <w:pPr>
        <w:pStyle w:val="2"/>
        <w:keepNext w:val="0"/>
        <w:keepLines w:val="0"/>
        <w:pageBreakBefore w:val="0"/>
        <w:widowControl/>
        <w:suppressLineNumbers w:val="0"/>
        <w:shd w:val="clear" w:color="auto" w:fill="FFFFFF"/>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.1 车辆验收：</w:t>
      </w:r>
    </w:p>
    <w:p w14:paraId="0A1EF33F">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车辆外观、罐体清洁度、机械性能符合</w:t>
      </w:r>
      <w:r>
        <w:rPr>
          <w:rFonts w:hint="eastAsia" w:ascii="宋体" w:hAnsi="宋体" w:eastAsia="宋体" w:cs="宋体"/>
          <w:i w:val="0"/>
          <w:iCs w:val="0"/>
          <w:caps w:val="0"/>
          <w:color w:val="auto"/>
          <w:spacing w:val="0"/>
          <w:sz w:val="21"/>
          <w:szCs w:val="21"/>
          <w:shd w:val="clear" w:color="auto" w:fill="FFFFFF"/>
          <w:lang w:val="en-US" w:eastAsia="zh-CN"/>
        </w:rPr>
        <w:t>国家标准及甲方</w:t>
      </w:r>
      <w:r>
        <w:rPr>
          <w:rFonts w:hint="eastAsia" w:ascii="宋体" w:hAnsi="宋体" w:eastAsia="宋体" w:cs="宋体"/>
          <w:i w:val="0"/>
          <w:iCs w:val="0"/>
          <w:caps w:val="0"/>
          <w:color w:val="auto"/>
          <w:spacing w:val="0"/>
          <w:sz w:val="21"/>
          <w:szCs w:val="21"/>
          <w:shd w:val="clear" w:color="auto" w:fill="FFFFFF"/>
        </w:rPr>
        <w:t>要求。</w:t>
      </w:r>
    </w:p>
    <w:p w14:paraId="094F180F">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val="en-US" w:eastAsia="zh-CN"/>
        </w:rPr>
        <w:t>乙方</w:t>
      </w:r>
      <w:r>
        <w:rPr>
          <w:rFonts w:hint="eastAsia" w:ascii="宋体" w:hAnsi="宋体" w:eastAsia="宋体" w:cs="宋体"/>
          <w:i w:val="0"/>
          <w:iCs w:val="0"/>
          <w:caps w:val="0"/>
          <w:color w:val="auto"/>
          <w:spacing w:val="0"/>
          <w:sz w:val="21"/>
          <w:szCs w:val="21"/>
          <w:shd w:val="clear" w:color="auto" w:fill="FFFFFF"/>
        </w:rPr>
        <w:t>车辆</w:t>
      </w:r>
      <w:r>
        <w:rPr>
          <w:rFonts w:hint="eastAsia" w:ascii="宋体" w:hAnsi="宋体" w:eastAsia="宋体" w:cs="宋体"/>
          <w:i w:val="0"/>
          <w:iCs w:val="0"/>
          <w:caps w:val="0"/>
          <w:color w:val="auto"/>
          <w:spacing w:val="0"/>
          <w:sz w:val="21"/>
          <w:szCs w:val="21"/>
          <w:shd w:val="clear" w:color="auto" w:fill="FFFFFF"/>
          <w:lang w:val="en-US" w:eastAsia="zh-CN"/>
        </w:rPr>
        <w:t>必须产权清晰，具有合格证、</w:t>
      </w:r>
      <w:r>
        <w:rPr>
          <w:rFonts w:hint="eastAsia" w:ascii="宋体" w:hAnsi="宋体" w:eastAsia="宋体" w:cs="宋体"/>
          <w:i w:val="0"/>
          <w:iCs w:val="0"/>
          <w:caps w:val="0"/>
          <w:color w:val="auto"/>
          <w:spacing w:val="0"/>
          <w:sz w:val="21"/>
          <w:szCs w:val="21"/>
          <w:shd w:val="clear" w:color="auto" w:fill="FFFFFF"/>
        </w:rPr>
        <w:t>行驶证、运营证、保险等文件。</w:t>
      </w:r>
    </w:p>
    <w:p w14:paraId="3B02BF1B">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default"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乙方提供混凝土运输车辆出厂时间，已投入使用年限不超过5年。</w:t>
      </w:r>
    </w:p>
    <w:p w14:paraId="1776D34A">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.2 验收方式：</w:t>
      </w:r>
    </w:p>
    <w:p w14:paraId="21253C9D">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由需方（采购单位）现场验收，并签署验收单。</w:t>
      </w:r>
    </w:p>
    <w:p w14:paraId="1056755D">
      <w:pPr>
        <w:keepNext w:val="0"/>
        <w:keepLines w:val="0"/>
        <w:pageBreakBefore w:val="0"/>
        <w:numPr>
          <w:ilvl w:val="0"/>
          <w:numId w:val="0"/>
        </w:numPr>
        <w:wordWrap/>
        <w:overflowPunct/>
        <w:topLinePunct w:val="0"/>
        <w:bidi w:val="0"/>
        <w:spacing w:beforeAutospacing="0" w:afterAutospacing="0" w:line="240" w:lineRule="auto"/>
        <w:ind w:left="0" w:right="0" w:righ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5.供应商资格要求：</w:t>
      </w:r>
    </w:p>
    <w:p w14:paraId="59E9C631">
      <w:pPr>
        <w:keepNext w:val="0"/>
        <w:keepLines w:val="0"/>
        <w:pageBreakBefore w:val="0"/>
        <w:wordWrap/>
        <w:overflowPunct/>
        <w:topLinePunct w:val="0"/>
        <w:bidi w:val="0"/>
        <w:spacing w:beforeAutospacing="0" w:afterAutospacing="0" w:line="240" w:lineRule="auto"/>
        <w:ind w:left="0" w:right="0" w:righ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rPr>
        <w:t>营业范围：在中华人民共和国境内依法注册，具有独立法人资格</w:t>
      </w:r>
      <w:r>
        <w:rPr>
          <w:rFonts w:hint="eastAsia" w:ascii="宋体" w:hAnsi="宋体" w:eastAsia="宋体" w:cs="宋体"/>
          <w:color w:val="auto"/>
          <w:sz w:val="21"/>
          <w:szCs w:val="21"/>
          <w:lang w:eastAsia="zh-CN"/>
        </w:rPr>
        <w:t>，具备道路运输经营许可证及罐车特种设备使用登记证</w:t>
      </w:r>
      <w:r>
        <w:rPr>
          <w:rFonts w:hint="eastAsia" w:ascii="宋体" w:hAnsi="宋体" w:eastAsia="宋体" w:cs="宋体"/>
          <w:b w:val="0"/>
          <w:bCs w:val="0"/>
          <w:color w:val="auto"/>
          <w:sz w:val="21"/>
          <w:szCs w:val="21"/>
          <w:lang w:eastAsia="zh-CN"/>
        </w:rPr>
        <w:t>；</w:t>
      </w:r>
    </w:p>
    <w:p w14:paraId="37221416">
      <w:pPr>
        <w:keepNext w:val="0"/>
        <w:keepLines w:val="0"/>
        <w:pageBreakBefore w:val="0"/>
        <w:kinsoku/>
        <w:wordWrap/>
        <w:overflowPunct/>
        <w:topLinePunct w:val="0"/>
        <w:autoSpaceDE/>
        <w:autoSpaceDN/>
        <w:bidi w:val="0"/>
        <w:adjustRightInd/>
        <w:snapToGrid/>
        <w:spacing w:beforeAutospacing="0" w:afterAutospacing="0" w:line="240" w:lineRule="auto"/>
        <w:ind w:left="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 质量保证能力要求：</w:t>
      </w:r>
    </w:p>
    <w:p w14:paraId="69960636">
      <w:pPr>
        <w:keepNext w:val="0"/>
        <w:keepLines w:val="0"/>
        <w:pageBreakBefore w:val="0"/>
        <w:kinsoku/>
        <w:wordWrap/>
        <w:overflowPunct/>
        <w:topLinePunct w:val="0"/>
        <w:autoSpaceDE/>
        <w:autoSpaceDN/>
        <w:bidi w:val="0"/>
        <w:adjustRightInd/>
        <w:snapToGrid/>
        <w:spacing w:beforeAutospacing="0" w:afterAutospacing="0" w:line="240" w:lineRule="auto"/>
        <w:ind w:left="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产品必须满足国家及行业标准。</w:t>
      </w:r>
    </w:p>
    <w:p w14:paraId="42C73F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sz w:val="21"/>
          <w:szCs w:val="21"/>
          <w:u w:val="none"/>
        </w:rPr>
      </w:pPr>
      <w:r>
        <w:rPr>
          <w:rFonts w:hint="eastAsia" w:ascii="宋体" w:hAnsi="宋体" w:eastAsia="宋体" w:cs="宋体"/>
          <w:i w:val="0"/>
          <w:iCs w:val="0"/>
          <w:caps w:val="0"/>
          <w:color w:val="auto"/>
          <w:spacing w:val="0"/>
          <w:sz w:val="21"/>
          <w:szCs w:val="21"/>
          <w:u w:val="none"/>
        </w:rPr>
        <w:t>近3年无重大质量事故或交通违法记录。</w:t>
      </w:r>
    </w:p>
    <w:p w14:paraId="684702E8">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5.3 保险要求：</w:t>
      </w:r>
    </w:p>
    <w:p w14:paraId="20E2326D">
      <w:pPr>
        <w:pStyle w:val="2"/>
        <w:keepNext w:val="0"/>
        <w:keepLines w:val="0"/>
        <w:pageBreakBefore w:val="0"/>
        <w:widowControl/>
        <w:suppressLineNumbers w:val="0"/>
        <w:wordWrap/>
        <w:overflowPunct/>
        <w:topLinePunct w:val="0"/>
        <w:bidi w:val="0"/>
        <w:spacing w:before="0" w:beforeAutospacing="0" w:after="0" w:afterAutospacing="0" w:line="240" w:lineRule="auto"/>
        <w:ind w:left="0" w:right="0" w:rightChars="0" w:firstLine="0" w:firstLineChars="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shd w:val="clear" w:color="auto" w:fill="FFFFFF"/>
        </w:rPr>
        <w:t>车辆须投保交强险、商业险及第三方责任险（保额≥</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00万元）。</w:t>
      </w:r>
    </w:p>
    <w:p w14:paraId="5EC83384">
      <w:pPr>
        <w:keepNext w:val="0"/>
        <w:keepLines w:val="0"/>
        <w:pageBreakBefore w:val="0"/>
        <w:kinsoku/>
        <w:wordWrap/>
        <w:overflowPunct/>
        <w:topLinePunct w:val="0"/>
        <w:autoSpaceDE/>
        <w:autoSpaceDN/>
        <w:bidi w:val="0"/>
        <w:adjustRightInd/>
        <w:snapToGrid/>
        <w:spacing w:beforeAutospacing="0" w:afterAutospacing="0" w:line="240" w:lineRule="auto"/>
        <w:ind w:left="0" w:right="0" w:righ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6、供货期或服务周期</w:t>
      </w:r>
    </w:p>
    <w:p w14:paraId="0B400ED0">
      <w:pPr>
        <w:pStyle w:val="19"/>
        <w:keepNext w:val="0"/>
        <w:keepLines w:val="0"/>
        <w:pageBreakBefore w:val="0"/>
        <w:numPr>
          <w:ilvl w:val="0"/>
          <w:numId w:val="0"/>
        </w:numPr>
        <w:wordWrap/>
        <w:overflowPunct/>
        <w:topLinePunct w:val="0"/>
        <w:bidi w:val="0"/>
        <w:spacing w:beforeAutospacing="0" w:afterAutospacing="0" w:line="240" w:lineRule="auto"/>
        <w:ind w:left="0" w:leftChars="0" w:right="0" w:rightChars="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服务期目标：本合同为无固定期限合同，任何一方可提前30天书面通知对方后终止或完成数量达到合同暂定总量的100%自动终止，但需完成甲方已下发给乙方的工作任务的履行。</w:t>
      </w:r>
    </w:p>
    <w:p w14:paraId="68183F34">
      <w:pPr>
        <w:pStyle w:val="19"/>
        <w:keepNext w:val="0"/>
        <w:keepLines w:val="0"/>
        <w:pageBreakBefore w:val="0"/>
        <w:numPr>
          <w:ilvl w:val="0"/>
          <w:numId w:val="0"/>
        </w:numPr>
        <w:wordWrap/>
        <w:overflowPunct/>
        <w:topLinePunct w:val="0"/>
        <w:bidi w:val="0"/>
        <w:spacing w:beforeAutospacing="0" w:afterAutospacing="0" w:line="240" w:lineRule="auto"/>
        <w:ind w:left="0" w:leftChars="0" w:right="0" w:rightChars="0" w:firstLine="0" w:firstLineChars="0"/>
        <w:rPr>
          <w:rFonts w:hint="default" w:ascii="宋体" w:hAnsi="宋体" w:eastAsia="宋体"/>
          <w:b w:val="0"/>
          <w:bCs/>
          <w:color w:val="auto"/>
          <w:sz w:val="24"/>
          <w:lang w:val="en-US" w:eastAsia="zh-CN"/>
        </w:rPr>
      </w:pPr>
      <w:r>
        <w:rPr>
          <w:rFonts w:hint="eastAsia" w:ascii="宋体" w:hAnsi="宋体" w:eastAsia="宋体" w:cs="宋体"/>
          <w:b/>
          <w:bCs w:val="0"/>
          <w:color w:val="auto"/>
          <w:sz w:val="21"/>
          <w:szCs w:val="21"/>
          <w:highlight w:val="none"/>
          <w:lang w:val="en-US" w:eastAsia="zh-CN"/>
        </w:rPr>
        <w:t>7、申请部门认为需要的其他内容</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w:t>
      </w:r>
    </w:p>
    <w:p w14:paraId="4A8181D2">
      <w:pPr>
        <w:pStyle w:val="41"/>
        <w:ind w:firstLine="0" w:firstLineChars="0"/>
        <w:jc w:val="left"/>
        <w:outlineLvl w:val="1"/>
        <w:rPr>
          <w:rFonts w:hint="eastAsia" w:eastAsia="黑体"/>
          <w:color w:val="auto"/>
          <w:sz w:val="28"/>
          <w:szCs w:val="44"/>
          <w:lang w:val="en-US" w:eastAsia="zh-CN"/>
        </w:rPr>
        <w:sectPr>
          <w:pgSz w:w="11906" w:h="16838"/>
          <w:pgMar w:top="1440" w:right="1800" w:bottom="1440" w:left="1800" w:header="851" w:footer="992" w:gutter="0"/>
          <w:pgNumType w:fmt="decimal"/>
          <w:cols w:space="425" w:num="1"/>
          <w:docGrid w:type="lines" w:linePitch="312" w:charSpace="0"/>
        </w:sectPr>
      </w:pPr>
    </w:p>
    <w:p w14:paraId="01B0AEB9">
      <w:pPr>
        <w:pStyle w:val="41"/>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 xml:space="preserve">附件八合同样本 </w:t>
      </w:r>
    </w:p>
    <w:p w14:paraId="3B8881F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6DB7FCA3">
      <w:pPr>
        <w:jc w:val="center"/>
        <w:rPr>
          <w:rFonts w:hint="eastAsia" w:hAnsi="宋体" w:cs="宋体"/>
          <w:b/>
          <w:color w:val="auto"/>
          <w:kern w:val="1"/>
          <w:sz w:val="48"/>
          <w:szCs w:val="48"/>
          <w:highlight w:val="none"/>
          <w:lang w:val="en-US" w:eastAsia="zh-CN"/>
        </w:rPr>
      </w:pPr>
    </w:p>
    <w:p w14:paraId="763285AA">
      <w:pPr>
        <w:jc w:val="center"/>
        <w:rPr>
          <w:rFonts w:hint="eastAsia" w:ascii="仿宋_GB2312" w:hAnsi="仿宋_GB2312" w:eastAsia="仿宋_GB2312" w:cs="仿宋_GB2312"/>
          <w:b/>
          <w:color w:val="auto"/>
          <w:szCs w:val="21"/>
          <w:highlight w:val="none"/>
        </w:rPr>
      </w:pPr>
    </w:p>
    <w:p w14:paraId="4F587E82">
      <w:pPr>
        <w:jc w:val="center"/>
        <w:rPr>
          <w:rFonts w:hint="eastAsia" w:hAnsi="宋体" w:cs="宋体"/>
          <w:b/>
          <w:color w:val="auto"/>
          <w:kern w:val="1"/>
          <w:sz w:val="48"/>
          <w:szCs w:val="48"/>
          <w:highlight w:val="none"/>
          <w:lang w:val="en-US" w:eastAsia="zh-CN"/>
        </w:rPr>
      </w:pPr>
    </w:p>
    <w:p w14:paraId="5BE97DB3">
      <w:pPr>
        <w:pStyle w:val="11"/>
        <w:rPr>
          <w:rFonts w:hint="eastAsia" w:hAnsi="宋体" w:cs="宋体"/>
          <w:b/>
          <w:color w:val="auto"/>
          <w:kern w:val="1"/>
          <w:sz w:val="48"/>
          <w:szCs w:val="48"/>
          <w:highlight w:val="none"/>
          <w:lang w:val="en-US" w:eastAsia="zh-CN"/>
        </w:rPr>
      </w:pPr>
    </w:p>
    <w:p w14:paraId="09D2495F">
      <w:pPr>
        <w:pStyle w:val="12"/>
        <w:rPr>
          <w:rFonts w:hint="eastAsia"/>
          <w:lang w:val="en-US" w:eastAsia="zh-CN"/>
        </w:rPr>
      </w:pPr>
    </w:p>
    <w:p w14:paraId="59B10C1F">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市政公司商品混凝土项目混凝土拌合站搅拌车运输租赁</w:t>
      </w:r>
      <w:r>
        <w:rPr>
          <w:rFonts w:hint="eastAsia" w:hAnsi="宋体" w:cs="宋体"/>
          <w:b/>
          <w:color w:val="auto"/>
          <w:kern w:val="1"/>
          <w:sz w:val="48"/>
          <w:szCs w:val="48"/>
          <w:highlight w:val="none"/>
        </w:rPr>
        <w:t>合同</w:t>
      </w:r>
    </w:p>
    <w:p w14:paraId="0D1DC29B">
      <w:pPr>
        <w:spacing w:line="600" w:lineRule="auto"/>
        <w:jc w:val="center"/>
        <w:rPr>
          <w:rFonts w:hint="eastAsia" w:hAnsi="宋体"/>
          <w:color w:val="auto"/>
          <w:sz w:val="28"/>
          <w:szCs w:val="32"/>
          <w:highlight w:val="none"/>
        </w:rPr>
      </w:pPr>
    </w:p>
    <w:p w14:paraId="65FAA3D8">
      <w:pPr>
        <w:spacing w:line="600" w:lineRule="auto"/>
        <w:jc w:val="center"/>
        <w:rPr>
          <w:rFonts w:hAnsi="宋体"/>
          <w:color w:val="auto"/>
          <w:sz w:val="28"/>
          <w:szCs w:val="32"/>
          <w:highlight w:val="none"/>
        </w:rPr>
      </w:pPr>
    </w:p>
    <w:p w14:paraId="4C6CF9B6">
      <w:pPr>
        <w:spacing w:line="600" w:lineRule="auto"/>
        <w:ind w:firstLine="420" w:firstLineChars="200"/>
        <w:rPr>
          <w:color w:val="auto"/>
          <w:highlight w:val="none"/>
        </w:rPr>
      </w:pPr>
    </w:p>
    <w:p w14:paraId="6EFDBFE7">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0C118E16">
      <w:pPr>
        <w:spacing w:line="600" w:lineRule="auto"/>
        <w:ind w:firstLine="482" w:firstLineChars="200"/>
        <w:rPr>
          <w:rFonts w:hAnsi="宋体"/>
          <w:b/>
          <w:bCs/>
          <w:color w:val="auto"/>
          <w:spacing w:val="-20"/>
          <w:sz w:val="28"/>
          <w:szCs w:val="28"/>
          <w:highlight w:val="none"/>
        </w:rPr>
      </w:pPr>
    </w:p>
    <w:p w14:paraId="47E0C084">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5510CEAD">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4D01F129">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6417349A">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3E6730D2">
      <w:pPr>
        <w:spacing w:line="600" w:lineRule="auto"/>
        <w:rPr>
          <w:rFonts w:hAnsi="宋体"/>
          <w:b/>
          <w:snapToGrid w:val="0"/>
          <w:color w:val="auto"/>
          <w:sz w:val="28"/>
          <w:szCs w:val="32"/>
          <w:highlight w:val="none"/>
          <w:u w:val="single"/>
        </w:rPr>
      </w:pPr>
    </w:p>
    <w:p w14:paraId="6D97D742">
      <w:pPr>
        <w:spacing w:line="600" w:lineRule="auto"/>
        <w:rPr>
          <w:rFonts w:hAnsi="宋体"/>
          <w:b/>
          <w:snapToGrid w:val="0"/>
          <w:color w:val="auto"/>
          <w:sz w:val="28"/>
          <w:szCs w:val="32"/>
          <w:highlight w:val="none"/>
          <w:u w:val="single"/>
        </w:rPr>
      </w:pPr>
    </w:p>
    <w:p w14:paraId="5E2E4A96">
      <w:pPr>
        <w:spacing w:line="360" w:lineRule="auto"/>
        <w:ind w:left="0" w:leftChars="0" w:right="-210" w:rightChars="-100" w:firstLine="420" w:firstLineChars="200"/>
        <w:rPr>
          <w:rFonts w:hint="eastAsia" w:hAnsi="宋体"/>
          <w:color w:val="auto"/>
          <w:highlight w:val="none"/>
        </w:rPr>
        <w:sectPr>
          <w:pgSz w:w="11906" w:h="16838"/>
          <w:pgMar w:top="1440" w:right="1800" w:bottom="1440" w:left="1800" w:header="851" w:footer="992" w:gutter="0"/>
          <w:pgNumType w:fmt="decimal"/>
          <w:cols w:space="425" w:num="1"/>
          <w:docGrid w:type="lines" w:linePitch="312" w:charSpace="0"/>
        </w:sectPr>
      </w:pPr>
    </w:p>
    <w:p w14:paraId="38043E6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甲方:</w:t>
      </w:r>
      <w:r>
        <w:rPr>
          <w:rFonts w:hint="eastAsia" w:ascii="宋体" w:hAnsi="宋体"/>
          <w:color w:val="auto"/>
          <w:sz w:val="24"/>
          <w:highlight w:val="none"/>
          <w:u w:val="single"/>
        </w:rPr>
        <w:t>东莞城工集团市政工程有限公司</w:t>
      </w:r>
    </w:p>
    <w:p w14:paraId="55028C4D">
      <w:pPr>
        <w:pStyle w:val="43"/>
        <w:spacing w:line="360" w:lineRule="auto"/>
        <w:ind w:left="0" w:leftChars="0" w:right="-210" w:rightChars="-100" w:firstLine="480" w:firstLineChars="200"/>
        <w:rPr>
          <w:rFonts w:hint="eastAsia" w:ascii="宋体" w:hAnsi="宋体"/>
          <w:color w:val="auto"/>
          <w:sz w:val="24"/>
          <w:highlight w:val="none"/>
          <w:u w:val="single"/>
        </w:rPr>
      </w:pPr>
      <w:r>
        <w:rPr>
          <w:rFonts w:hint="eastAsia" w:ascii="宋体" w:hAnsi="宋体"/>
          <w:color w:val="auto"/>
          <w:sz w:val="24"/>
          <w:highlight w:val="none"/>
        </w:rPr>
        <w:t>乙方:</w:t>
      </w:r>
      <w:r>
        <w:rPr>
          <w:rFonts w:hint="eastAsia" w:ascii="宋体" w:hAnsi="宋体"/>
          <w:color w:val="auto"/>
          <w:sz w:val="24"/>
          <w:highlight w:val="none"/>
          <w:u w:val="single"/>
        </w:rPr>
        <w:t xml:space="preserve">          </w:t>
      </w:r>
    </w:p>
    <w:p w14:paraId="7C8AB45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甲乙双方秉着互利共同发展的原则，在平等自愿的基础上，乙方租赁混凝土轻量化四轿搅拌运输车，给甲方作为生产经营使用，根据《中华人民共和国民法典》及国家有关法律规定，为明确双方的权利和义务,经双方协商一致,签订本合同，供双方遵照执行。</w:t>
      </w:r>
    </w:p>
    <w:p w14:paraId="5FEBFA9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第一条  服务项目名称及服务范围</w:t>
      </w:r>
    </w:p>
    <w:p w14:paraId="4D63C45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1.1工程项目名称：混凝土拌合站搅拌车运输租赁项目</w:t>
      </w:r>
    </w:p>
    <w:p w14:paraId="4B65FED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 xml:space="preserve">1.2服务地点： 甲方指定地点 </w:t>
      </w:r>
    </w:p>
    <w:p w14:paraId="43052E8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 xml:space="preserve">1.3服务作业范围：混凝土运输服务 </w:t>
      </w:r>
    </w:p>
    <w:p w14:paraId="2AA4110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第二条  运输服务基本情况及价格</w:t>
      </w:r>
    </w:p>
    <w:p w14:paraId="2E441941">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2.1本合同服务总金额暂定为¥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元（大写：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整），其中不含税金额为¥ </w:t>
      </w:r>
      <w:r>
        <w:rPr>
          <w:rFonts w:hint="eastAsia" w:ascii="宋体" w:hAnsi="宋体"/>
          <w:color w:val="auto"/>
          <w:sz w:val="24"/>
          <w:highlight w:val="none"/>
          <w:u w:val="single"/>
        </w:rPr>
        <w:t xml:space="preserve">   </w:t>
      </w:r>
      <w:r>
        <w:rPr>
          <w:rFonts w:hint="eastAsia" w:ascii="宋体" w:hAnsi="宋体"/>
          <w:color w:val="auto"/>
          <w:sz w:val="24"/>
          <w:highlight w:val="none"/>
        </w:rPr>
        <w:t>元（大写：人民币</w:t>
      </w:r>
      <w:r>
        <w:rPr>
          <w:rFonts w:hint="eastAsia" w:ascii="宋体" w:hAnsi="宋体"/>
          <w:color w:val="auto"/>
          <w:sz w:val="24"/>
          <w:highlight w:val="none"/>
          <w:u w:val="single"/>
        </w:rPr>
        <w:t xml:space="preserve">    </w:t>
      </w:r>
      <w:r>
        <w:rPr>
          <w:rFonts w:hint="eastAsia" w:ascii="宋体" w:hAnsi="宋体"/>
          <w:color w:val="auto"/>
          <w:sz w:val="24"/>
          <w:highlight w:val="none"/>
        </w:rPr>
        <w:t>整），增值税率为</w:t>
      </w:r>
      <w:r>
        <w:rPr>
          <w:rFonts w:hint="eastAsia" w:ascii="宋体" w:hAnsi="宋体"/>
          <w:color w:val="auto"/>
          <w:sz w:val="24"/>
          <w:highlight w:val="none"/>
          <w:u w:val="single"/>
        </w:rPr>
        <w:t xml:space="preserve">     </w:t>
      </w:r>
      <w:r>
        <w:rPr>
          <w:rFonts w:hint="eastAsia" w:ascii="宋体" w:hAnsi="宋体"/>
          <w:color w:val="auto"/>
          <w:sz w:val="24"/>
          <w:highlight w:val="none"/>
        </w:rPr>
        <w:t>%，税额为¥</w:t>
      </w:r>
      <w:r>
        <w:rPr>
          <w:rFonts w:hint="eastAsia" w:ascii="宋体" w:hAnsi="宋体"/>
          <w:color w:val="auto"/>
          <w:sz w:val="24"/>
          <w:highlight w:val="none"/>
          <w:u w:val="single"/>
        </w:rPr>
        <w:t xml:space="preserve">    </w:t>
      </w:r>
      <w:r>
        <w:rPr>
          <w:rFonts w:hint="eastAsia" w:ascii="宋体" w:hAnsi="宋体"/>
          <w:color w:val="auto"/>
          <w:sz w:val="24"/>
          <w:highlight w:val="none"/>
        </w:rPr>
        <w:t>元（大写：人民币</w:t>
      </w:r>
      <w:r>
        <w:rPr>
          <w:rFonts w:hint="eastAsia" w:ascii="宋体" w:hAnsi="宋体"/>
          <w:color w:val="auto"/>
          <w:sz w:val="24"/>
          <w:highlight w:val="none"/>
          <w:u w:val="single"/>
        </w:rPr>
        <w:t xml:space="preserve">    </w:t>
      </w:r>
      <w:r>
        <w:rPr>
          <w:rFonts w:hint="eastAsia" w:ascii="宋体" w:hAnsi="宋体"/>
          <w:color w:val="auto"/>
          <w:sz w:val="24"/>
          <w:highlight w:val="none"/>
        </w:rPr>
        <w:t>整），具体结算金额以实际发生并经双方签认结算清单为准。</w:t>
      </w:r>
    </w:p>
    <w:p w14:paraId="658EAD5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2.2本合同为固定单价合同，结算单价以附件4《采购报价清单》中所列单价为准，该单价不因市场波动、数量增减等因素而调整。最终结算总价根据实际经双方确认的供货数量，按上述固定单价计算确定。《采购报价清单》及本合同相关条款共同构成结算支付的唯一依据。</w:t>
      </w:r>
    </w:p>
    <w:p w14:paraId="0BAF3DD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2.3</w:t>
      </w:r>
      <w:r>
        <w:rPr>
          <w:rFonts w:hint="eastAsia" w:ascii="宋体" w:hAnsi="宋体"/>
          <w:color w:val="auto"/>
          <w:sz w:val="24"/>
          <w:highlight w:val="none"/>
          <w:u w:val="single"/>
        </w:rPr>
        <w:t>单车运输量不足3立方米时（不含3立方米），额外支付空载运费为</w:t>
      </w:r>
      <w:r>
        <w:rPr>
          <w:rFonts w:hint="eastAsia" w:ascii="宋体" w:hAnsi="宋体"/>
          <w:color w:val="auto"/>
          <w:sz w:val="24"/>
          <w:highlight w:val="none"/>
          <w:u w:val="single"/>
          <w:lang w:val="en-US" w:eastAsia="zh-CN"/>
        </w:rPr>
        <w:t>100</w:t>
      </w:r>
      <w:r>
        <w:rPr>
          <w:rFonts w:hint="eastAsia" w:ascii="宋体" w:hAnsi="宋体"/>
          <w:color w:val="auto"/>
          <w:sz w:val="24"/>
          <w:highlight w:val="none"/>
          <w:u w:val="single"/>
        </w:rPr>
        <w:t>元/车，同一施工点的首次补方运输不适用上述计费规则，不收取费用</w:t>
      </w:r>
      <w:r>
        <w:rPr>
          <w:rFonts w:hint="eastAsia" w:ascii="宋体" w:hAnsi="宋体"/>
          <w:color w:val="auto"/>
          <w:sz w:val="24"/>
          <w:highlight w:val="none"/>
        </w:rPr>
        <w:t>。</w:t>
      </w:r>
    </w:p>
    <w:p w14:paraId="53F0BA7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2.4</w:t>
      </w:r>
      <w:r>
        <w:rPr>
          <w:rFonts w:hint="eastAsia" w:ascii="宋体" w:hAnsi="宋体"/>
          <w:color w:val="auto"/>
          <w:sz w:val="24"/>
          <w:highlight w:val="none"/>
          <w:u w:val="single"/>
        </w:rPr>
        <w:t>乙方运输车辆到达指定地点通知客服后，非乙方原因或不可抗力原因卸货超过 1 小时应提前通知调度，卸货超过 3 小时后，每小时补助 100 元（不足一小时，按一小时计算），司机要如实填写发货单各项时间，否则每单每次处违约金 200 元</w:t>
      </w:r>
      <w:r>
        <w:rPr>
          <w:rFonts w:hint="eastAsia" w:ascii="宋体" w:hAnsi="宋体"/>
          <w:color w:val="auto"/>
          <w:sz w:val="24"/>
          <w:highlight w:val="none"/>
        </w:rPr>
        <w:t>。</w:t>
      </w:r>
    </w:p>
    <w:p w14:paraId="12AD4B8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2.5剩料及退料费用：因客户原因造成的未卸完的剩余混凝土，乙方保证无条件运回站内，不得私自处理，如发现有该情况发生的，将对该车辆所在车队处违约金 20000 元，对当事司机处违约金 10000 元并作开除处理，对于所运回剩料进行过磅，按50元/m³予以运费补偿（具体以0.5m³计费基准，低于0.5m³不计算费用）。剩料回站后应于一小时内调出去，超时未调出去的乙方有权倒掉。非乙方原因造成的退料问题，运费正常结算。料到工地后再调用另一工地卸料，按实际总公里数计算运费。</w:t>
      </w:r>
    </w:p>
    <w:p w14:paraId="422D933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2.6在新客户配送前，甲乙双方各派一员代表查看路况后签字确认单边运距，在效率优先和不违反道路行驶规则的前提下（如大车禁行、限高等、非城区工地不得为了减少里程而指定走城区等禁行路线），按甲方人员指定的路线行驶，以搅拌车所测距离确定。单边运距为甲方厂门口至工地施工主体或者中心位置的距离。</w:t>
      </w:r>
    </w:p>
    <w:p w14:paraId="5A2526C8">
      <w:pPr>
        <w:pStyle w:val="43"/>
        <w:spacing w:line="360" w:lineRule="auto"/>
        <w:ind w:left="0" w:leftChars="0" w:right="-210" w:rightChars="-100"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2.7当卸货目的</w:t>
      </w:r>
      <w:r>
        <w:rPr>
          <w:rFonts w:hint="eastAsia" w:ascii="宋体" w:hAnsi="宋体"/>
          <w:color w:val="auto"/>
          <w:sz w:val="24"/>
          <w:highlight w:val="none"/>
          <w:lang w:val="en-US" w:eastAsia="zh-CN"/>
        </w:rPr>
        <w:t>地</w:t>
      </w:r>
      <w:r>
        <w:rPr>
          <w:rFonts w:hint="eastAsia" w:ascii="宋体" w:hAnsi="宋体"/>
          <w:color w:val="auto"/>
          <w:sz w:val="24"/>
          <w:highlight w:val="none"/>
        </w:rPr>
        <w:t>必须经过路桥收费站或高速公路收费站，</w:t>
      </w:r>
      <w:r>
        <w:rPr>
          <w:rFonts w:hint="eastAsia" w:ascii="宋体" w:hAnsi="宋体"/>
          <w:color w:val="auto"/>
          <w:sz w:val="24"/>
          <w:highlight w:val="none"/>
          <w:lang w:val="en-US" w:eastAsia="zh-CN"/>
        </w:rPr>
        <w:t>在经甲方同意后，</w:t>
      </w:r>
      <w:r>
        <w:rPr>
          <w:rFonts w:hint="eastAsia" w:ascii="宋体" w:hAnsi="宋体"/>
          <w:color w:val="auto"/>
          <w:sz w:val="24"/>
          <w:highlight w:val="none"/>
        </w:rPr>
        <w:t>产生的路桥费、高速费由甲方承担。</w:t>
      </w:r>
    </w:p>
    <w:p w14:paraId="1BBEB4A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2.8在国家政策作出大调整时，如用工政策变动，国家税费调整，市出租价格，政府查超载等政策出现变化时，经双方</w:t>
      </w:r>
      <w:r>
        <w:rPr>
          <w:rFonts w:hint="eastAsia" w:ascii="宋体" w:hAnsi="宋体"/>
          <w:color w:val="auto"/>
          <w:sz w:val="24"/>
          <w:highlight w:val="none"/>
          <w:lang w:val="en-US" w:eastAsia="zh-CN"/>
        </w:rPr>
        <w:t>协商</w:t>
      </w:r>
      <w:r>
        <w:rPr>
          <w:rFonts w:hint="eastAsia" w:ascii="宋体" w:hAnsi="宋体"/>
          <w:color w:val="auto"/>
          <w:sz w:val="24"/>
          <w:highlight w:val="none"/>
        </w:rPr>
        <w:t>一致后可对运输价格做相应调整。</w:t>
      </w:r>
    </w:p>
    <w:p w14:paraId="29857E3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第三条  服务期限</w:t>
      </w:r>
    </w:p>
    <w:p w14:paraId="761DDB3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3.1乙方需保证服务的车辆于</w:t>
      </w:r>
      <w:r>
        <w:rPr>
          <w:rFonts w:hint="eastAsia" w:ascii="宋体" w:hAnsi="宋体"/>
          <w:color w:val="auto"/>
          <w:sz w:val="24"/>
          <w:highlight w:val="none"/>
          <w:u w:val="single"/>
        </w:rPr>
        <w:t xml:space="preserve">     年    月   日</w:t>
      </w:r>
      <w:r>
        <w:rPr>
          <w:rFonts w:hint="eastAsia" w:ascii="宋体" w:hAnsi="宋体"/>
          <w:color w:val="auto"/>
          <w:sz w:val="24"/>
          <w:highlight w:val="none"/>
        </w:rPr>
        <w:t>前到达甲方指定的位置：横沥振兴中路预制构件厂拌合站（混凝土运输车进场数量以甲方实际需求计划为准）。本合同为无固定期限合同，任何一方可提前30天书面通知对方后终止或完成数量达到合同暂定总量的100%自动终止，但需完成甲方已下发给乙方的工作任务的履行。</w:t>
      </w:r>
    </w:p>
    <w:p w14:paraId="74C3C37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第四条  现场负责人</w:t>
      </w:r>
    </w:p>
    <w:p w14:paraId="5B98272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 xml:space="preserve">4.1 甲方委派的担任驻站履行本合同的负责人为      ，职务：     ，联系方式：      ；工作数量签认人为      ，职务：      。 </w:t>
      </w:r>
    </w:p>
    <w:p w14:paraId="30A7A98E">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4.2 乙方委派的担任驻站履行本合同的负责人为     ，职务：      ，联系方式：      ；工作数量签认人为      ，职务：      。</w:t>
      </w:r>
    </w:p>
    <w:p w14:paraId="572D750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第五条  服务费用计量、结算及支付</w:t>
      </w:r>
    </w:p>
    <w:p w14:paraId="013D6F9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5.1本合同实行按</w:t>
      </w:r>
      <w:r>
        <w:rPr>
          <w:rFonts w:hint="eastAsia" w:ascii="宋体" w:hAnsi="宋体"/>
          <w:color w:val="auto"/>
          <w:sz w:val="24"/>
          <w:highlight w:val="none"/>
          <w:u w:val="single"/>
        </w:rPr>
        <w:t xml:space="preserve"> 月 </w:t>
      </w:r>
      <w:r>
        <w:rPr>
          <w:rFonts w:hint="eastAsia" w:ascii="宋体" w:hAnsi="宋体"/>
          <w:color w:val="auto"/>
          <w:sz w:val="24"/>
          <w:highlight w:val="none"/>
        </w:rPr>
        <w:t>计量，计量周期为每月1日至最后1日为一个结算周期。以甲方出具的有效砼运输送货单按方量结算，甲方于第二个月25日前支付乙方第一个月运输服务费</w:t>
      </w:r>
      <w:r>
        <w:rPr>
          <w:rFonts w:hint="eastAsia" w:ascii="宋体" w:hAnsi="宋体"/>
          <w:color w:val="auto"/>
          <w:sz w:val="24"/>
          <w:highlight w:val="none"/>
          <w:lang w:val="en-US" w:eastAsia="zh-CN"/>
        </w:rPr>
        <w:t>,</w:t>
      </w:r>
      <w:r>
        <w:rPr>
          <w:rFonts w:hint="eastAsia" w:ascii="宋体" w:hAnsi="宋体"/>
          <w:color w:val="auto"/>
          <w:sz w:val="24"/>
          <w:highlight w:val="none"/>
        </w:rPr>
        <w:t>以此类推。</w:t>
      </w:r>
    </w:p>
    <w:p w14:paraId="0B1C91A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5.2运输服务费以完成工作量方式计算。具体如下：以砼生产四联单、运输单等甲方、乙方、生产方、使用方认可的现场签认的使用工程量为依据以立方米（m3）计量，按实际完成的工作量与约定的单价计算，实际完成的工作量以双方签认的数据为准，司机必须服从甲方工作安排，当甲方要求乙方增减车辆时须无条件服从。</w:t>
      </w:r>
    </w:p>
    <w:p w14:paraId="211837E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5.3双方每天必须对混凝土运输车辆进行检查，做好车辆运行状态、工作数量等记录，对当天完成混凝土运输工程量进行确定，并经本合同第四条双方指定的工作数量签认人及时签认。</w:t>
      </w:r>
    </w:p>
    <w:p w14:paraId="7672F16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5.4结算方式实行按完成工作量结算。双方依据签认的日混凝土运输工程量清单进行统计，并编制月结算计量请款报表，经甲方相关部门审核签字后，连同乙方提供的增值税专用发票交由甲方，按财务制度办理结算手续，通过银行转账。</w:t>
      </w:r>
    </w:p>
    <w:p w14:paraId="672F9C05">
      <w:pPr>
        <w:pStyle w:val="43"/>
        <w:spacing w:line="360" w:lineRule="auto"/>
        <w:ind w:left="0" w:leftChars="0" w:right="-210" w:rightChars="-100"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乙方指定收款单位名称：</w:t>
      </w:r>
    </w:p>
    <w:p w14:paraId="352350E7">
      <w:pPr>
        <w:pStyle w:val="43"/>
        <w:spacing w:line="360" w:lineRule="auto"/>
        <w:ind w:left="0" w:leftChars="0" w:right="-210" w:rightChars="-100"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乙方银行账号：</w:t>
      </w:r>
    </w:p>
    <w:p w14:paraId="025DADEC">
      <w:pPr>
        <w:pStyle w:val="43"/>
        <w:spacing w:line="360" w:lineRule="auto"/>
        <w:ind w:left="0" w:leftChars="0" w:right="-210" w:rightChars="-100"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乙方开户行：</w:t>
      </w:r>
    </w:p>
    <w:p w14:paraId="3ECAFBD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5.5运输服务费用按进度支付，中期计量中每期进度款为当期签认的暂定结算款的90%（支付前减去因乙方原因发生的房租、水电、材料、机械租赁、整修、违约等其他应扣款项），剩余结算价款作为质量保证金在合同服务期终止，末次结算完成审定后30天内，在扣除乙方应承担的费用及违约金后无息一次性支付。如果根据甲方上级审计部门审核结果须要扣回乙方相关合同款项的，乙方必须无条件按照甲方通知的时限和金额退回相关款项。</w:t>
      </w:r>
    </w:p>
    <w:p w14:paraId="14289A3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5.6受不可抗力、建设方投资计划调整及机械故障等因素造成乙方设备停机，由此引起的停机窝工等费用由乙方承担，甲方不予补偿。</w:t>
      </w:r>
    </w:p>
    <w:p w14:paraId="5A5E4AC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第六条  其他相关费用</w:t>
      </w:r>
    </w:p>
    <w:p w14:paraId="5A77119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6.1设备进场时的装车、运输和保险、卸车及所产生的费用由乙方负责；设备退场时的装车、运输和保险、卸车及所产生的费用由乙方负责。</w:t>
      </w:r>
    </w:p>
    <w:p w14:paraId="4E64AAA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6.2进场后设备的安装、调试、检测取证及所产生的费用由乙方负责。</w:t>
      </w:r>
    </w:p>
    <w:p w14:paraId="7947AB5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6.3服务期间乙方所有设备的保养、维修、材料配件及所产生的费用由乙方负责。</w:t>
      </w:r>
    </w:p>
    <w:p w14:paraId="4468074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6.4乙方派遣的操作司机，其劳动报酬由乙方负责。</w:t>
      </w:r>
    </w:p>
    <w:p w14:paraId="2BED6B4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6.5服务期间乙方的所有设备的燃油消耗由乙方负责，需要甲方代购的，结算时扣回。</w:t>
      </w:r>
    </w:p>
    <w:p w14:paraId="565B83F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6.6合同签订后按甲方通知要求时间进场，进、退场费用由乙方负担。</w:t>
      </w:r>
    </w:p>
    <w:p w14:paraId="545CD01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6.7若乙方司机在运输过程中违反交通规格导致的各项处罚由乙方自行承担。</w:t>
      </w:r>
    </w:p>
    <w:p w14:paraId="034E754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6.8甲方提供水源，甲方将施工用水接至生产线；甲方将施工用电接至二级配电箱，二级以下配电箱由乙方负责；乙方的用电、线路、电费、水费由乙方自行负责并承担费用，如乙方使用甲方提供的房屋及水电，则宿舍按300元/间*月（含税）计算，电费按单价1.5元/KW•h （含税）计算、水费按单价4.5元/方（含税）计算的费用在计量中直接扣除。公共区域水电费按乙方使用的宿舍房间数量比例进行分摊。</w:t>
      </w:r>
    </w:p>
    <w:p w14:paraId="5E7E13D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第七条  甲方义务与责任</w:t>
      </w:r>
    </w:p>
    <w:p w14:paraId="1642089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7.1甲方免费提供停车场地。</w:t>
      </w:r>
    </w:p>
    <w:p w14:paraId="053EA66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7.2如出现临时插单（如当日客户临时下单）的情况，乙方应以甲方利益为重，无条件全力配合供应。</w:t>
      </w:r>
    </w:p>
    <w:p w14:paraId="0DCD2B5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7.3甲方负责乙方车辆在甲方厂区的装车，抽查过磅等事宜，如在厂外过磅，则过磅费用由甲方承担。</w:t>
      </w:r>
    </w:p>
    <w:p w14:paraId="7E80D00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7.4甲方调度应及时将工地的情况反馈至乙方调度。</w:t>
      </w:r>
    </w:p>
    <w:p w14:paraId="7A5F3E4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7.5甲方负责运输车辆与工地的协调事宜。</w:t>
      </w:r>
    </w:p>
    <w:p w14:paraId="6D1EE42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7.6甲方向乙方提供有关搅拌车司机工作流程、公司相关管理制度、安全规范。</w:t>
      </w:r>
    </w:p>
    <w:p w14:paraId="54023D2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7.7甲方参与乙方的安全管理。</w:t>
      </w:r>
    </w:p>
    <w:p w14:paraId="1D07ED5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7.8甲方协助乙方对搅拌机车司机进行培训。</w:t>
      </w:r>
    </w:p>
    <w:p w14:paraId="4A2CC94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7.9甲方应合理指挥、调度，如因甲方指挥错误导致的损失和责任由甲方承担。</w:t>
      </w:r>
    </w:p>
    <w:p w14:paraId="7C01799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7.10甲方提供GPS调度系统平台供乙方使用，但其VPN专网通讯服务费由乙方支付。</w:t>
      </w:r>
    </w:p>
    <w:p w14:paraId="059C2A32">
      <w:pPr>
        <w:pStyle w:val="43"/>
        <w:spacing w:line="360" w:lineRule="auto"/>
        <w:ind w:left="0" w:leftChars="0" w:right="-210" w:rightChars="-100"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7.11甲方当天方量不大时，应签名放行乙方车辆外出运输。</w:t>
      </w:r>
      <w:r>
        <w:rPr>
          <w:rFonts w:hint="eastAsia" w:ascii="宋体" w:hAnsi="宋体"/>
          <w:color w:val="auto"/>
          <w:sz w:val="24"/>
          <w:highlight w:val="none"/>
          <w:lang w:val="en-US" w:eastAsia="zh-CN"/>
        </w:rPr>
        <w:t>若甲方临时用车需求，乙方应一小时内到厂。</w:t>
      </w:r>
    </w:p>
    <w:p w14:paraId="4AD81C9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7.12甲方保证每月预计方量相对准确，为乙方配车提供可靠的方量信息，不得弄虚作假。</w:t>
      </w:r>
    </w:p>
    <w:p w14:paraId="2477E713">
      <w:pPr>
        <w:pStyle w:val="43"/>
        <w:spacing w:line="360" w:lineRule="auto"/>
        <w:ind w:left="0" w:leftChars="0" w:right="-210" w:rightChars="-100"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7.13因甲方指令</w:t>
      </w:r>
      <w:r>
        <w:rPr>
          <w:rFonts w:hint="eastAsia" w:ascii="宋体" w:hAnsi="宋体"/>
          <w:color w:val="auto"/>
          <w:sz w:val="24"/>
          <w:highlight w:val="none"/>
          <w:lang w:val="en-US" w:eastAsia="zh-CN"/>
        </w:rPr>
        <w:t>错误</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w:t>
      </w:r>
      <w:r>
        <w:rPr>
          <w:rFonts w:ascii="Segoe UI" w:hAnsi="Segoe UI" w:eastAsia="Segoe UI" w:cs="Segoe UI"/>
          <w:i w:val="0"/>
          <w:iCs w:val="0"/>
          <w:caps w:val="0"/>
          <w:color w:val="0F1115"/>
          <w:spacing w:val="0"/>
          <w:sz w:val="24"/>
          <w:szCs w:val="24"/>
          <w:shd w:val="clear" w:fill="FFFFFF"/>
        </w:rPr>
        <w:t>供信息错误、装载要求不当、目的地规划路线失当</w:t>
      </w:r>
      <w:r>
        <w:rPr>
          <w:rFonts w:hint="eastAsia" w:ascii="宋体" w:hAnsi="宋体"/>
          <w:color w:val="auto"/>
          <w:sz w:val="24"/>
          <w:highlight w:val="none"/>
        </w:rPr>
        <w:t>等甲方原因，导致乙方运输车辆出现超载、闯禁区等违规行为，因此产生的所有行政处罚罚款及相关费用（含驾驶证扣分处理费用，按300元/分计算）均由甲方承担。</w:t>
      </w:r>
      <w:r>
        <w:rPr>
          <w:rFonts w:hint="eastAsia" w:ascii="宋体" w:hAnsi="宋体"/>
          <w:color w:val="auto"/>
          <w:sz w:val="24"/>
          <w:highlight w:val="none"/>
          <w:lang w:val="en-US" w:eastAsia="zh-CN"/>
        </w:rPr>
        <w:t>乙方自身原因造成以上情况的，由乙方自行承担。</w:t>
      </w:r>
    </w:p>
    <w:p w14:paraId="2799902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7.14按本合同的结算方式及时给予乙方结算运费。</w:t>
      </w:r>
    </w:p>
    <w:p w14:paraId="6A45381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7.15甲方必须对乙方车辆运输工作一视同仁,在无违反甲方公司管理制度前提或特殊情况下,不得随意停止乙方运输。</w:t>
      </w:r>
    </w:p>
    <w:p w14:paraId="4F07079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7.16安排专人调派车辆设备，确定混凝土厂内外运输线路。</w:t>
      </w:r>
    </w:p>
    <w:p w14:paraId="1BAB25F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7.17现场负责人员每天如实登记车辆设备运输情况，确保计价数据准确。</w:t>
      </w:r>
    </w:p>
    <w:p w14:paraId="52872AF6">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7.18负责办理运输车辆的实际工作台班的签认工作。</w:t>
      </w:r>
    </w:p>
    <w:p w14:paraId="14DAEEB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7.19甲方不得以任意形式索拿卡要、收受乙方的任何好处和利益输送；乙方不得以任意形式向甲方输送利益和好处，一经发现，将严格按有关规定处理和追究当事人责任。</w:t>
      </w:r>
    </w:p>
    <w:p w14:paraId="3247AB7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第八条  乙方义务与责任</w:t>
      </w:r>
    </w:p>
    <w:p w14:paraId="11739B1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乙方车队进入搅拌站后，必须有常驻管理本车队的负责人。车队负责人负责车队日常工作的沟通和协调，除非搅拌站有要求，否则车队负责人不允许经常更换，如车队负责人没有切实履行职责，不负责的投诉达到3次时，将解除服务合同。</w:t>
      </w:r>
    </w:p>
    <w:p w14:paraId="59524F4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8.2乙方应及时提供完好的机械设备，随机附件、随机工具、随机证照齐全，保证满足现场施工作业需要。</w:t>
      </w:r>
    </w:p>
    <w:p w14:paraId="6E35025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8.3所有车辆轮牌接料，生产铃响30分钟内，乙方车辆必须到位接料，否则，每次处违约金500元台班费，并计算报停时间，同时承担每次供料不及时造成的一切损失。</w:t>
      </w:r>
    </w:p>
    <w:p w14:paraId="2B1AF26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8.4有义务对操作人员进行安全、技术、职业道德方面的教育。</w:t>
      </w:r>
    </w:p>
    <w:p w14:paraId="5FC03CC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8.5有义务向甲方提供有关的满足甲方采购要求的资质证明文件和负责办理机械检测、取证和安全使用手续，提供设备相关资料及特种设备作业人员操作证，并配合甲方或建设方监理检查等工作。</w:t>
      </w:r>
    </w:p>
    <w:p w14:paraId="6747DE9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8.6与甲方共同办理设备进退场手续及实际工作台班的签认工作。每台设备进场后按照要求向甲方设备管理员交齐资料后方可开工。</w:t>
      </w:r>
    </w:p>
    <w:p w14:paraId="3D2207C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8.7乙方操作司机要遵守甲方项目部各项规章制度，服从统一调度安排，端正服务态度提高服务质量，不得以不正当的理由拒绝上班，不得索要合同费用以外的钱、物或其它故意刁难行为，否则甲方有权终止合同，清退设备出场，乙方承担由此而引起的直接经济损失。</w:t>
      </w:r>
    </w:p>
    <w:p w14:paraId="7C72993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8.8负责选派责任心强、技术熟练的操作人员进行操作，承担因本方操作司机不服从甲方指挥，违章操作，造成设备损坏和人员伤亡事故所引起的经济损失及事故责任。</w:t>
      </w:r>
    </w:p>
    <w:p w14:paraId="63BD0C6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8.9按甲方的要求将混凝土运至目的地，司机未经甲方管理人员同意，不得私自往混凝土中添加其它材料，若因乙方车辆或司机等原因造成混凝土报废（报废混凝土按照东莞市住房和城乡建设局公布的东莞地区建设工程主要材料综合价格当月信息价在月结算额中扣除），一切损失由乙方承担。</w:t>
      </w:r>
    </w:p>
    <w:p w14:paraId="5919C87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8.10向甲方申报厂外运输线路进行审批，并按甲方的批准的线路将混凝土运至目的地。乙方未按甲方批准的运输线路运输，实际运输距离超出甲方批准线路的运输距离的增加费用甲方不予补偿，若因乙方绕行运输造成混凝土报废（报废混凝土按照东莞市住房和城乡建设局公布的东莞地区建设工程主要材料综合价格当月信息价在月结算额中扣除），一切损失由乙方承担。</w:t>
      </w:r>
    </w:p>
    <w:p w14:paraId="1267A72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8.11乙方负责运输车的油料损耗和车辆的维修和保养等工作。</w:t>
      </w:r>
    </w:p>
    <w:p w14:paraId="01CDB35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8.12乙方人员偷成品混凝土倒卖的，一经发现，第一次对车队处以违约金一万元并辞退当事司机及车队带班人员，第二次则终止合同，结算时扣罚该车队一万元和该车偷料导致的直接损失，并重新更换队伍。</w:t>
      </w:r>
    </w:p>
    <w:p w14:paraId="238BE88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8.13乙方在送料过程中不允许故意拖延时间或者偷懒，如经发现，处以200元/次的违约金。在送料及回程途中不按规定路线行驶或者不经请示私自驾车办理私事或修车的，一经发现，处以200元/次的违约金。所扣罚款在当月计价款中扣减。</w:t>
      </w:r>
    </w:p>
    <w:p w14:paraId="5381A18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8.14乙方应做好搅拌车的清洁工作，由于车辆内有残余物（水或者混凝土硬块）导致产生混凝土质量问题或施工损失由乙方承担。</w:t>
      </w:r>
    </w:p>
    <w:p w14:paraId="332D3C9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8.15乙方严禁私自将搅拌车开出站外，若出站维修需经甲方同意。未到轮牌顺序而私自出站的从出站之时起至下一次轮牌接料或者当天任务完成时止计算报停时间。</w:t>
      </w:r>
    </w:p>
    <w:p w14:paraId="1121FB2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8.16乙方提供增值税专用发票应遵守以下条款，否则，承担违约责任：</w:t>
      </w:r>
    </w:p>
    <w:p w14:paraId="200C85A1">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8.16.1乙方提供增值税专用发票必须交由甲方办理发票交接手续，无甲方经办人签认，视为乙方未提供增值税专用发票，如发生增值税专用发票丢失，由乙方承担责任。</w:t>
      </w:r>
    </w:p>
    <w:p w14:paraId="2079D88E">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8.16.2乙方应在约定时间内提供可经税务局认证抵扣的增值税专用发票，如乙方提供发票未能及时送达或有误发票（有误发票包含并不限于以下情形：虚假、作废发票，违反国家法律法规开具的发票，发票种类有误，税率与合同约定不符），造成甲方不能抵扣的，甲方有权拒绝接收该发票并延期支付服务费，乙方应承担相应的法律责任，并在10个工作日内给甲方重新开具符合要求的发票或赔偿未能抵扣部分税款，弥补甲方的损失，并向甲方支付合同总价5%的违约金。</w:t>
      </w:r>
    </w:p>
    <w:p w14:paraId="002FF65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8.16.3乙方账户必须是合同约定的在主管国税机关备案的账户，若账户变更应及时通知甲方，并签订合同变更或补充合同；如乙方随意改变账户，甲方将拒付计价款，由此引起的延期付款责任及相关的损失由乙方承担。</w:t>
      </w:r>
    </w:p>
    <w:p w14:paraId="3276B69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8.16.4因乙方自身纳税人身份，纳税方式变化带来的适用增值税税率的变化，导致对甲方的损失应由乙方承担。</w:t>
      </w:r>
    </w:p>
    <w:p w14:paraId="7A1CAD1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8.16.5如果甲方丢失增值税专用发票联合抵扣联，乙方应向甲方提供专用发票记账联复印件及主管税务机关出具的《丢失增值税专用发票已报税证明单》。</w:t>
      </w:r>
    </w:p>
    <w:p w14:paraId="5C755E6D">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8.16.6如果获得开具的汇总专用发票，则乙方应提供其防伪税控系统开具的《销售货物或者提供应税劳务清单》，并加盖发票专用章。</w:t>
      </w:r>
    </w:p>
    <w:p w14:paraId="58778D7E">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8.17乙方必须保证车辆随机证照齐全（随机证照包含但不限于车辆行驶证、营运证），由于证照不齐全而导致的交通罚款由乙方自行负责，与甲方无关,且扣车期间台班费不予计价；同时若因被交通部门扣车而导致甲方车辆不足影响到生产，由乙方负责配齐被扣车辆台数，费用由乙方承担。</w:t>
      </w:r>
    </w:p>
    <w:p w14:paraId="75954A8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8.18乙方应保证所涉及的混凝土运输车辆技术状况良好、手续合法齐全、牌照有效、保险手续齐全完备，车况与性能达到安全行驶的标准等事宜。乙方与进场提供服务的混凝土运输车辆所有人的一切法律纠纷均与甲方无关，给甲方造成的损失的，按损失金额进行赔偿。</w:t>
      </w:r>
    </w:p>
    <w:p w14:paraId="787C2A9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8.19甲方与乙方建立服务买卖合同关系，甲方与乙方的操作人员（含乙方雇佣的各种形式的临时工）无任何劳动关系。</w:t>
      </w:r>
    </w:p>
    <w:p w14:paraId="2EC22F0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8.20乙方自行解决吃住问题，如</w:t>
      </w:r>
      <w:r>
        <w:rPr>
          <w:rFonts w:hint="eastAsia" w:ascii="宋体" w:hAnsi="宋体"/>
          <w:color w:val="auto"/>
          <w:sz w:val="24"/>
          <w:highlight w:val="none"/>
          <w:lang w:val="en-US" w:eastAsia="zh-CN"/>
        </w:rPr>
        <w:t>需</w:t>
      </w:r>
      <w:r>
        <w:rPr>
          <w:rFonts w:hint="eastAsia" w:ascii="宋体" w:hAnsi="宋体"/>
          <w:color w:val="auto"/>
          <w:sz w:val="24"/>
          <w:highlight w:val="none"/>
        </w:rPr>
        <w:t>甲方提供吃住，</w:t>
      </w:r>
      <w:r>
        <w:rPr>
          <w:rFonts w:hint="eastAsia" w:ascii="宋体" w:hAnsi="宋体"/>
          <w:color w:val="auto"/>
          <w:sz w:val="24"/>
          <w:highlight w:val="none"/>
          <w:lang w:val="en-US" w:eastAsia="zh-CN"/>
        </w:rPr>
        <w:t>双方另行协商，</w:t>
      </w:r>
      <w:r>
        <w:rPr>
          <w:rFonts w:hint="eastAsia" w:ascii="宋体" w:hAnsi="宋体"/>
          <w:color w:val="auto"/>
          <w:sz w:val="24"/>
          <w:highlight w:val="none"/>
        </w:rPr>
        <w:t>按</w:t>
      </w:r>
      <w:r>
        <w:rPr>
          <w:rFonts w:hint="eastAsia" w:ascii="宋体" w:hAnsi="宋体"/>
          <w:color w:val="auto"/>
          <w:sz w:val="24"/>
          <w:highlight w:val="none"/>
          <w:lang w:val="en-US" w:eastAsia="zh-CN"/>
        </w:rPr>
        <w:t>约定</w:t>
      </w:r>
      <w:r>
        <w:rPr>
          <w:rFonts w:hint="eastAsia" w:ascii="宋体" w:hAnsi="宋体"/>
          <w:color w:val="auto"/>
          <w:sz w:val="24"/>
          <w:highlight w:val="none"/>
        </w:rPr>
        <w:t>在计价中扣除房租、水电、伙食等费用。</w:t>
      </w:r>
    </w:p>
    <w:p w14:paraId="08AE67E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8.21乙方应确保其司机和工作人员严格遵守甲方的相关规章制度和安全法律法规，否则甲方有权按照相关规章制度的规定对乙方进行相应处罚，并且因乙方过错在甲方作业时引起的各项事故及损失由乙方负责。乙方在站内必须遵守甲方公司“宿舍管理规定”，否则甲方有权对乙方不安全行为进行罚款处理。并对于因任何原因引起的安全问题甲方不予负责。宿舍配备物品在交接时需要双方验收交接，涉及到乙方所有宿舍发生的水电等费用由乙方承担。</w:t>
      </w:r>
    </w:p>
    <w:p w14:paraId="0051142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8.22乙方司机和工作人员，必须服从甲方调度、中控、现场技术人员的安排，因乙方人员不服从工作安排所造成的损失由乙方承担。乙方司机到达工地应服从工地人员指挥，严格按工地安全标志和安全规范行车，由于司机不当操作，发生碰撞、工地财物损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人身损害</w:t>
      </w:r>
      <w:r>
        <w:rPr>
          <w:rFonts w:hint="eastAsia" w:ascii="宋体" w:hAnsi="宋体"/>
          <w:color w:val="auto"/>
          <w:sz w:val="24"/>
          <w:highlight w:val="none"/>
        </w:rPr>
        <w:t>和安全事故等原因产生的损失和费用，均由乙方承担。</w:t>
      </w:r>
    </w:p>
    <w:p w14:paraId="7BA6A02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8.23乙方根据甲方每天生产供应的要求安排相应车辆和司机确保甲方混凝土正常运送。</w:t>
      </w:r>
    </w:p>
    <w:p w14:paraId="16601B7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8.24乙方所属车辆发生交通事故而产生的任何经济损失、纠纷与责任由乙方承担，由于甲方指挥、调度、装载等的错误导致发生事故而产生的任何经济损失、纠纷与责任由甲方承担。</w:t>
      </w:r>
    </w:p>
    <w:p w14:paraId="5AB70BD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8.25乙方自行承担车辆维修、保养、加油和维修场地安全责任及设施设备投入和人员费用，甲方给予乙方每月每车2天的维护保养时间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但乙方应合理排班，保障甲方运输任务</w:t>
      </w:r>
      <w:r>
        <w:rPr>
          <w:rFonts w:hint="eastAsia" w:ascii="宋体" w:hAnsi="宋体"/>
          <w:color w:val="auto"/>
          <w:sz w:val="24"/>
          <w:highlight w:val="none"/>
        </w:rPr>
        <w:t>。</w:t>
      </w:r>
    </w:p>
    <w:p w14:paraId="13B2D42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8.26因乙方搅拌车的故障、司机诚信或其他原因造成甲方混凝土报废、少量等、乙方应承担由此给甲方造成的费用和损失，由于甲方指挥、调度、装载等的错误导致产生的任何经济损失纠纷与责任由甲方承担。</w:t>
      </w:r>
    </w:p>
    <w:p w14:paraId="67E22C3D">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8.27乙方司机送错工地或卸料时未按工地要求标号卸料，造成质量问题和损失，由乙方承担相应责任及费用。乙方司机未按要求签回对数单或将送货单及有关票据遗失或损毁，乙方承担因此产生的费用和损失。乙方车辆因清洗不干净或未冲洗及漏料造成工地罚款或城管罚款，由乙方承担损失，但若工地未提供或未能提供相关的洗车场地或设备，甲方需积极沟通改进，否则乙方有权停运相应工地或甲方承担损失。</w:t>
      </w:r>
    </w:p>
    <w:p w14:paraId="068465A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8.28乙方所有搅拌车应配备符合行业规定的GPS系统，确保甲方调度与每台车的顺畅联系和有效跟踪，以确保工地车辆合理配制。</w:t>
      </w:r>
    </w:p>
    <w:p w14:paraId="46674D3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8.29乙方车辆必须按甲方的《剩料处理流程》对工地剩料进行回收，不得随意倾倒，否则，乙方将承担相应的处理费用及剩料赔偿责任。</w:t>
      </w:r>
    </w:p>
    <w:p w14:paraId="41EAB1AE">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8.30合同期内，乙方承运车辆的车船税、年票费、通行费、验车费等各类车辆税费，以及由于乙方未能按时足额上缴各类车辆税费造成的罚款或滞纳金等费用，均由乙方承担。</w:t>
      </w:r>
    </w:p>
    <w:p w14:paraId="7692CD2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8.31乙方人员不得有在甲方厂区和工地从事偷盗、偷料、斗殴、赌博等违法、违规行为发生，如果发生以上行为，乙方将承担相应民事和刑事责任，并赔偿由此给甲方造成的相应费用和损失。</w:t>
      </w:r>
    </w:p>
    <w:p w14:paraId="0CA707A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8.32乙方应对驾驶员进行安全、质量、治安、消防等教育管理，同时要教育并告知乙方人员必须严格遵守甲方的各项管理制度，如有违纪违规或发生事故，除乙方负责处理外，还将视事故违纪的性质和影响程度</w:t>
      </w:r>
      <w:r>
        <w:rPr>
          <w:rFonts w:hint="eastAsia" w:ascii="宋体" w:hAnsi="宋体"/>
          <w:color w:val="auto"/>
          <w:sz w:val="24"/>
          <w:highlight w:val="none"/>
          <w:lang w:val="en-US" w:eastAsia="zh-CN"/>
        </w:rPr>
        <w:t>给甲方造成损失的乙方予以承担</w:t>
      </w:r>
      <w:r>
        <w:rPr>
          <w:rFonts w:hint="eastAsia" w:ascii="宋体" w:hAnsi="宋体"/>
          <w:color w:val="auto"/>
          <w:sz w:val="24"/>
          <w:highlight w:val="none"/>
        </w:rPr>
        <w:t>。</w:t>
      </w:r>
    </w:p>
    <w:p w14:paraId="78609F3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8.33乙方司机在工地送货时车辆必须挂标号牌，穿戴整齐，配带安全帽，携带好外加剂，服从工地人员指挥，维护甲方形象。</w:t>
      </w:r>
    </w:p>
    <w:p w14:paraId="22D2C03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8.34乙方每辆车一个月内出勤天数不能少于27天(春节当月除外)。原则上每月30天，28天为满勤，乙方有2天时间维修，保养车辆，若因乙方车辆故障或其他原因导致工作日少于28天并造成生产不能正常运作的,甲方将追究其乙方所造成的经济损失。如遇车辆特殊情况不能出车的，乙方可外调车辆补上，补上车辆可以替补乙方出勤率。</w:t>
      </w:r>
    </w:p>
    <w:p w14:paraId="4078B52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第九条  安全责任</w:t>
      </w:r>
    </w:p>
    <w:p w14:paraId="4706748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9.1乙方必须认真执行“安全第一、预防为主”和坚持“管生产必须管安全”的原则，结合实际，制定切实可行的安全规章制度、安全技术措施和操作规程，并随时接受甲方安全检查人员实施的安全检查，采取必要的安全防护措施，消除事故隐患。</w:t>
      </w:r>
    </w:p>
    <w:p w14:paraId="15F6056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9.2乙方必须购买足额的车辆和人身保险。</w:t>
      </w:r>
    </w:p>
    <w:p w14:paraId="38854BF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9.3乙方在车辆进退场及混凝土运输过程中所有的安全责任及经济损失均由乙方自行承担，与甲方无关。</w:t>
      </w:r>
    </w:p>
    <w:p w14:paraId="6AA267E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9.4乙方车辆和油箱内燃油的防盗责任由乙方自行承担。</w:t>
      </w:r>
    </w:p>
    <w:p w14:paraId="2886D000">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9.5乙方车辆需安装满足甲方要求的GPS监控系统和车辆轮牌系统，安装费、设备费用由乙方承担，并纳入甲方的监控管理。</w:t>
      </w:r>
    </w:p>
    <w:p w14:paraId="70437A39">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9.6乙方司机必须配合甲方对铁路既有线施工的安全培训，并经培训合格方可上岗。</w:t>
      </w:r>
    </w:p>
    <w:p w14:paraId="23A58B4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第十条  环境保护与违约施工</w:t>
      </w:r>
    </w:p>
    <w:p w14:paraId="670DA2D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10.1乙方必须在甲方指定的弃碴场弃碴，并符合甲方和当地环保部门的规定，如因乙方自行随意弃碴造成的一切后果由乙方负责。</w:t>
      </w:r>
    </w:p>
    <w:p w14:paraId="671EF57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10.2乙方应在施工中按规定采取有效的防范措施，保护施工现场环境，避免由于施工措施不当造成对环境的污染和破坏。如有发生，乙方应及时进行处理。</w:t>
      </w:r>
    </w:p>
    <w:p w14:paraId="7F985D3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10.3乙方车辆必须在甲方指定的地方清洗车辆和丢弃废料，在甲方指定的地方外清洗车辆和丢弃废料造成农田污染或引发不良影响的，由乙方负一切责任。</w:t>
      </w:r>
    </w:p>
    <w:p w14:paraId="4164AD9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10.4乙方按照甲方的要求搞好职工宿舍内务卫生和食堂饮食卫生，生活垃圾按甲方指定地点存放，不允许乱搭工棚，注重搞好环境卫生。</w:t>
      </w:r>
    </w:p>
    <w:p w14:paraId="3E64A12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10.5乙方所有员工必须行为文明，尊重当地的民风、民俗，不得随意进入周围居民生活区，扰乱居民正常生活。</w:t>
      </w:r>
    </w:p>
    <w:p w14:paraId="375FC13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10.6乙方必须无条件配合甲方完成上级检查搅拌站的工作。</w:t>
      </w:r>
    </w:p>
    <w:p w14:paraId="619823E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10.7因乙方司机原因导致货物未送达甲方指定施工点的，乙方应及时采取补救措施，将货物重新运送至甲方指定地点；由此产生的运输费用按照双方事先确认的线路距离进行结算，不再额外增加任何费用。若乙方补救无果，导致混凝土报废或其他损失</w:t>
      </w:r>
      <w:r>
        <w:rPr>
          <w:rFonts w:hint="eastAsia" w:ascii="宋体" w:hAnsi="宋体"/>
          <w:color w:val="auto"/>
          <w:sz w:val="24"/>
          <w:highlight w:val="none"/>
          <w:lang w:val="en-US" w:eastAsia="zh-CN"/>
        </w:rPr>
        <w:t>的</w:t>
      </w:r>
      <w:r>
        <w:rPr>
          <w:rFonts w:hint="eastAsia" w:ascii="宋体" w:hAnsi="宋体"/>
          <w:color w:val="auto"/>
          <w:sz w:val="24"/>
          <w:highlight w:val="none"/>
        </w:rPr>
        <w:t>，乙方应承担由此给甲方造成的一切经济损失及相应责任。</w:t>
      </w:r>
    </w:p>
    <w:p w14:paraId="3E1B31A7">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第十一条  违约责任</w:t>
      </w:r>
    </w:p>
    <w:p w14:paraId="374E446D">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11.1如甲方出现资金困难，乙方同意给予1个月的付款宽限期，在此宽期间内不视为甲方违约。宽限期过后，仍未按照本合同约定向乙方支付合同价款的（乙方未履行向甲方开具增值税专用发票等合同约定的义务除外），甲方向乙方支付违约金。违约金按同期全国银行间同业拆借中心公布的人民币贷款市场报价利率（LPR）短期贷款利率计算，计算的基数以甲方最后一笔付款时剩余欠款金额为准，不包括前期逾期但现已支付部分的结算价款，违约金最高不得超过本合同项下双方结算价款的1%。除此之外，甲方不再承担其他任何违约责任。</w:t>
      </w:r>
    </w:p>
    <w:p w14:paraId="5BAD4073">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11.2乙方不能按时按期提供本合同约定的运输服务的，每次应向甲方偿付10000元的违约金并赔偿造成的损失，甲方有权要求乙方继续履行合同，逾期超过3天的，甲方有权要求解除合同。</w:t>
      </w:r>
    </w:p>
    <w:p w14:paraId="75BA747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11.3 乙方对上述违约责任及违约情形已充分认知，并承诺不在发生违约行为时请求对违约责任进行减免。乙方违约时，甲方有权向乙方追偿的损失包括但不限于直接、间接损失，还包括诉讼费、律师费、保全费、误工费、交通费等甲方为向乙方追偿而支出的费用。</w:t>
      </w:r>
    </w:p>
    <w:p w14:paraId="536B82A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11.4 在本合同履行期间，甲方对乙方的任何违约行为施以任何宽限或延缓执行本合同内甲方应享有的权利，均不能损害、影响或限制甲方依有关法律规定和本合同作为债权人应享有的一切权益和权利，不能作为甲方对任何违反本合同行为的许可或认可，也不能视为甲方放弃对现有或将来违约行为采取行动的权利。</w:t>
      </w:r>
    </w:p>
    <w:p w14:paraId="3C39113B">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11.5 甲、乙双方必须严格履行本合同的各项条款，未经对方书面同意，任何一方不得中途变更或解除本合同，不得转让基于本合同而产生的债权。</w:t>
      </w:r>
    </w:p>
    <w:p w14:paraId="0D8EDEA8">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第十二条  争议解决</w:t>
      </w:r>
    </w:p>
    <w:p w14:paraId="044C8AA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本合同在履行过程中发生的争议,由双方友好协商解决。如果双方不能协商一致时，任何一方有权依法向东莞市第一人民法院起诉。</w:t>
      </w:r>
    </w:p>
    <w:p w14:paraId="538F7C6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第十三条  其他约定事项：</w:t>
      </w:r>
    </w:p>
    <w:p w14:paraId="6A5EA7D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本合同履行的变更通知或双方执行的往来文件，必须用书面形式送达对方，双方在本合同尾部上所填写的地址为送达地址。如联系地址或电话改变的，须在变更后3日内将更改后的联系地址以书面形式通知对方，否则由此造成的一切后果由变更方自行承担。一方在收到该变更的书面通知前已发出的文件仍视为有效送达。双方通过诉讼途径解决纷争时人民法院的诉讼文书亦可以按本合同约定地址送达。</w:t>
      </w:r>
    </w:p>
    <w:p w14:paraId="21979224">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第十四条  合同生效</w:t>
      </w:r>
    </w:p>
    <w:p w14:paraId="0E3A25FF">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14.1合同自双方签字盖章即日起生效。</w:t>
      </w:r>
    </w:p>
    <w:p w14:paraId="60157BE1">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14.2本合同在执行期间，如有未尽事宜，需由甲乙双方协商，另订补充协议附于本合同之内，所有补充协议在法律上均与本合同有同等效力。</w:t>
      </w:r>
    </w:p>
    <w:p w14:paraId="7D0451B5">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14.3本合同一式</w:t>
      </w:r>
      <w:r>
        <w:rPr>
          <w:rFonts w:hint="eastAsia" w:ascii="宋体" w:hAnsi="宋体"/>
          <w:color w:val="auto"/>
          <w:sz w:val="24"/>
          <w:highlight w:val="none"/>
          <w:u w:val="single"/>
        </w:rPr>
        <w:t>肆</w:t>
      </w:r>
      <w:r>
        <w:rPr>
          <w:rFonts w:hint="eastAsia" w:ascii="宋体" w:hAnsi="宋体"/>
          <w:color w:val="auto"/>
          <w:sz w:val="24"/>
          <w:highlight w:val="none"/>
        </w:rPr>
        <w:t>份，具有同等法律效力，甲方执</w:t>
      </w:r>
      <w:r>
        <w:rPr>
          <w:rFonts w:hint="eastAsia" w:ascii="宋体" w:hAnsi="宋体"/>
          <w:color w:val="auto"/>
          <w:sz w:val="24"/>
          <w:highlight w:val="none"/>
          <w:u w:val="single"/>
          <w:lang w:val="en-US" w:eastAsia="zh-CN"/>
        </w:rPr>
        <w:t>贰</w:t>
      </w:r>
      <w:r>
        <w:rPr>
          <w:rFonts w:hint="eastAsia" w:ascii="宋体" w:hAnsi="宋体"/>
          <w:color w:val="auto"/>
          <w:sz w:val="24"/>
          <w:highlight w:val="none"/>
        </w:rPr>
        <w:t>份，乙方执</w:t>
      </w:r>
      <w:r>
        <w:rPr>
          <w:rFonts w:hint="eastAsia" w:ascii="宋体" w:hAnsi="宋体"/>
          <w:color w:val="auto"/>
          <w:sz w:val="24"/>
          <w:highlight w:val="none"/>
          <w:u w:val="single"/>
          <w:lang w:val="en-US" w:eastAsia="zh-CN"/>
        </w:rPr>
        <w:t>贰</w:t>
      </w:r>
      <w:r>
        <w:rPr>
          <w:rFonts w:hint="eastAsia" w:ascii="宋体" w:hAnsi="宋体"/>
          <w:color w:val="auto"/>
          <w:sz w:val="24"/>
          <w:highlight w:val="none"/>
        </w:rPr>
        <w:t>份。</w:t>
      </w:r>
    </w:p>
    <w:p w14:paraId="33F5A630">
      <w:pPr>
        <w:pStyle w:val="43"/>
        <w:spacing w:line="360" w:lineRule="auto"/>
        <w:ind w:left="0" w:leftChars="0" w:right="-210" w:rightChars="-100" w:firstLine="480" w:firstLineChars="200"/>
        <w:rPr>
          <w:rFonts w:ascii="宋体" w:hAnsi="宋体"/>
          <w:color w:val="auto"/>
          <w:sz w:val="24"/>
          <w:highlight w:val="none"/>
        </w:rPr>
      </w:pPr>
      <w:r>
        <w:rPr>
          <w:rFonts w:hint="eastAsia" w:ascii="宋体" w:hAnsi="宋体"/>
          <w:color w:val="auto"/>
          <w:sz w:val="24"/>
          <w:highlight w:val="none"/>
        </w:rPr>
        <w:t>以下无合同正文</w:t>
      </w:r>
    </w:p>
    <w:p w14:paraId="20E2FD7A">
      <w:pPr>
        <w:spacing w:line="360" w:lineRule="auto"/>
        <w:ind w:left="0" w:leftChars="0" w:right="-210" w:rightChars="-100" w:firstLine="480" w:firstLineChars="200"/>
        <w:rPr>
          <w:rFonts w:hAnsi="宋体"/>
          <w:color w:val="auto"/>
          <w:highlight w:val="none"/>
        </w:rPr>
      </w:pPr>
      <w:r>
        <w:rPr>
          <w:rFonts w:hint="eastAsia" w:ascii="宋体" w:hAnsi="宋体"/>
          <w:color w:val="auto"/>
          <w:sz w:val="24"/>
          <w:highlight w:val="none"/>
        </w:rPr>
        <w:t>附件</w:t>
      </w:r>
      <w:r>
        <w:rPr>
          <w:rFonts w:hint="eastAsia" w:hAnsi="宋体"/>
          <w:color w:val="auto"/>
          <w:highlight w:val="none"/>
        </w:rPr>
        <w:t>（共</w:t>
      </w:r>
      <w:r>
        <w:rPr>
          <w:rFonts w:hint="eastAsia" w:hAnsi="宋体"/>
          <w:color w:val="auto"/>
          <w:highlight w:val="none"/>
          <w:lang w:val="en-US" w:eastAsia="zh-CN"/>
        </w:rPr>
        <w:t>4</w:t>
      </w:r>
      <w:r>
        <w:rPr>
          <w:rFonts w:hint="eastAsia" w:hAnsi="宋体"/>
          <w:color w:val="auto"/>
          <w:highlight w:val="none"/>
        </w:rPr>
        <w:t>件）</w:t>
      </w:r>
    </w:p>
    <w:p w14:paraId="3599727A">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1：</w:t>
      </w:r>
      <w:r>
        <w:rPr>
          <w:rFonts w:hint="eastAsia" w:ascii="宋体" w:hAnsi="宋体"/>
          <w:color w:val="auto"/>
          <w:sz w:val="24"/>
          <w:highlight w:val="none"/>
        </w:rPr>
        <w:t>阳光合作协议</w:t>
      </w:r>
    </w:p>
    <w:p w14:paraId="60BE61A8">
      <w:pPr>
        <w:pStyle w:val="43"/>
        <w:spacing w:line="360" w:lineRule="auto"/>
        <w:ind w:left="0" w:leftChars="0" w:right="-210" w:rightChars="-100"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附件</w:t>
      </w:r>
      <w:r>
        <w:rPr>
          <w:rFonts w:hint="eastAsia" w:ascii="宋体" w:hAnsi="宋体"/>
          <w:color w:val="auto"/>
          <w:sz w:val="24"/>
          <w:highlight w:val="none"/>
          <w:lang w:val="en-US" w:eastAsia="zh-CN"/>
        </w:rPr>
        <w:t>2：</w:t>
      </w:r>
      <w:r>
        <w:rPr>
          <w:rFonts w:hint="eastAsia" w:ascii="宋体" w:hAnsi="宋体"/>
          <w:color w:val="auto"/>
          <w:sz w:val="24"/>
          <w:highlight w:val="none"/>
        </w:rPr>
        <w:t>安全生产</w:t>
      </w:r>
      <w:r>
        <w:rPr>
          <w:rFonts w:hint="eastAsia" w:ascii="宋体" w:hAnsi="宋体"/>
          <w:color w:val="auto"/>
          <w:sz w:val="24"/>
          <w:highlight w:val="none"/>
          <w:lang w:val="en-US" w:eastAsia="zh-CN"/>
        </w:rPr>
        <w:t>协议书</w:t>
      </w:r>
    </w:p>
    <w:p w14:paraId="01A697A2">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3：机械设备产品质量承诺函</w:t>
      </w:r>
    </w:p>
    <w:p w14:paraId="6BEAC45C">
      <w:pPr>
        <w:pStyle w:val="43"/>
        <w:spacing w:line="360" w:lineRule="auto"/>
        <w:ind w:left="0" w:leftChars="0" w:right="-210" w:rightChars="-100" w:firstLine="480" w:firstLineChars="20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4：采购报价清单</w:t>
      </w:r>
    </w:p>
    <w:p w14:paraId="53CB3851">
      <w:pPr>
        <w:pStyle w:val="12"/>
        <w:rPr>
          <w:color w:val="auto"/>
          <w:highlight w:val="none"/>
        </w:rPr>
      </w:pPr>
    </w:p>
    <w:tbl>
      <w:tblPr>
        <w:tblStyle w:val="22"/>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508A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548" w:type="dxa"/>
            <w:noWrap w:val="0"/>
            <w:vAlign w:val="top"/>
          </w:tcPr>
          <w:p w14:paraId="0A7504B9">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p w14:paraId="3EAFECCB">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p>
        </w:tc>
        <w:tc>
          <w:tcPr>
            <w:tcW w:w="4548" w:type="dxa"/>
            <w:noWrap w:val="0"/>
            <w:vAlign w:val="top"/>
          </w:tcPr>
          <w:p w14:paraId="4847414F">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4D4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71055147">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29AA4B1F">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6F32A3D5">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4F9B0959">
            <w:pPr>
              <w:pStyle w:val="43"/>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62EC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4FE337CE">
            <w:pPr>
              <w:pStyle w:val="43"/>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5839CD00">
            <w:pPr>
              <w:pStyle w:val="43"/>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50008A76">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276E9990">
      <w:pPr>
        <w:keepNext w:val="0"/>
        <w:keepLines w:val="0"/>
        <w:pageBreakBefore w:val="0"/>
        <w:kinsoku/>
        <w:wordWrap/>
        <w:overflowPunct/>
        <w:topLinePunct w:val="0"/>
        <w:autoSpaceDE/>
        <w:autoSpaceDN/>
        <w:bidi w:val="0"/>
        <w:adjustRightInd/>
        <w:snapToGrid/>
        <w:spacing w:line="360" w:lineRule="auto"/>
        <w:ind w:left="0" w:leftChars="0" w:firstLine="880" w:firstLineChars="200"/>
        <w:jc w:val="center"/>
        <w:textAlignment w:val="auto"/>
        <w:rPr>
          <w:rFonts w:ascii="方正公文小标宋" w:hAnsi="黑体" w:eastAsia="方正公文小标宋"/>
          <w:b w:val="0"/>
          <w:bCs/>
          <w:color w:val="auto"/>
          <w:sz w:val="44"/>
          <w:szCs w:val="44"/>
          <w:highlight w:val="none"/>
        </w:rPr>
      </w:pPr>
      <w:r>
        <w:rPr>
          <w:rFonts w:hint="eastAsia" w:ascii="方正公文小标宋" w:hAnsi="黑体" w:eastAsia="方正公文小标宋"/>
          <w:b w:val="0"/>
          <w:bCs/>
          <w:color w:val="auto"/>
          <w:sz w:val="44"/>
          <w:szCs w:val="44"/>
          <w:highlight w:val="none"/>
        </w:rPr>
        <w:t>阳光合作协议</w:t>
      </w:r>
    </w:p>
    <w:p w14:paraId="5594F5D1">
      <w:pPr>
        <w:keepNext w:val="0"/>
        <w:keepLines w:val="0"/>
        <w:pageBreakBefore w:val="0"/>
        <w:kinsoku/>
        <w:wordWrap/>
        <w:overflowPunct/>
        <w:topLinePunct w:val="0"/>
        <w:autoSpaceDE/>
        <w:autoSpaceDN/>
        <w:bidi w:val="0"/>
        <w:adjustRightInd/>
        <w:snapToGrid/>
        <w:spacing w:line="360" w:lineRule="auto"/>
        <w:ind w:left="0" w:leftChars="0" w:firstLine="560" w:firstLineChars="200"/>
        <w:jc w:val="center"/>
        <w:textAlignment w:val="auto"/>
        <w:rPr>
          <w:rFonts w:ascii="宋体"/>
          <w:b/>
          <w:color w:val="auto"/>
          <w:sz w:val="28"/>
          <w:szCs w:val="28"/>
          <w:highlight w:val="none"/>
        </w:rPr>
      </w:pPr>
    </w:p>
    <w:p w14:paraId="38A37053">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7CD8FDA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6D3B07BE">
      <w:pPr>
        <w:pStyle w:val="11"/>
        <w:keepNext w:val="0"/>
        <w:keepLines w:val="0"/>
        <w:pageBreakBefore w:val="0"/>
        <w:kinsoku/>
        <w:wordWrap/>
        <w:overflowPunct/>
        <w:topLinePunct w:val="0"/>
        <w:autoSpaceDE/>
        <w:autoSpaceDN/>
        <w:bidi w:val="0"/>
        <w:adjustRightInd/>
        <w:snapToGrid/>
        <w:spacing w:after="0" w:line="360" w:lineRule="auto"/>
        <w:ind w:left="0" w:leftChars="0" w:firstLine="420" w:firstLineChars="200"/>
        <w:textAlignment w:val="auto"/>
        <w:rPr>
          <w:color w:val="auto"/>
          <w:highlight w:val="none"/>
        </w:rPr>
      </w:pPr>
    </w:p>
    <w:p w14:paraId="6E2EB96B">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市政公司商品混凝土项目混凝土拌合站搅拌车运输租赁</w:t>
      </w:r>
      <w:r>
        <w:rPr>
          <w:rFonts w:hint="eastAsia" w:ascii="宋体" w:hAnsi="宋体"/>
          <w:color w:val="auto"/>
          <w:highlight w:val="none"/>
        </w:rPr>
        <w:t>合同》（以下简称原合同），为加强双方阳光合作，保证职员职业安全，甲乙双方经协商签订本协议并作为双方共同遵守的阳光合作行为准则。</w:t>
      </w:r>
    </w:p>
    <w:p w14:paraId="30071552">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09A7A958">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69BC1D8C">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1781E3C5">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E8F1AC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34BECB5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2D364196">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718E13D2">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5EDFAF5D">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402D8906">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06CCC846">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118E18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5A990A8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4CF7524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75D7FA93">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7B12FA9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781F216D">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1CC98A50">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2A3264F6">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w:t>
      </w:r>
      <w:r>
        <w:rPr>
          <w:rFonts w:hint="eastAsia" w:ascii="宋体" w:hAnsi="宋体"/>
          <w:color w:val="auto"/>
          <w:sz w:val="21"/>
          <w:szCs w:val="21"/>
          <w:highlight w:val="none"/>
          <w:u w:val="single"/>
          <w:lang w:val="en-US" w:eastAsia="zh-CN"/>
        </w:rPr>
        <w:t>肆</w:t>
      </w:r>
      <w:r>
        <w:rPr>
          <w:rFonts w:hint="eastAsia" w:ascii="宋体" w:hAnsi="宋体" w:eastAsia="宋体" w:cs="宋体"/>
          <w:color w:val="auto"/>
          <w:szCs w:val="21"/>
          <w:highlight w:val="none"/>
        </w:rPr>
        <w:t>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color w:val="auto"/>
          <w:sz w:val="21"/>
          <w:szCs w:val="21"/>
          <w:highlight w:val="none"/>
          <w:u w:val="single"/>
        </w:rPr>
        <w:t>贰</w:t>
      </w:r>
      <w:r>
        <w:rPr>
          <w:rFonts w:hint="eastAsia" w:ascii="宋体" w:hAnsi="宋体" w:eastAsia="宋体" w:cs="宋体"/>
          <w:color w:val="auto"/>
          <w:szCs w:val="21"/>
          <w:highlight w:val="none"/>
        </w:rPr>
        <w:t>份，具有同等法律效力。</w:t>
      </w:r>
    </w:p>
    <w:p w14:paraId="528D2B15">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5499C63C">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p>
    <w:p w14:paraId="03C34DB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0DF842FA">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p>
    <w:p w14:paraId="41244264">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06C970FC">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p>
    <w:p w14:paraId="2CE70AE3">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28451DFD">
      <w:pPr>
        <w:rPr>
          <w:rFonts w:hint="eastAsia" w:ascii="宋体" w:hAnsi="宋体" w:eastAsia="宋体" w:cs="宋体"/>
          <w:color w:val="auto"/>
          <w:szCs w:val="21"/>
          <w:highlight w:val="none"/>
          <w:u w:val="single"/>
        </w:rPr>
      </w:pPr>
    </w:p>
    <w:p w14:paraId="667F02F7">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int="eastAsia" w:hAnsi="宋体"/>
          <w:color w:val="auto"/>
          <w:highlight w:val="none"/>
        </w:rPr>
        <w:sectPr>
          <w:pgSz w:w="11907" w:h="16840"/>
          <w:pgMar w:top="1531" w:right="1588" w:bottom="1418" w:left="1418" w:header="851" w:footer="1191" w:gutter="0"/>
          <w:pgNumType w:fmt="decimal"/>
          <w:cols w:space="720" w:num="1"/>
          <w:docGrid w:type="linesAndChars" w:linePitch="332" w:charSpace="0"/>
        </w:sectPr>
      </w:pPr>
    </w:p>
    <w:p w14:paraId="3130900A">
      <w:pPr>
        <w:widowControl/>
        <w:jc w:val="both"/>
        <w:rPr>
          <w:rFonts w:hint="eastAsia" w:hAnsi="宋体"/>
          <w:color w:val="auto"/>
          <w:spacing w:val="8"/>
          <w:highlight w:val="none"/>
          <w:lang w:val="en-US" w:eastAsia="zh-CN"/>
        </w:rPr>
      </w:pPr>
      <w:r>
        <w:rPr>
          <w:rFonts w:hint="eastAsia" w:hAnsi="宋体"/>
          <w:color w:val="auto"/>
          <w:spacing w:val="8"/>
          <w:highlight w:val="none"/>
        </w:rPr>
        <w:t>附件</w:t>
      </w:r>
      <w:r>
        <w:rPr>
          <w:rFonts w:hint="eastAsia" w:hAnsi="宋体"/>
          <w:color w:val="auto"/>
          <w:spacing w:val="8"/>
          <w:highlight w:val="none"/>
          <w:lang w:val="en-US" w:eastAsia="zh-CN"/>
        </w:rPr>
        <w:t>2</w:t>
      </w:r>
      <w:r>
        <w:rPr>
          <w:rFonts w:hint="eastAsia" w:hAnsi="宋体"/>
          <w:color w:val="auto"/>
          <w:spacing w:val="8"/>
          <w:highlight w:val="none"/>
        </w:rPr>
        <w:t>：</w:t>
      </w:r>
      <w:r>
        <w:rPr>
          <w:rFonts w:hint="eastAsia" w:hAnsi="宋体"/>
          <w:color w:val="auto"/>
          <w:spacing w:val="8"/>
          <w:highlight w:val="none"/>
          <w:lang w:val="en-US" w:eastAsia="zh-CN"/>
        </w:rPr>
        <w:t xml:space="preserve">                       </w:t>
      </w:r>
    </w:p>
    <w:p w14:paraId="226A3707">
      <w:pPr>
        <w:keepNext w:val="0"/>
        <w:keepLines w:val="0"/>
        <w:pageBreakBefore w:val="0"/>
        <w:widowControl w:val="0"/>
        <w:kinsoku/>
        <w:wordWrap/>
        <w:overflowPunct/>
        <w:topLinePunct w:val="0"/>
        <w:autoSpaceDE/>
        <w:autoSpaceDN/>
        <w:bidi w:val="0"/>
        <w:adjustRightInd/>
        <w:snapToGrid/>
        <w:spacing w:line="300" w:lineRule="auto"/>
        <w:ind w:right="0" w:rightChars="0"/>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安全生产协议书</w:t>
      </w:r>
    </w:p>
    <w:p w14:paraId="46F9827B">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甲方:东莞城工集团市政工程有限公司</w:t>
      </w:r>
    </w:p>
    <w:p w14:paraId="00C52577">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 xml:space="preserve">                              </w:t>
      </w:r>
    </w:p>
    <w:p w14:paraId="70D0546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为在甲乙双方合同履行过程中创造安全、高效的施工环境，监督乙方切实做好安全生产管理工作，甲乙双方协商一致，签订本合协议书。</w:t>
      </w:r>
    </w:p>
    <w:p w14:paraId="3ACC20A0">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甲方责任</w:t>
      </w:r>
    </w:p>
    <w:p w14:paraId="4740116E">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严格遵守国家有关安全生产的法律法规，认真执行工程承包合同中的有关安全要求。</w:t>
      </w:r>
    </w:p>
    <w:p w14:paraId="45B2C99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按照“安全第一、预防为主”和坚持“管生产必须管安全”的原则进行安全生产管理。</w:t>
      </w:r>
    </w:p>
    <w:p w14:paraId="4493A40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甲方对乙方的施工生产负管理责任，甲方负管理责任组织安全生产检查，监督乙方及时处理发现的各种安全隐患。</w:t>
      </w:r>
    </w:p>
    <w:p w14:paraId="5815FEAC">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二、乙方责任</w:t>
      </w:r>
    </w:p>
    <w:p w14:paraId="591FC1B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1、乙方对其安全生产承担主要责任，应严格遵守《中华人民共和国安全生产法》、《建设工程安全生产管理条例》等国家有关安全生产的法律法规，认真执行甲方有关安全管理的规定和要求。</w:t>
      </w:r>
    </w:p>
    <w:p w14:paraId="57C314AB">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坚持“安全第一、预防为主、综合治理”和“管生产必须管安全”的原则，加强安全生产宣传教育，增强全员安全生产意识，配备兼职安全生产管理人员(作业人在30以上的，应按照国家法律法规要求配备专职安全管理人员)，有组织有领导地开展安全生产活动。工程技术人员、生产管理人员和具体操作人员，必须熟悉和遵守本合同的各项规定。</w:t>
      </w:r>
    </w:p>
    <w:p w14:paraId="2A574673">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3、乙方在任何时候都应采取各种合理的预防措施，防止其员工发生任何违法、违章、违禁、暴力或妨碍治安的行为。</w:t>
      </w:r>
    </w:p>
    <w:p w14:paraId="323A9F4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必须具有劳动安全管理部门颁发的安全生产证书，参加施工的人员，必须接受安全技术教育，熟知和遵守本工种的各项安全技术操作规程。对于从事电气、起重、建筑登高架设作业、锅炉、压力容器、焊接、机动车船艇驾驶等特殊工种的人员，经过专业培训，获得相应操作证书后，方准持证上岗。施工现场如出现特种作业无证操作现象时，驻场代表必须承担管理责任。</w:t>
      </w:r>
    </w:p>
    <w:p w14:paraId="01E7E32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08E7CFA">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6、操作人员上岗，必须按规定穿戴防护用品。施工负责人和专兼职安全员应随时检查劳动防护用品的穿戴情况，不按规定穿戴防护用品的人员不得上岗。</w:t>
      </w:r>
    </w:p>
    <w:p w14:paraId="736895BB">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7、所有施工机具设备和高空作业的设备均应定期检查，并有安全员的签字记录，保证其经常处于完好状态;不合格的机具、设备和劳动保护用品严禁使用。</w:t>
      </w:r>
    </w:p>
    <w:p w14:paraId="718BFA05">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8、施工中采用新技术、新工艺、新设备、新材料时，必须制定相应的安全技术措施，施工现场必须具有相关的安全标志牌。</w:t>
      </w:r>
    </w:p>
    <w:p w14:paraId="70218529">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9、乙方应积极配合甲方的安全管理工作，服从必要的安全生产安排，如参加甲方组织的进场安全交底、相关的安全教育培训和安全检查等。</w:t>
      </w:r>
    </w:p>
    <w:p w14:paraId="53F63F8F">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未经登记报备入场，未接受进场安全交底、安全教育培训上岗的人员的一切行为，由乙方承担责任，与甲方无关；凡因乙方管理人员监管不当、操作人员无证上岗、违规违章作业引发的安全生产事故，以及作业人员由于其自身原因（如猝死、自杀等）非生产作业原因导致的事故，由乙方承担责任，对甲方施工生产、企业形象造成影响的，甲方有依法、依合同追究违约责任的权利。</w:t>
      </w:r>
    </w:p>
    <w:p w14:paraId="14C2076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val="en-US" w:eastAsia="zh-CN"/>
        </w:rPr>
        <w:t>、协议生效</w:t>
      </w:r>
    </w:p>
    <w:p w14:paraId="77B557A9">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1、本协议作为《</w:t>
      </w:r>
      <w:r>
        <w:rPr>
          <w:rFonts w:hint="eastAsia" w:ascii="宋体" w:hAnsi="宋体"/>
          <w:color w:val="auto"/>
          <w:highlight w:val="none"/>
          <w:lang w:val="en-US" w:eastAsia="zh-CN"/>
        </w:rPr>
        <w:t>市政公司商品混凝土项目混凝土拌合站搅拌车运输租赁</w:t>
      </w:r>
      <w:r>
        <w:rPr>
          <w:rFonts w:hint="eastAsia" w:ascii="宋体" w:hAnsi="宋体"/>
          <w:color w:val="auto"/>
          <w:highlight w:val="none"/>
        </w:rPr>
        <w:t>合同</w:t>
      </w:r>
      <w:r>
        <w:rPr>
          <w:rFonts w:hint="eastAsia" w:ascii="宋体" w:hAnsi="宋体" w:eastAsia="宋体" w:cs="宋体"/>
          <w:color w:val="auto"/>
          <w:szCs w:val="21"/>
          <w:highlight w:val="none"/>
          <w:lang w:val="en-US" w:eastAsia="zh-CN"/>
        </w:rPr>
        <w:t>》 (合同编号:</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）的附件，具有同等效力，经合同双方签署立即生效。</w:t>
      </w:r>
    </w:p>
    <w:p w14:paraId="38088CA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rPr>
      </w:pPr>
      <w:r>
        <w:rPr>
          <w:rFonts w:hint="default" w:ascii="宋体" w:hAnsi="宋体" w:eastAsia="宋体" w:cs="宋体"/>
          <w:color w:val="auto"/>
          <w:szCs w:val="21"/>
          <w:highlight w:val="none"/>
        </w:rPr>
        <w:t>（以下无正文）</w:t>
      </w:r>
    </w:p>
    <w:p w14:paraId="77FBD73B">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甲方（盖章）：                   </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rPr>
        <w:t>乙方（盖章）：</w:t>
      </w:r>
    </w:p>
    <w:p w14:paraId="44072AC0">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rPr>
      </w:pPr>
    </w:p>
    <w:p w14:paraId="21D04110">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法定代表人（签字）：                   </w:t>
      </w:r>
      <w:r>
        <w:rPr>
          <w:rFonts w:hint="default"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rPr>
        <w:t xml:space="preserve">法定代表人（签字）：                  </w:t>
      </w:r>
    </w:p>
    <w:p w14:paraId="38F8F139">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或委托代理人（签字）：                 </w:t>
      </w:r>
      <w:r>
        <w:rPr>
          <w:rFonts w:hint="default"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rPr>
        <w:t xml:space="preserve">或委托代理人（签字）：                </w:t>
      </w:r>
    </w:p>
    <w:p w14:paraId="00073ABD">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年     月     日                         年     月     日</w:t>
      </w:r>
    </w:p>
    <w:p w14:paraId="76E848A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pPr>
    </w:p>
    <w:p w14:paraId="162B6E21">
      <w:pPr>
        <w:keepNext w:val="0"/>
        <w:keepLines w:val="0"/>
        <w:pageBreakBefore w:val="0"/>
        <w:kinsoku/>
        <w:wordWrap/>
        <w:overflowPunct/>
        <w:topLinePunct w:val="0"/>
        <w:autoSpaceDE/>
        <w:autoSpaceDN/>
        <w:bidi w:val="0"/>
        <w:adjustRightInd/>
        <w:snapToGrid/>
        <w:spacing w:line="360" w:lineRule="auto"/>
        <w:ind w:left="0" w:leftChars="0" w:firstLine="420" w:firstLineChars="200"/>
        <w:contextualSpacing/>
        <w:textAlignment w:val="auto"/>
        <w:rPr>
          <w:rFonts w:hint="eastAsia" w:ascii="宋体" w:hAnsi="宋体" w:eastAsia="宋体" w:cs="宋体"/>
          <w:color w:val="auto"/>
          <w:szCs w:val="21"/>
          <w:highlight w:val="none"/>
        </w:rPr>
        <w:sectPr>
          <w:pgSz w:w="11907" w:h="16840"/>
          <w:pgMar w:top="1531" w:right="1588" w:bottom="1418" w:left="1418" w:header="851" w:footer="1191" w:gutter="0"/>
          <w:pgNumType w:fmt="decimal"/>
          <w:cols w:space="720" w:num="1"/>
          <w:docGrid w:type="linesAndChars" w:linePitch="332" w:charSpace="0"/>
        </w:sectPr>
      </w:pPr>
    </w:p>
    <w:p w14:paraId="012CD95E">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p>
    <w:p w14:paraId="466803DE">
      <w:pPr>
        <w:keepNext w:val="0"/>
        <w:keepLines w:val="0"/>
        <w:pageBreakBefore w:val="0"/>
        <w:widowControl w:val="0"/>
        <w:kinsoku/>
        <w:wordWrap/>
        <w:overflowPunct/>
        <w:topLinePunct w:val="0"/>
        <w:autoSpaceDE/>
        <w:autoSpaceDN/>
        <w:bidi w:val="0"/>
        <w:adjustRightInd/>
        <w:snapToGrid/>
        <w:spacing w:line="300" w:lineRule="auto"/>
        <w:ind w:right="0" w:rightChars="0"/>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en-US" w:eastAsia="zh-CN"/>
        </w:rPr>
        <w:t>机械设备</w:t>
      </w:r>
      <w:r>
        <w:rPr>
          <w:rFonts w:hint="eastAsia" w:ascii="宋体" w:hAnsi="宋体" w:eastAsia="宋体" w:cs="宋体"/>
          <w:b/>
          <w:bCs/>
          <w:sz w:val="36"/>
          <w:szCs w:val="36"/>
          <w:highlight w:val="none"/>
        </w:rPr>
        <w:t>产品质量承诺函</w:t>
      </w:r>
    </w:p>
    <w:p w14:paraId="7AB80BA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致：</w:t>
      </w:r>
      <w:r>
        <w:rPr>
          <w:rFonts w:hint="eastAsia" w:ascii="宋体" w:hAnsi="宋体"/>
          <w:color w:val="auto"/>
          <w:szCs w:val="21"/>
          <w:highlight w:val="none"/>
          <w:u w:val="single"/>
          <w:lang w:val="en-US" w:eastAsia="zh-CN"/>
        </w:rPr>
        <w:t>东莞城工集团市政工程有限公司</w:t>
      </w:r>
    </w:p>
    <w:p w14:paraId="0D62453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我方作为贵司</w:t>
      </w:r>
      <w:r>
        <w:rPr>
          <w:rFonts w:hint="eastAsia" w:ascii="宋体" w:hAnsi="宋体" w:eastAsia="宋体" w:cs="宋体"/>
          <w:sz w:val="21"/>
          <w:szCs w:val="21"/>
          <w:highlight w:val="none"/>
          <w:u w:val="single"/>
          <w:lang w:val="en-US" w:eastAsia="zh-CN"/>
        </w:rPr>
        <w:t xml:space="preserve"> </w:t>
      </w:r>
      <w:r>
        <w:rPr>
          <w:rFonts w:hint="eastAsia" w:ascii="宋体" w:hAnsi="宋体"/>
          <w:color w:val="auto"/>
          <w:highlight w:val="none"/>
          <w:u w:val="single"/>
          <w:lang w:val="en-US" w:eastAsia="zh-CN"/>
        </w:rPr>
        <w:t>市政公司商品混凝土项目混凝土拌合站搅拌车运输租赁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项目的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val="0"/>
          <w:color w:val="000000"/>
          <w:kern w:val="0"/>
          <w:sz w:val="21"/>
          <w:szCs w:val="21"/>
          <w:u w:val="single"/>
          <w:lang w:val="en-US" w:eastAsia="zh-CN"/>
        </w:rPr>
        <w:t>机械</w:t>
      </w:r>
      <w:r>
        <w:rPr>
          <w:rFonts w:hint="eastAsia" w:ascii="宋体" w:hAnsi="宋体" w:eastAsia="宋体" w:cs="宋体"/>
          <w:b w:val="0"/>
          <w:color w:val="000000"/>
          <w:kern w:val="0"/>
          <w:sz w:val="21"/>
          <w:szCs w:val="21"/>
          <w:u w:val="single"/>
        </w:rPr>
        <w:t>租赁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供应商，</w:t>
      </w:r>
      <w:r>
        <w:rPr>
          <w:rFonts w:hint="eastAsia" w:ascii="宋体" w:hAnsi="宋体" w:eastAsia="宋体" w:cs="宋体"/>
          <w:sz w:val="21"/>
          <w:szCs w:val="21"/>
          <w:highlight w:val="none"/>
        </w:rPr>
        <w:t>为确保</w:t>
      </w:r>
      <w:r>
        <w:rPr>
          <w:rFonts w:hint="eastAsia" w:ascii="宋体" w:hAnsi="宋体" w:eastAsia="宋体" w:cs="宋体"/>
          <w:sz w:val="21"/>
          <w:szCs w:val="21"/>
          <w:highlight w:val="none"/>
          <w:lang w:val="en-US" w:eastAsia="zh-CN"/>
        </w:rPr>
        <w:t>所供机械</w:t>
      </w:r>
      <w:r>
        <w:rPr>
          <w:rFonts w:hint="eastAsia" w:ascii="宋体" w:hAnsi="宋体" w:eastAsia="宋体" w:cs="宋体"/>
          <w:color w:val="auto"/>
          <w:spacing w:val="8"/>
          <w:kern w:val="2"/>
          <w:sz w:val="22"/>
          <w:szCs w:val="22"/>
          <w:highlight w:val="none"/>
          <w:lang w:eastAsia="zh-CN"/>
        </w:rPr>
        <w:t>（</w:t>
      </w:r>
      <w:r>
        <w:rPr>
          <w:rFonts w:hint="eastAsia" w:ascii="宋体" w:hAnsi="宋体" w:eastAsia="宋体" w:cs="宋体"/>
          <w:color w:val="auto"/>
          <w:spacing w:val="8"/>
          <w:kern w:val="2"/>
          <w:sz w:val="22"/>
          <w:szCs w:val="22"/>
          <w:highlight w:val="none"/>
          <w:lang w:val="en-US" w:eastAsia="zh-CN"/>
        </w:rPr>
        <w:t>设备</w:t>
      </w:r>
      <w:r>
        <w:rPr>
          <w:rFonts w:hint="eastAsia" w:ascii="宋体" w:hAnsi="宋体" w:eastAsia="宋体" w:cs="宋体"/>
          <w:color w:val="auto"/>
          <w:spacing w:val="8"/>
          <w:kern w:val="2"/>
          <w:sz w:val="22"/>
          <w:szCs w:val="22"/>
          <w:highlight w:val="none"/>
          <w:lang w:eastAsia="zh-CN"/>
        </w:rPr>
        <w:t>）</w:t>
      </w:r>
      <w:r>
        <w:rPr>
          <w:rFonts w:hint="eastAsia" w:ascii="宋体" w:hAnsi="宋体" w:eastAsia="宋体" w:cs="宋体"/>
          <w:color w:val="auto"/>
          <w:sz w:val="21"/>
          <w:szCs w:val="21"/>
          <w:highlight w:val="none"/>
        </w:rPr>
        <w:t>质量符合国家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val="en-US" w:eastAsia="zh-CN"/>
        </w:rPr>
        <w:t>及合同约定要求</w:t>
      </w:r>
      <w:r>
        <w:rPr>
          <w:rFonts w:hint="eastAsia" w:ascii="宋体" w:hAnsi="宋体" w:eastAsia="宋体" w:cs="宋体"/>
          <w:color w:val="auto"/>
          <w:sz w:val="21"/>
          <w:szCs w:val="21"/>
          <w:highlight w:val="none"/>
        </w:rPr>
        <w:t>，保障施工质量与安全，我</w:t>
      </w:r>
      <w:r>
        <w:rPr>
          <w:rFonts w:hint="eastAsia" w:ascii="宋体" w:hAnsi="宋体" w:eastAsia="宋体" w:cs="宋体"/>
          <w:color w:val="auto"/>
          <w:sz w:val="21"/>
          <w:szCs w:val="21"/>
          <w:highlight w:val="none"/>
          <w:lang w:val="en-US" w:eastAsia="zh-CN"/>
        </w:rPr>
        <w:t>方郑重</w:t>
      </w:r>
      <w:r>
        <w:rPr>
          <w:rFonts w:hint="eastAsia" w:ascii="宋体" w:hAnsi="宋体" w:eastAsia="宋体" w:cs="宋体"/>
          <w:color w:val="auto"/>
          <w:sz w:val="21"/>
          <w:szCs w:val="21"/>
          <w:highlight w:val="none"/>
        </w:rPr>
        <w:t>承诺如下：</w:t>
      </w:r>
    </w:p>
    <w:p w14:paraId="34D1F22F">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质量保证</w:t>
      </w:r>
    </w:p>
    <w:p w14:paraId="62A1945E">
      <w:pPr>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我方保证具备合法经营资质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w:t>
      </w:r>
      <w:r>
        <w:rPr>
          <w:rFonts w:hint="eastAsia" w:ascii="宋体" w:hAnsi="宋体" w:eastAsia="宋体" w:cs="宋体"/>
          <w:b w:val="0"/>
          <w:bCs w:val="0"/>
          <w:color w:val="auto"/>
          <w:sz w:val="21"/>
          <w:szCs w:val="21"/>
          <w:highlight w:val="none"/>
          <w:lang w:val="en-US" w:eastAsia="zh-CN"/>
        </w:rPr>
        <w:t>提供的机械设备产品完全符合</w:t>
      </w:r>
      <w:r>
        <w:rPr>
          <w:rFonts w:hint="eastAsia" w:ascii="宋体" w:hAnsi="宋体" w:eastAsia="宋体" w:cs="宋体"/>
          <w:color w:val="auto"/>
          <w:sz w:val="21"/>
          <w:szCs w:val="21"/>
          <w:highlight w:val="none"/>
        </w:rPr>
        <w:t>国家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行业</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val="en-US" w:eastAsia="zh-CN"/>
        </w:rPr>
        <w:t>及合同约定要求</w:t>
      </w:r>
      <w:r>
        <w:rPr>
          <w:rFonts w:hint="eastAsia" w:ascii="宋体" w:hAnsi="宋体" w:eastAsia="宋体" w:cs="宋体"/>
          <w:b w:val="0"/>
          <w:bCs w:val="0"/>
          <w:color w:val="auto"/>
          <w:sz w:val="21"/>
          <w:szCs w:val="21"/>
          <w:highlight w:val="none"/>
          <w:lang w:val="en-US" w:eastAsia="zh-CN"/>
        </w:rPr>
        <w:t>。</w:t>
      </w:r>
    </w:p>
    <w:p w14:paraId="1B1C71C3">
      <w:pPr>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所有机械设备均通过正规生产流程制造，具备完整的质量检验合格证明文件，包括但不限于出厂合格证、检测报告、质量认证书等。</w:t>
      </w:r>
    </w:p>
    <w:p w14:paraId="5D5784FD">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检验与验收</w:t>
      </w:r>
    </w:p>
    <w:p w14:paraId="66C3129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1、贵司有权对我方所供机械设备进行随机抽样检测，或委托具备相应资质第三方机构进行复检。若检测结果不符合约定标准，我方将承担全部复检费用，并无条件退换货，或按合同约定承担违约责任。</w:t>
      </w:r>
    </w:p>
    <w:p w14:paraId="1DF5C7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2、机械设备到场后，若发现外观破损、</w:t>
      </w:r>
      <w:r>
        <w:rPr>
          <w:rFonts w:hint="eastAsia" w:ascii="宋体" w:hAnsi="宋体" w:eastAsia="宋体" w:cs="宋体"/>
          <w:color w:val="auto"/>
          <w:sz w:val="21"/>
          <w:szCs w:val="21"/>
          <w:highlight w:val="none"/>
          <w:lang w:val="en-US" w:eastAsia="zh-CN"/>
        </w:rPr>
        <w:t>以次充好、</w:t>
      </w:r>
      <w:r>
        <w:rPr>
          <w:rFonts w:hint="eastAsia" w:ascii="宋体" w:hAnsi="宋体" w:eastAsia="宋体" w:cs="宋体"/>
          <w:color w:val="auto"/>
          <w:sz w:val="21"/>
          <w:szCs w:val="21"/>
          <w:highlight w:val="none"/>
        </w:rPr>
        <w:t>擅自更换规格或型号</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违规行为</w:t>
      </w:r>
      <w:r>
        <w:rPr>
          <w:rFonts w:hint="eastAsia" w:ascii="宋体" w:hAnsi="宋体" w:eastAsia="宋体" w:cs="宋体"/>
          <w:b w:val="0"/>
          <w:bCs w:val="0"/>
          <w:color w:val="auto"/>
          <w:sz w:val="21"/>
          <w:szCs w:val="21"/>
          <w:highlight w:val="none"/>
          <w:lang w:val="en-US" w:eastAsia="zh-CN"/>
        </w:rPr>
        <w:t>，我方承诺在24小时内响应并处理。若未能按时响应，将按违约处理。</w:t>
      </w:r>
    </w:p>
    <w:p w14:paraId="4AF467DC">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w:t>
      </w:r>
    </w:p>
    <w:p w14:paraId="0435EB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1、机械设备质保期为</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u w:val="none"/>
          <w:lang w:val="en-US" w:eastAsia="zh-CN"/>
        </w:rPr>
        <w:t>个月</w:t>
      </w:r>
      <w:r>
        <w:rPr>
          <w:rFonts w:hint="eastAsia" w:ascii="宋体" w:hAnsi="宋体" w:eastAsia="宋体" w:cs="宋体"/>
          <w:b w:val="0"/>
          <w:bCs w:val="0"/>
          <w:color w:val="auto"/>
          <w:sz w:val="21"/>
          <w:szCs w:val="21"/>
          <w:highlight w:val="none"/>
          <w:lang w:val="en-US" w:eastAsia="zh-CN"/>
        </w:rPr>
        <w:t>，自验收合格之日起计算。质保期内，因机械设备质量缺陷导致的问题，我方负责免费维修、更换或赔偿损失。</w:t>
      </w:r>
    </w:p>
    <w:p w14:paraId="3B19707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2、我方提供专业技术支持，协助解决机械设备使用过程中的技术问题。</w:t>
      </w:r>
    </w:p>
    <w:p w14:paraId="72CE88CB">
      <w:pPr>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违约责任</w:t>
      </w:r>
    </w:p>
    <w:p w14:paraId="00B82EDF">
      <w:pPr>
        <w:keepNext w:val="0"/>
        <w:keepLines w:val="0"/>
        <w:pageBreakBefore w:val="0"/>
        <w:widowControl w:val="0"/>
        <w:numPr>
          <w:ilvl w:val="0"/>
          <w:numId w:val="6"/>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eastAsia="zh-CN"/>
        </w:rPr>
        <w:t>机械设备</w:t>
      </w:r>
      <w:r>
        <w:rPr>
          <w:rFonts w:hint="eastAsia" w:ascii="宋体" w:hAnsi="宋体" w:eastAsia="宋体" w:cs="宋体"/>
          <w:color w:val="auto"/>
          <w:sz w:val="21"/>
          <w:szCs w:val="21"/>
          <w:highlight w:val="none"/>
        </w:rPr>
        <w:t>质量问题导致验收不合格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工期延误等</w:t>
      </w:r>
      <w:r>
        <w:rPr>
          <w:rFonts w:hint="eastAsia" w:ascii="宋体" w:hAnsi="宋体" w:eastAsia="宋体" w:cs="宋体"/>
          <w:color w:val="auto"/>
          <w:sz w:val="21"/>
          <w:szCs w:val="21"/>
          <w:highlight w:val="none"/>
        </w:rPr>
        <w:t>，我方无条件</w:t>
      </w:r>
      <w:r>
        <w:rPr>
          <w:rFonts w:hint="eastAsia" w:ascii="宋体" w:hAnsi="宋体" w:eastAsia="宋体" w:cs="宋体"/>
          <w:color w:val="auto"/>
          <w:sz w:val="21"/>
          <w:szCs w:val="21"/>
          <w:highlight w:val="none"/>
          <w:lang w:val="en-US" w:eastAsia="zh-CN"/>
        </w:rPr>
        <w:t>重新提供合格机械设备</w:t>
      </w:r>
      <w:r>
        <w:rPr>
          <w:rFonts w:hint="eastAsia" w:ascii="宋体" w:hAnsi="宋体" w:eastAsia="宋体" w:cs="宋体"/>
          <w:color w:val="auto"/>
          <w:sz w:val="21"/>
          <w:szCs w:val="21"/>
          <w:highlight w:val="none"/>
        </w:rPr>
        <w:t>并承担</w:t>
      </w:r>
      <w:r>
        <w:rPr>
          <w:rFonts w:hint="eastAsia" w:ascii="宋体" w:hAnsi="宋体" w:eastAsia="宋体" w:cs="宋体"/>
          <w:color w:val="auto"/>
          <w:sz w:val="21"/>
          <w:szCs w:val="21"/>
          <w:highlight w:val="none"/>
          <w:lang w:val="en-US" w:eastAsia="zh-CN"/>
        </w:rPr>
        <w:t>验收不合格、</w:t>
      </w:r>
      <w:r>
        <w:rPr>
          <w:rFonts w:hint="eastAsia" w:ascii="宋体" w:hAnsi="宋体" w:eastAsia="宋体" w:cs="宋体"/>
          <w:color w:val="auto"/>
          <w:sz w:val="21"/>
          <w:szCs w:val="21"/>
          <w:highlight w:val="none"/>
        </w:rPr>
        <w:t>工期延误</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损失，同时按合同</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rPr>
        <w:t>支付违约金。</w:t>
      </w:r>
    </w:p>
    <w:p w14:paraId="6DF96FE4">
      <w:pPr>
        <w:keepNext w:val="0"/>
        <w:keepLines w:val="0"/>
        <w:pageBreakBefore w:val="0"/>
        <w:widowControl w:val="0"/>
        <w:numPr>
          <w:ilvl w:val="0"/>
          <w:numId w:val="6"/>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eastAsia="zh-CN"/>
        </w:rPr>
        <w:t>机械设备</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缺陷引发安全事故，我方承担全部法律责任及</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赔偿。</w:t>
      </w:r>
    </w:p>
    <w:p w14:paraId="5A31A9F8">
      <w:pPr>
        <w:keepNext w:val="0"/>
        <w:keepLines w:val="0"/>
        <w:pageBreakBefore w:val="0"/>
        <w:widowControl w:val="0"/>
        <w:numPr>
          <w:ilvl w:val="0"/>
          <w:numId w:val="6"/>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若我方未履行以上承诺，贵司</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单方面</w:t>
      </w:r>
      <w:r>
        <w:rPr>
          <w:rFonts w:hint="eastAsia" w:ascii="宋体" w:hAnsi="宋体" w:eastAsia="宋体" w:cs="宋体"/>
          <w:color w:val="auto"/>
          <w:sz w:val="21"/>
          <w:szCs w:val="21"/>
          <w:highlight w:val="none"/>
        </w:rPr>
        <w:t>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同时对我方履约项目团队列入永不合作名单</w:t>
      </w:r>
      <w:r>
        <w:rPr>
          <w:rFonts w:hint="eastAsia" w:ascii="宋体" w:hAnsi="宋体" w:eastAsia="宋体" w:cs="宋体"/>
          <w:color w:val="auto"/>
          <w:sz w:val="21"/>
          <w:szCs w:val="21"/>
          <w:highlight w:val="none"/>
        </w:rPr>
        <w:t>，并追究我</w:t>
      </w:r>
      <w:r>
        <w:rPr>
          <w:rFonts w:hint="eastAsia" w:ascii="宋体" w:hAnsi="宋体" w:eastAsia="宋体" w:cs="宋体"/>
          <w:color w:val="auto"/>
          <w:sz w:val="21"/>
          <w:szCs w:val="21"/>
          <w:highlight w:val="none"/>
          <w:lang w:val="en-US" w:eastAsia="zh-CN"/>
        </w:rPr>
        <w:t>司</w:t>
      </w:r>
      <w:r>
        <w:rPr>
          <w:rFonts w:hint="eastAsia" w:ascii="宋体" w:hAnsi="宋体" w:eastAsia="宋体" w:cs="宋体"/>
          <w:color w:val="auto"/>
          <w:sz w:val="21"/>
          <w:szCs w:val="21"/>
          <w:highlight w:val="none"/>
        </w:rPr>
        <w:t>因违约造成的</w:t>
      </w:r>
      <w:r>
        <w:rPr>
          <w:rFonts w:hint="eastAsia" w:ascii="宋体" w:hAnsi="宋体" w:eastAsia="宋体" w:cs="宋体"/>
          <w:color w:val="auto"/>
          <w:sz w:val="21"/>
          <w:szCs w:val="21"/>
          <w:highlight w:val="none"/>
          <w:lang w:val="en-US" w:eastAsia="zh-CN"/>
        </w:rPr>
        <w:t>直接、</w:t>
      </w:r>
      <w:r>
        <w:rPr>
          <w:rFonts w:hint="eastAsia" w:ascii="宋体" w:hAnsi="宋体" w:eastAsia="宋体" w:cs="宋体"/>
          <w:color w:val="auto"/>
          <w:sz w:val="21"/>
          <w:szCs w:val="21"/>
          <w:highlight w:val="none"/>
        </w:rPr>
        <w:t>间接损失（</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信誉损</w:t>
      </w:r>
      <w:r>
        <w:rPr>
          <w:rFonts w:hint="eastAsia" w:ascii="宋体" w:hAnsi="宋体" w:eastAsia="宋体" w:cs="宋体"/>
          <w:sz w:val="21"/>
          <w:szCs w:val="21"/>
          <w:highlight w:val="none"/>
        </w:rPr>
        <w:t>失、第三方索赔等）。</w:t>
      </w:r>
    </w:p>
    <w:p w14:paraId="7FC587E3">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19C0B98">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rPr>
        <w:t>承诺方（盖章）：</w:t>
      </w:r>
      <w:r>
        <w:rPr>
          <w:rFonts w:hint="eastAsia" w:ascii="宋体" w:hAnsi="宋体" w:eastAsia="宋体" w:cs="宋体"/>
          <w:sz w:val="24"/>
          <w:szCs w:val="24"/>
          <w:u w:val="single"/>
          <w:lang w:val="en-US" w:eastAsia="zh-CN"/>
        </w:rPr>
        <w:t xml:space="preserve">                            </w:t>
      </w:r>
    </w:p>
    <w:p w14:paraId="6B902DC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法定代表人/授权代表（签字）：</w:t>
      </w:r>
      <w:r>
        <w:rPr>
          <w:rFonts w:hint="eastAsia" w:ascii="宋体" w:hAnsi="宋体" w:eastAsia="宋体" w:cs="宋体"/>
          <w:sz w:val="21"/>
          <w:szCs w:val="21"/>
          <w:u w:val="single"/>
          <w:lang w:val="en-US" w:eastAsia="zh-CN"/>
        </w:rPr>
        <w:t xml:space="preserve">                   </w:t>
      </w:r>
    </w:p>
    <w:p w14:paraId="47924F16">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年    月    日</w:t>
      </w:r>
    </w:p>
    <w:p w14:paraId="13E3F91E">
      <w:pPr>
        <w:keepNext/>
        <w:keepLines/>
        <w:pageBreakBefore w:val="0"/>
        <w:widowControl w:val="0"/>
        <w:tabs>
          <w:tab w:val="left" w:pos="720"/>
        </w:tabs>
        <w:kinsoku/>
        <w:overflowPunct/>
        <w:topLinePunct w:val="0"/>
        <w:autoSpaceDE/>
        <w:autoSpaceDN/>
        <w:bidi w:val="0"/>
        <w:adjustRightInd/>
        <w:snapToGrid/>
        <w:spacing w:line="360" w:lineRule="auto"/>
        <w:textAlignment w:val="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4</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0CF66153"/>
    <w:p w14:paraId="1A83FC10">
      <w:pPr>
        <w:rPr>
          <w:rFonts w:hint="default"/>
          <w:lang w:val="en-US" w:eastAsia="zh-CN"/>
        </w:rPr>
      </w:pPr>
    </w:p>
    <w:p w14:paraId="03010ADD">
      <w:pPr>
        <w:spacing w:line="360" w:lineRule="auto"/>
        <w:ind w:firstLine="630" w:firstLineChars="300"/>
        <w:jc w:val="left"/>
        <w:rPr>
          <w:rFonts w:eastAsia="仿宋_GB2312"/>
          <w:color w:val="000000"/>
          <w:sz w:val="21"/>
          <w:szCs w:val="21"/>
        </w:rPr>
      </w:pPr>
    </w:p>
    <w:sectPr>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B20CEFD-115C-4ACF-9CA9-18EAAEC5FD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00000000" w:csb1="00000000"/>
    <w:embedRegular r:id="rId2" w:fontKey="{7281CD8B-9A83-4F82-BD61-14A5FFC4485B}"/>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embedRegular r:id="rId3" w:fontKey="{78FC50E9-D6FF-46E9-A1AC-D12413CC0D81}"/>
  </w:font>
  <w:font w:name="仿宋">
    <w:panose1 w:val="02010609060101010101"/>
    <w:charset w:val="86"/>
    <w:family w:val="modern"/>
    <w:pitch w:val="default"/>
    <w:sig w:usb0="800002BF" w:usb1="38CF7CFA" w:usb2="00000016" w:usb3="00000000" w:csb0="00040001" w:csb1="00000000"/>
    <w:embedRegular r:id="rId4" w:fontKey="{3C68D2D7-E54F-45C3-9B10-350ECF2A7A6C}"/>
  </w:font>
  <w:font w:name="Segoe UI">
    <w:panose1 w:val="020B0502040204020203"/>
    <w:charset w:val="00"/>
    <w:family w:val="auto"/>
    <w:pitch w:val="default"/>
    <w:sig w:usb0="E4002EFF" w:usb1="C000E47F" w:usb2="00000009" w:usb3="00000000" w:csb0="200001FF" w:csb1="00000000"/>
    <w:embedRegular r:id="rId5" w:fontKey="{FF44AA37-557B-4D1F-8148-E17CEC3087D6}"/>
  </w:font>
  <w:font w:name="华文中宋">
    <w:panose1 w:val="02010600040101010101"/>
    <w:charset w:val="86"/>
    <w:family w:val="auto"/>
    <w:pitch w:val="default"/>
    <w:sig w:usb0="00000287" w:usb1="080F0000" w:usb2="00000000" w:usb3="00000000" w:csb0="0004009F" w:csb1="DFD70000"/>
    <w:embedRegular r:id="rId6" w:fontKey="{427494C2-609D-450C-AB57-C2F67A106358}"/>
  </w:font>
  <w:font w:name="方正公文小标宋">
    <w:panose1 w:val="02000500000000000000"/>
    <w:charset w:val="86"/>
    <w:family w:val="auto"/>
    <w:pitch w:val="default"/>
    <w:sig w:usb0="A00002BF" w:usb1="38CF7CFA" w:usb2="00000016" w:usb3="00000000" w:csb0="00040001" w:csb1="00000000"/>
    <w:embedRegular r:id="rId7" w:fontKey="{B316A245-A350-4D5B-AC98-BFE324B69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DD8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8A8F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58A8F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6E7"/>
    <w:multiLevelType w:val="singleLevel"/>
    <w:tmpl w:val="89CB26E7"/>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13B78B"/>
    <w:multiLevelType w:val="singleLevel"/>
    <w:tmpl w:val="1E13B78B"/>
    <w:lvl w:ilvl="0" w:tentative="0">
      <w:start w:val="1"/>
      <w:numFmt w:val="chineseCounting"/>
      <w:suff w:val="nothing"/>
      <w:lvlText w:val="%1、"/>
      <w:lvlJc w:val="left"/>
      <w:rPr>
        <w:rFonts w:hint="eastAsia"/>
      </w:rPr>
    </w:lvl>
  </w:abstractNum>
  <w:abstractNum w:abstractNumId="3">
    <w:nsid w:val="47BF44CD"/>
    <w:multiLevelType w:val="singleLevel"/>
    <w:tmpl w:val="47BF44CD"/>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067ACB"/>
    <w:rsid w:val="015679D0"/>
    <w:rsid w:val="028F0228"/>
    <w:rsid w:val="035D4211"/>
    <w:rsid w:val="037D5EE3"/>
    <w:rsid w:val="04CF6E29"/>
    <w:rsid w:val="05111DAD"/>
    <w:rsid w:val="059366CF"/>
    <w:rsid w:val="05D00163"/>
    <w:rsid w:val="06F15928"/>
    <w:rsid w:val="077C34B8"/>
    <w:rsid w:val="07A209C4"/>
    <w:rsid w:val="080D26DA"/>
    <w:rsid w:val="08284245"/>
    <w:rsid w:val="086F1260"/>
    <w:rsid w:val="0880226D"/>
    <w:rsid w:val="089F2BDE"/>
    <w:rsid w:val="08BB2505"/>
    <w:rsid w:val="099A07E1"/>
    <w:rsid w:val="09F84CBC"/>
    <w:rsid w:val="0A0202FF"/>
    <w:rsid w:val="0A9B4FED"/>
    <w:rsid w:val="0B0C0A79"/>
    <w:rsid w:val="0B451F6A"/>
    <w:rsid w:val="0BA14D3A"/>
    <w:rsid w:val="0C6F4C8D"/>
    <w:rsid w:val="0D0E0EB6"/>
    <w:rsid w:val="0DE142CB"/>
    <w:rsid w:val="0FDC1CDC"/>
    <w:rsid w:val="10223C48"/>
    <w:rsid w:val="10340F89"/>
    <w:rsid w:val="12475EA9"/>
    <w:rsid w:val="133360BD"/>
    <w:rsid w:val="137F7471"/>
    <w:rsid w:val="146E4633"/>
    <w:rsid w:val="150412EA"/>
    <w:rsid w:val="150B2F9E"/>
    <w:rsid w:val="171438BA"/>
    <w:rsid w:val="17230955"/>
    <w:rsid w:val="180F5427"/>
    <w:rsid w:val="182770BA"/>
    <w:rsid w:val="18863017"/>
    <w:rsid w:val="18AC6D73"/>
    <w:rsid w:val="1B4716B4"/>
    <w:rsid w:val="1BA552DC"/>
    <w:rsid w:val="1BEE7E74"/>
    <w:rsid w:val="1C08419D"/>
    <w:rsid w:val="1C250065"/>
    <w:rsid w:val="1C44716E"/>
    <w:rsid w:val="1D4D5FFD"/>
    <w:rsid w:val="1E07623F"/>
    <w:rsid w:val="1EB43554"/>
    <w:rsid w:val="1F7A0970"/>
    <w:rsid w:val="209E2C67"/>
    <w:rsid w:val="210A342D"/>
    <w:rsid w:val="21581D11"/>
    <w:rsid w:val="216F32CA"/>
    <w:rsid w:val="22124112"/>
    <w:rsid w:val="225C19C8"/>
    <w:rsid w:val="23F57352"/>
    <w:rsid w:val="249A7996"/>
    <w:rsid w:val="261C543B"/>
    <w:rsid w:val="267E2359"/>
    <w:rsid w:val="26BC7CBC"/>
    <w:rsid w:val="27447ED5"/>
    <w:rsid w:val="275F3A77"/>
    <w:rsid w:val="284F0253"/>
    <w:rsid w:val="28644870"/>
    <w:rsid w:val="295B3D97"/>
    <w:rsid w:val="2AC5216B"/>
    <w:rsid w:val="2AE949DF"/>
    <w:rsid w:val="2B2C3F7A"/>
    <w:rsid w:val="2B3B474B"/>
    <w:rsid w:val="2B5F1FEF"/>
    <w:rsid w:val="2B8D044E"/>
    <w:rsid w:val="2B8E43CA"/>
    <w:rsid w:val="2C016BB8"/>
    <w:rsid w:val="2D77461B"/>
    <w:rsid w:val="2E015014"/>
    <w:rsid w:val="2E400C5F"/>
    <w:rsid w:val="2E5209E3"/>
    <w:rsid w:val="2EB01AFE"/>
    <w:rsid w:val="2F02606D"/>
    <w:rsid w:val="30592C7B"/>
    <w:rsid w:val="30D1119A"/>
    <w:rsid w:val="30F12F4C"/>
    <w:rsid w:val="3112402E"/>
    <w:rsid w:val="313D3E38"/>
    <w:rsid w:val="32611BF0"/>
    <w:rsid w:val="33A83294"/>
    <w:rsid w:val="34011E26"/>
    <w:rsid w:val="341B4D23"/>
    <w:rsid w:val="345270A7"/>
    <w:rsid w:val="345C5D91"/>
    <w:rsid w:val="34BF2504"/>
    <w:rsid w:val="35613714"/>
    <w:rsid w:val="358C4411"/>
    <w:rsid w:val="35D25788"/>
    <w:rsid w:val="36A81FB2"/>
    <w:rsid w:val="3722158D"/>
    <w:rsid w:val="375E09FC"/>
    <w:rsid w:val="38525FA9"/>
    <w:rsid w:val="39003F1D"/>
    <w:rsid w:val="39276876"/>
    <w:rsid w:val="392B2930"/>
    <w:rsid w:val="3AB56764"/>
    <w:rsid w:val="3AC853CC"/>
    <w:rsid w:val="3AFF66D9"/>
    <w:rsid w:val="3B66136D"/>
    <w:rsid w:val="3C582CD8"/>
    <w:rsid w:val="3D2F1EF6"/>
    <w:rsid w:val="3E094E14"/>
    <w:rsid w:val="3E2546CD"/>
    <w:rsid w:val="3E5874B7"/>
    <w:rsid w:val="3E7634F2"/>
    <w:rsid w:val="3FAD7E63"/>
    <w:rsid w:val="40531C58"/>
    <w:rsid w:val="41192D98"/>
    <w:rsid w:val="413E5CD9"/>
    <w:rsid w:val="43425F9D"/>
    <w:rsid w:val="43B533A4"/>
    <w:rsid w:val="43F465D0"/>
    <w:rsid w:val="442A053D"/>
    <w:rsid w:val="44440739"/>
    <w:rsid w:val="446F65B8"/>
    <w:rsid w:val="44F057A6"/>
    <w:rsid w:val="45A95346"/>
    <w:rsid w:val="46416F41"/>
    <w:rsid w:val="467D6748"/>
    <w:rsid w:val="46C4203A"/>
    <w:rsid w:val="470B6133"/>
    <w:rsid w:val="470E29AE"/>
    <w:rsid w:val="4787336C"/>
    <w:rsid w:val="49CB0CCD"/>
    <w:rsid w:val="4AA610D6"/>
    <w:rsid w:val="4AD618B2"/>
    <w:rsid w:val="4B0C055A"/>
    <w:rsid w:val="4C1B7A56"/>
    <w:rsid w:val="4C610D2E"/>
    <w:rsid w:val="4C8B4A7C"/>
    <w:rsid w:val="4CF62452"/>
    <w:rsid w:val="4CFC368B"/>
    <w:rsid w:val="4E7D412D"/>
    <w:rsid w:val="4EBE4481"/>
    <w:rsid w:val="4F086AAF"/>
    <w:rsid w:val="5069668A"/>
    <w:rsid w:val="50A83CB2"/>
    <w:rsid w:val="512B42F2"/>
    <w:rsid w:val="51AB09E9"/>
    <w:rsid w:val="5247520B"/>
    <w:rsid w:val="538E5DEC"/>
    <w:rsid w:val="5503084B"/>
    <w:rsid w:val="56D076DF"/>
    <w:rsid w:val="56E34736"/>
    <w:rsid w:val="56FB15A3"/>
    <w:rsid w:val="572C3C94"/>
    <w:rsid w:val="577D3F47"/>
    <w:rsid w:val="57806BBC"/>
    <w:rsid w:val="58963DA7"/>
    <w:rsid w:val="592C3305"/>
    <w:rsid w:val="5A2C7551"/>
    <w:rsid w:val="5A400720"/>
    <w:rsid w:val="5B33669F"/>
    <w:rsid w:val="5C072B21"/>
    <w:rsid w:val="5CF4139A"/>
    <w:rsid w:val="5D4F5A1E"/>
    <w:rsid w:val="5D693C9C"/>
    <w:rsid w:val="5D9D7735"/>
    <w:rsid w:val="5DE973D6"/>
    <w:rsid w:val="5E8D2D21"/>
    <w:rsid w:val="5EBD1212"/>
    <w:rsid w:val="5F1D6CF6"/>
    <w:rsid w:val="5F581BEF"/>
    <w:rsid w:val="5FAD0DCB"/>
    <w:rsid w:val="603A15C8"/>
    <w:rsid w:val="60A3116C"/>
    <w:rsid w:val="60C82A21"/>
    <w:rsid w:val="623F329A"/>
    <w:rsid w:val="62695E27"/>
    <w:rsid w:val="628242DE"/>
    <w:rsid w:val="62BE7007"/>
    <w:rsid w:val="636127C3"/>
    <w:rsid w:val="63741F4E"/>
    <w:rsid w:val="6381342F"/>
    <w:rsid w:val="650B601A"/>
    <w:rsid w:val="6541100E"/>
    <w:rsid w:val="654C0BA8"/>
    <w:rsid w:val="664352EB"/>
    <w:rsid w:val="66F005D6"/>
    <w:rsid w:val="672079BD"/>
    <w:rsid w:val="683E7EE4"/>
    <w:rsid w:val="696610E4"/>
    <w:rsid w:val="6A83721D"/>
    <w:rsid w:val="6AE21101"/>
    <w:rsid w:val="6B4F3B9E"/>
    <w:rsid w:val="6B59484F"/>
    <w:rsid w:val="6BD63153"/>
    <w:rsid w:val="6BFE0B4D"/>
    <w:rsid w:val="6C5B55DC"/>
    <w:rsid w:val="6CAE03DD"/>
    <w:rsid w:val="6CE56E6B"/>
    <w:rsid w:val="6D032DAA"/>
    <w:rsid w:val="6E005A26"/>
    <w:rsid w:val="6E6329C5"/>
    <w:rsid w:val="6EFF345A"/>
    <w:rsid w:val="6F0E41D6"/>
    <w:rsid w:val="6F4F7C8F"/>
    <w:rsid w:val="6F5408A2"/>
    <w:rsid w:val="6FB4540B"/>
    <w:rsid w:val="70C73255"/>
    <w:rsid w:val="71126C39"/>
    <w:rsid w:val="715F328E"/>
    <w:rsid w:val="71610FBE"/>
    <w:rsid w:val="724C7B59"/>
    <w:rsid w:val="725008FF"/>
    <w:rsid w:val="72760778"/>
    <w:rsid w:val="743104E3"/>
    <w:rsid w:val="74320C3C"/>
    <w:rsid w:val="74513162"/>
    <w:rsid w:val="75431AF8"/>
    <w:rsid w:val="757B75BC"/>
    <w:rsid w:val="76A665D3"/>
    <w:rsid w:val="78BD1F9D"/>
    <w:rsid w:val="79201CE1"/>
    <w:rsid w:val="797F45E0"/>
    <w:rsid w:val="79B14724"/>
    <w:rsid w:val="7A575778"/>
    <w:rsid w:val="7B3E0A41"/>
    <w:rsid w:val="7BC32905"/>
    <w:rsid w:val="7C323980"/>
    <w:rsid w:val="7D38715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index 5"/>
    <w:basedOn w:val="1"/>
    <w:next w:val="1"/>
    <w:qFormat/>
    <w:uiPriority w:val="0"/>
    <w:pPr>
      <w:ind w:left="1680"/>
    </w:pPr>
  </w:style>
  <w:style w:type="paragraph" w:styleId="9">
    <w:name w:val="Document Map"/>
    <w:basedOn w:val="1"/>
    <w:link w:val="32"/>
    <w:qFormat/>
    <w:uiPriority w:val="99"/>
    <w:rPr>
      <w:rFonts w:ascii="宋体"/>
      <w:sz w:val="18"/>
      <w:szCs w:val="18"/>
    </w:rPr>
  </w:style>
  <w:style w:type="paragraph" w:styleId="10">
    <w:name w:val="annotation text"/>
    <w:basedOn w:val="1"/>
    <w:link w:val="33"/>
    <w:qFormat/>
    <w:uiPriority w:val="99"/>
    <w:pPr>
      <w:jc w:val="left"/>
    </w:pPr>
  </w:style>
  <w:style w:type="paragraph" w:styleId="11">
    <w:name w:val="Body Text"/>
    <w:basedOn w:val="1"/>
    <w:next w:val="12"/>
    <w:link w:val="34"/>
    <w:qFormat/>
    <w:uiPriority w:val="99"/>
    <w:pPr>
      <w:spacing w:after="120"/>
    </w:pPr>
  </w:style>
  <w:style w:type="paragraph" w:styleId="12">
    <w:name w:val="Body Text First Indent"/>
    <w:basedOn w:val="11"/>
    <w:link w:val="38"/>
    <w:qFormat/>
    <w:uiPriority w:val="99"/>
    <w:pPr>
      <w:widowControl/>
      <w:ind w:firstLine="420" w:firstLineChars="100"/>
    </w:pPr>
    <w:rPr>
      <w:rFonts w:ascii="Calibri" w:hAnsi="Calibri" w:cs="宋体"/>
      <w:szCs w:val="22"/>
    </w:rPr>
  </w:style>
  <w:style w:type="paragraph" w:styleId="13">
    <w:name w:val="Body Text Indent"/>
    <w:basedOn w:val="1"/>
    <w:qFormat/>
    <w:uiPriority w:val="0"/>
    <w:pPr>
      <w:topLinePunct/>
      <w:autoSpaceDE w:val="0"/>
      <w:autoSpaceDN w:val="0"/>
      <w:spacing w:line="540" w:lineRule="atLeast"/>
      <w:ind w:firstLine="600"/>
    </w:pPr>
    <w:rPr>
      <w:rFonts w:ascii="华康简标题宋"/>
    </w:rPr>
  </w:style>
  <w:style w:type="paragraph" w:styleId="14">
    <w:name w:val="Plain Text"/>
    <w:basedOn w:val="1"/>
    <w:link w:val="50"/>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5"/>
    <w:qFormat/>
    <w:uiPriority w:val="99"/>
    <w:rPr>
      <w:sz w:val="18"/>
      <w:szCs w:val="18"/>
    </w:rPr>
  </w:style>
  <w:style w:type="paragraph" w:styleId="16">
    <w:name w:val="footer"/>
    <w:basedOn w:val="1"/>
    <w:link w:val="36"/>
    <w:qFormat/>
    <w:uiPriority w:val="99"/>
    <w:pPr>
      <w:tabs>
        <w:tab w:val="center" w:pos="4153"/>
        <w:tab w:val="right" w:pos="8306"/>
      </w:tabs>
      <w:snapToGrid w:val="0"/>
      <w:jc w:val="left"/>
    </w:pPr>
    <w:rPr>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table of figures"/>
    <w:basedOn w:val="1"/>
    <w:next w:val="1"/>
    <w:qFormat/>
    <w:uiPriority w:val="0"/>
    <w:pPr>
      <w:ind w:left="200" w:leftChars="200" w:hanging="200" w:hangingChars="200"/>
    </w:pPr>
  </w:style>
  <w:style w:type="paragraph" w:styleId="20">
    <w:name w:val="annotation subject"/>
    <w:basedOn w:val="10"/>
    <w:next w:val="10"/>
    <w:link w:val="55"/>
    <w:semiHidden/>
    <w:qFormat/>
    <w:uiPriority w:val="99"/>
    <w:rPr>
      <w:b/>
      <w:bCs/>
    </w:rPr>
  </w:style>
  <w:style w:type="table" w:styleId="22">
    <w:name w:val="Table Grid"/>
    <w:basedOn w:val="21"/>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Hyperlink"/>
    <w:basedOn w:val="23"/>
    <w:qFormat/>
    <w:uiPriority w:val="99"/>
    <w:rPr>
      <w:rFonts w:cs="Times New Roman"/>
      <w:color w:val="0000FF"/>
      <w:u w:val="single"/>
    </w:rPr>
  </w:style>
  <w:style w:type="character" w:styleId="26">
    <w:name w:val="annotation reference"/>
    <w:basedOn w:val="23"/>
    <w:qFormat/>
    <w:uiPriority w:val="99"/>
    <w:rPr>
      <w:rFonts w:cs="Times New Roman"/>
      <w:sz w:val="21"/>
      <w:szCs w:val="21"/>
    </w:rPr>
  </w:style>
  <w:style w:type="paragraph" w:customStyle="1" w:styleId="27">
    <w:name w:val="Default"/>
    <w:next w:val="8"/>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8">
    <w:name w:val="标题 1 Char"/>
    <w:basedOn w:val="23"/>
    <w:link w:val="3"/>
    <w:qFormat/>
    <w:locked/>
    <w:uiPriority w:val="99"/>
    <w:rPr>
      <w:rFonts w:ascii="Times New Roman" w:hAnsi="Times New Roman" w:eastAsia="宋体" w:cs="Times New Roman"/>
      <w:b/>
      <w:bCs/>
      <w:kern w:val="44"/>
      <w:sz w:val="44"/>
      <w:szCs w:val="44"/>
    </w:rPr>
  </w:style>
  <w:style w:type="character" w:customStyle="1" w:styleId="29">
    <w:name w:val="标题 2 Char"/>
    <w:basedOn w:val="23"/>
    <w:link w:val="4"/>
    <w:qFormat/>
    <w:locked/>
    <w:uiPriority w:val="99"/>
    <w:rPr>
      <w:rFonts w:ascii="Cambria" w:hAnsi="Cambria" w:eastAsia="宋体" w:cs="Times New Roman"/>
      <w:b/>
      <w:bCs/>
      <w:kern w:val="2"/>
      <w:sz w:val="32"/>
      <w:szCs w:val="32"/>
    </w:rPr>
  </w:style>
  <w:style w:type="character" w:customStyle="1" w:styleId="30">
    <w:name w:val="标题 3 Char"/>
    <w:basedOn w:val="23"/>
    <w:link w:val="5"/>
    <w:qFormat/>
    <w:locked/>
    <w:uiPriority w:val="99"/>
    <w:rPr>
      <w:rFonts w:eastAsia="宋体" w:cs="Times New Roman"/>
      <w:b/>
      <w:sz w:val="32"/>
    </w:rPr>
  </w:style>
  <w:style w:type="character" w:customStyle="1" w:styleId="31">
    <w:name w:val="标题 4 Char"/>
    <w:basedOn w:val="23"/>
    <w:link w:val="6"/>
    <w:qFormat/>
    <w:locked/>
    <w:uiPriority w:val="99"/>
    <w:rPr>
      <w:rFonts w:ascii="Arial" w:hAnsi="Arial" w:eastAsia="黑体" w:cs="Times New Roman"/>
      <w:b/>
      <w:bCs/>
      <w:kern w:val="2"/>
      <w:sz w:val="28"/>
      <w:szCs w:val="28"/>
    </w:rPr>
  </w:style>
  <w:style w:type="character" w:customStyle="1" w:styleId="32">
    <w:name w:val="文档结构图 Char"/>
    <w:basedOn w:val="23"/>
    <w:link w:val="9"/>
    <w:qFormat/>
    <w:locked/>
    <w:uiPriority w:val="99"/>
    <w:rPr>
      <w:rFonts w:ascii="宋体" w:hAnsi="Times New Roman" w:eastAsia="宋体" w:cs="Times New Roman"/>
      <w:kern w:val="2"/>
      <w:sz w:val="18"/>
      <w:szCs w:val="18"/>
    </w:rPr>
  </w:style>
  <w:style w:type="character" w:customStyle="1" w:styleId="33">
    <w:name w:val="批注文字 Char"/>
    <w:basedOn w:val="23"/>
    <w:link w:val="10"/>
    <w:qFormat/>
    <w:locked/>
    <w:uiPriority w:val="99"/>
    <w:rPr>
      <w:rFonts w:ascii="Times New Roman" w:hAnsi="Times New Roman" w:cs="Times New Roman"/>
      <w:kern w:val="2"/>
      <w:sz w:val="21"/>
    </w:rPr>
  </w:style>
  <w:style w:type="character" w:customStyle="1" w:styleId="34">
    <w:name w:val="正文文本 Char"/>
    <w:basedOn w:val="23"/>
    <w:link w:val="11"/>
    <w:qFormat/>
    <w:locked/>
    <w:uiPriority w:val="99"/>
    <w:rPr>
      <w:rFonts w:ascii="Times New Roman" w:hAnsi="Times New Roman" w:eastAsia="宋体" w:cs="Times New Roman"/>
      <w:sz w:val="20"/>
      <w:szCs w:val="20"/>
    </w:rPr>
  </w:style>
  <w:style w:type="character" w:customStyle="1" w:styleId="35">
    <w:name w:val="批注框文本 Char"/>
    <w:basedOn w:val="23"/>
    <w:link w:val="15"/>
    <w:qFormat/>
    <w:locked/>
    <w:uiPriority w:val="99"/>
    <w:rPr>
      <w:rFonts w:ascii="Times New Roman" w:hAnsi="Times New Roman" w:eastAsia="宋体" w:cs="Times New Roman"/>
      <w:kern w:val="2"/>
      <w:sz w:val="18"/>
      <w:szCs w:val="18"/>
    </w:rPr>
  </w:style>
  <w:style w:type="character" w:customStyle="1" w:styleId="36">
    <w:name w:val="页脚 Char"/>
    <w:basedOn w:val="23"/>
    <w:link w:val="16"/>
    <w:qFormat/>
    <w:locked/>
    <w:uiPriority w:val="99"/>
    <w:rPr>
      <w:rFonts w:ascii="Times New Roman" w:hAnsi="Times New Roman" w:eastAsia="宋体" w:cs="Times New Roman"/>
      <w:sz w:val="18"/>
      <w:szCs w:val="18"/>
    </w:rPr>
  </w:style>
  <w:style w:type="character" w:customStyle="1" w:styleId="37">
    <w:name w:val="页眉 Char"/>
    <w:basedOn w:val="23"/>
    <w:link w:val="17"/>
    <w:qFormat/>
    <w:locked/>
    <w:uiPriority w:val="99"/>
    <w:rPr>
      <w:rFonts w:ascii="Times New Roman" w:hAnsi="Times New Roman" w:eastAsia="宋体" w:cs="Times New Roman"/>
      <w:sz w:val="18"/>
      <w:szCs w:val="18"/>
    </w:rPr>
  </w:style>
  <w:style w:type="character" w:customStyle="1" w:styleId="38">
    <w:name w:val="正文首行缩进 Char"/>
    <w:basedOn w:val="34"/>
    <w:link w:val="12"/>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basedOn w:val="23"/>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Char"/>
    <w:link w:val="7"/>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0">
    <w:name w:val="纯文本 Char"/>
    <w:basedOn w:val="23"/>
    <w:link w:val="14"/>
    <w:qFormat/>
    <w:locked/>
    <w:uiPriority w:val="99"/>
    <w:rPr>
      <w:rFonts w:ascii="宋体" w:hAnsi="Courier New" w:eastAsia="宋体" w:cs="Times New Roman"/>
      <w:kern w:val="2"/>
      <w:sz w:val="21"/>
      <w:szCs w:val="21"/>
    </w:rPr>
  </w:style>
  <w:style w:type="character" w:customStyle="1" w:styleId="51">
    <w:name w:val="未处理的提及1"/>
    <w:basedOn w:val="23"/>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Char"/>
    <w:basedOn w:val="33"/>
    <w:link w:val="20"/>
    <w:semiHidden/>
    <w:qFormat/>
    <w:locked/>
    <w:uiPriority w:val="99"/>
    <w:rPr>
      <w:rFonts w:ascii="Times New Roman" w:hAnsi="Times New Roman" w:eastAsia="宋体" w:cs="Times New Roman"/>
      <w:b/>
      <w:bCs/>
      <w:kern w:val="2"/>
      <w:sz w:val="21"/>
    </w:rPr>
  </w:style>
  <w:style w:type="character" w:customStyle="1" w:styleId="56">
    <w:name w:val="标题 4 字符"/>
    <w:basedOn w:val="23"/>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basedOn w:val="23"/>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character" w:customStyle="1" w:styleId="61">
    <w:name w:val="font21"/>
    <w:basedOn w:val="23"/>
    <w:qFormat/>
    <w:uiPriority w:val="0"/>
    <w:rPr>
      <w:rFonts w:ascii="Segoe UI" w:hAnsi="Segoe UI" w:eastAsia="Segoe UI" w:cs="Segoe UI"/>
      <w:color w:val="404040"/>
      <w:sz w:val="18"/>
      <w:szCs w:val="18"/>
      <w:u w:val="none"/>
    </w:rPr>
  </w:style>
  <w:style w:type="character" w:customStyle="1" w:styleId="62">
    <w:name w:val="font11"/>
    <w:basedOn w:val="23"/>
    <w:qFormat/>
    <w:uiPriority w:val="0"/>
    <w:rPr>
      <w:rFonts w:hint="eastAsia" w:ascii="宋体" w:hAnsi="宋体" w:eastAsia="宋体" w:cs="宋体"/>
      <w:color w:val="404040"/>
      <w:sz w:val="18"/>
      <w:szCs w:val="18"/>
      <w:u w:val="none"/>
    </w:rPr>
  </w:style>
  <w:style w:type="paragraph" w:customStyle="1" w:styleId="63">
    <w:name w:val="样式 行距: 1.5 倍行距"/>
    <w:basedOn w:val="1"/>
    <w:autoRedefine/>
    <w:qFormat/>
    <w:uiPriority w:val="0"/>
    <w:pPr>
      <w:spacing w:before="100" w:beforeAutospacing="1" w:line="100" w:lineRule="exact"/>
      <w:ind w:firstLine="482"/>
      <w:jc w:val="center"/>
    </w:pPr>
    <w:rPr>
      <w:rFonts w:ascii="宋体" w:hAnsi="宋体"/>
      <w:b/>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35</Pages>
  <Words>3669</Words>
  <Characters>3748</Characters>
  <Lines>4</Lines>
  <Paragraphs>7</Paragraphs>
  <TotalTime>9</TotalTime>
  <ScaleCrop>false</ScaleCrop>
  <LinksUpToDate>false</LinksUpToDate>
  <CharactersWithSpaces>3802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 </cp:lastModifiedBy>
  <cp:lastPrinted>2020-06-08T08:11:00Z</cp:lastPrinted>
  <dcterms:modified xsi:type="dcterms:W3CDTF">2025-09-20T08:27:16Z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37222108ABB5434FAF7876056B950E6E_13</vt:lpwstr>
  </property>
  <property fmtid="{D5CDD505-2E9C-101B-9397-08002B2CF9AE}" pid="4" name="KSOTemplateDocerSaveRecord">
    <vt:lpwstr>eyJoZGlkIjoiZjk1ZDdiMmViYTMzMjQwZWI5ZTg0MmQ3ODhkMmJmMWQiLCJ1c2VySWQiOiIxNTg0OTc1NDI5In0=</vt:lpwstr>
  </property>
</Properties>
</file>