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8AF2E">
      <w:pPr>
        <w:jc w:val="center"/>
        <w:rPr>
          <w:rFonts w:hint="eastAsia" w:ascii="仿宋" w:hAnsi="仿宋" w:eastAsia="仿宋" w:cs="仿宋"/>
          <w:b/>
          <w:bCs/>
          <w:sz w:val="44"/>
          <w:szCs w:val="44"/>
        </w:rPr>
      </w:pPr>
      <w:r>
        <w:rPr>
          <w:rFonts w:hint="eastAsia" w:ascii="仿宋" w:hAnsi="仿宋" w:eastAsia="仿宋" w:cs="仿宋"/>
          <w:b/>
          <w:bCs/>
          <w:sz w:val="44"/>
          <w:szCs w:val="44"/>
          <w:lang w:val="en-US" w:eastAsia="zh-CN"/>
        </w:rPr>
        <w:t>东莞市应急消防救援训练基地岗位外包服务采购</w:t>
      </w:r>
      <w:r>
        <w:rPr>
          <w:rFonts w:hint="eastAsia" w:ascii="仿宋" w:hAnsi="仿宋" w:eastAsia="仿宋" w:cs="仿宋"/>
          <w:b/>
          <w:bCs/>
          <w:sz w:val="44"/>
          <w:szCs w:val="44"/>
        </w:rPr>
        <w:t>项目</w:t>
      </w:r>
      <w:r>
        <w:rPr>
          <w:rFonts w:hint="eastAsia" w:ascii="仿宋" w:hAnsi="仿宋" w:eastAsia="仿宋" w:cs="仿宋"/>
          <w:b/>
          <w:bCs/>
          <w:sz w:val="44"/>
          <w:szCs w:val="44"/>
          <w:lang w:val="en-US" w:eastAsia="zh-CN"/>
        </w:rPr>
        <w:t>公开采购</w:t>
      </w:r>
      <w:r>
        <w:rPr>
          <w:rFonts w:hint="eastAsia" w:ascii="仿宋" w:hAnsi="仿宋" w:eastAsia="仿宋" w:cs="仿宋"/>
          <w:b/>
          <w:bCs/>
          <w:sz w:val="44"/>
          <w:szCs w:val="44"/>
        </w:rPr>
        <w:t>文件</w:t>
      </w:r>
    </w:p>
    <w:p w14:paraId="511B81AC">
      <w:pPr>
        <w:jc w:val="center"/>
      </w:pPr>
      <w:r>
        <w:rPr>
          <w:rFonts w:hint="eastAsia" w:ascii="仿宋" w:hAnsi="仿宋" w:eastAsia="仿宋" w:cs="仿宋"/>
          <w:b/>
          <w:bCs/>
          <w:sz w:val="32"/>
          <w:szCs w:val="32"/>
          <w:lang w:val="en-US" w:eastAsia="zh-CN"/>
        </w:rPr>
        <w:t>第一部分 采购公告</w:t>
      </w:r>
    </w:p>
    <w:p w14:paraId="61F25675">
      <w:pPr>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我</w:t>
      </w:r>
      <w:r>
        <w:rPr>
          <w:rFonts w:hint="eastAsia" w:ascii="仿宋" w:hAnsi="仿宋" w:eastAsia="仿宋" w:cs="仿宋"/>
          <w:sz w:val="28"/>
          <w:szCs w:val="36"/>
        </w:rPr>
        <w:t>公司（</w:t>
      </w:r>
      <w:r>
        <w:rPr>
          <w:rFonts w:hint="eastAsia" w:ascii="仿宋" w:hAnsi="仿宋" w:eastAsia="仿宋" w:cs="仿宋"/>
          <w:sz w:val="28"/>
          <w:szCs w:val="36"/>
          <w:lang w:val="en-US" w:eastAsia="zh-CN"/>
        </w:rPr>
        <w:t>东莞市城市工程建设集团有限</w:t>
      </w:r>
      <w:bookmarkStart w:id="22" w:name="_GoBack"/>
      <w:bookmarkEnd w:id="22"/>
      <w:r>
        <w:rPr>
          <w:rFonts w:hint="eastAsia" w:ascii="仿宋" w:hAnsi="仿宋" w:eastAsia="仿宋" w:cs="仿宋"/>
          <w:sz w:val="28"/>
          <w:szCs w:val="36"/>
          <w:lang w:val="en-US" w:eastAsia="zh-CN"/>
        </w:rPr>
        <w:t>公司</w:t>
      </w:r>
      <w:r>
        <w:rPr>
          <w:rFonts w:hint="eastAsia" w:ascii="仿宋" w:hAnsi="仿宋" w:eastAsia="仿宋" w:cs="仿宋"/>
          <w:sz w:val="28"/>
          <w:szCs w:val="36"/>
        </w:rPr>
        <w:t>）为做</w:t>
      </w:r>
      <w:r>
        <w:rPr>
          <w:rFonts w:hint="eastAsia" w:ascii="仿宋" w:hAnsi="仿宋" w:eastAsia="仿宋" w:cs="仿宋"/>
          <w:sz w:val="28"/>
          <w:szCs w:val="36"/>
          <w:lang w:val="en-US" w:eastAsia="zh-CN"/>
        </w:rPr>
        <w:t>好东莞市应急消防救援训练基地项目机电岗、安装岗岗位外包服务</w:t>
      </w:r>
      <w:r>
        <w:rPr>
          <w:rFonts w:hint="eastAsia" w:ascii="仿宋" w:hAnsi="仿宋" w:eastAsia="仿宋" w:cs="仿宋"/>
          <w:sz w:val="28"/>
          <w:szCs w:val="36"/>
        </w:rPr>
        <w:t>项目</w:t>
      </w:r>
      <w:r>
        <w:rPr>
          <w:rFonts w:hint="eastAsia" w:ascii="仿宋" w:hAnsi="仿宋" w:eastAsia="仿宋" w:cs="仿宋"/>
          <w:sz w:val="28"/>
          <w:szCs w:val="36"/>
          <w:lang w:val="en-US" w:eastAsia="zh-CN"/>
        </w:rPr>
        <w:t>采购</w:t>
      </w:r>
      <w:r>
        <w:rPr>
          <w:rFonts w:hint="eastAsia" w:ascii="仿宋" w:hAnsi="仿宋" w:eastAsia="仿宋" w:cs="仿宋"/>
          <w:sz w:val="28"/>
          <w:szCs w:val="36"/>
        </w:rPr>
        <w:t>工作，需采购一家专业的</w:t>
      </w:r>
      <w:r>
        <w:rPr>
          <w:rFonts w:hint="eastAsia" w:ascii="仿宋" w:hAnsi="仿宋" w:eastAsia="仿宋" w:cs="仿宋"/>
          <w:sz w:val="28"/>
          <w:szCs w:val="36"/>
          <w:lang w:val="en-US" w:eastAsia="zh-CN"/>
        </w:rPr>
        <w:t>服务</w:t>
      </w:r>
      <w:r>
        <w:rPr>
          <w:rFonts w:hint="eastAsia" w:ascii="仿宋" w:hAnsi="仿宋" w:eastAsia="仿宋" w:cs="仿宋"/>
          <w:sz w:val="28"/>
          <w:szCs w:val="36"/>
        </w:rPr>
        <w:t>供应商，负责提供相关服务，现将相关情况介绍如下：</w:t>
      </w:r>
    </w:p>
    <w:p w14:paraId="67BCA16D">
      <w:pPr>
        <w:numPr>
          <w:ilvl w:val="0"/>
          <w:numId w:val="1"/>
        </w:numPr>
        <w:rPr>
          <w:rFonts w:ascii="仿宋" w:hAnsi="仿宋" w:eastAsia="仿宋" w:cs="仿宋"/>
          <w:b/>
          <w:bCs/>
          <w:sz w:val="28"/>
          <w:szCs w:val="36"/>
        </w:rPr>
      </w:pPr>
      <w:r>
        <w:rPr>
          <w:rFonts w:hint="eastAsia" w:ascii="仿宋" w:hAnsi="仿宋" w:eastAsia="仿宋" w:cs="仿宋"/>
          <w:b/>
          <w:bCs/>
          <w:sz w:val="28"/>
          <w:szCs w:val="36"/>
        </w:rPr>
        <w:t>项目概况</w:t>
      </w:r>
    </w:p>
    <w:p w14:paraId="2D2633D4">
      <w:pPr>
        <w:ind w:firstLine="560" w:firstLineChars="200"/>
        <w:rPr>
          <w:rFonts w:hint="default" w:ascii="仿宋" w:hAnsi="仿宋" w:eastAsia="仿宋" w:cs="仿宋"/>
          <w:sz w:val="28"/>
          <w:szCs w:val="36"/>
          <w:lang w:val="en-US" w:eastAsia="zh-CN"/>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项目名称：</w:t>
      </w:r>
      <w:r>
        <w:rPr>
          <w:rFonts w:hint="eastAsia" w:ascii="仿宋" w:hAnsi="仿宋" w:eastAsia="仿宋" w:cs="仿宋"/>
          <w:sz w:val="28"/>
          <w:szCs w:val="36"/>
          <w:lang w:val="en-US" w:eastAsia="zh-CN"/>
        </w:rPr>
        <w:t>东莞市应急消防救援训练基地岗位外包服务采购项目</w:t>
      </w:r>
    </w:p>
    <w:p w14:paraId="13DBE5A3">
      <w:pPr>
        <w:rPr>
          <w:rFonts w:hint="default" w:ascii="仿宋" w:hAnsi="仿宋" w:eastAsia="仿宋" w:cs="仿宋"/>
          <w:sz w:val="28"/>
          <w:szCs w:val="36"/>
          <w:lang w:val="en-US" w:eastAsia="zh-CN"/>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2.项目地址：</w:t>
      </w:r>
      <w:r>
        <w:rPr>
          <w:rFonts w:hint="eastAsia" w:ascii="仿宋" w:hAnsi="仿宋" w:eastAsia="仿宋" w:cs="仿宋"/>
          <w:sz w:val="28"/>
          <w:szCs w:val="36"/>
          <w:lang w:val="en-US" w:eastAsia="zh-CN"/>
        </w:rPr>
        <w:t>东莞市万江街道严屋社区西园坊环城路旁（城区水泥制品厂地块）</w:t>
      </w:r>
    </w:p>
    <w:p w14:paraId="5B1614AF">
      <w:pPr>
        <w:rPr>
          <w:rFonts w:hint="default" w:ascii="仿宋" w:hAnsi="仿宋" w:eastAsia="仿宋" w:cs="仿宋"/>
          <w:b/>
          <w:bCs/>
          <w:sz w:val="28"/>
          <w:szCs w:val="36"/>
          <w:u w:val="single"/>
          <w:lang w:val="en-US" w:eastAsia="zh-CN"/>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 xml:space="preserve">3.项目编号： </w:t>
      </w:r>
      <w:r>
        <w:rPr>
          <w:rFonts w:hint="eastAsia" w:ascii="仿宋" w:hAnsi="仿宋" w:eastAsia="仿宋" w:cs="仿宋"/>
          <w:b/>
          <w:bCs/>
          <w:sz w:val="28"/>
          <w:szCs w:val="36"/>
          <w:u w:val="single"/>
        </w:rPr>
        <w:t>ZBCG-20</w:t>
      </w:r>
      <w:r>
        <w:rPr>
          <w:rFonts w:hint="eastAsia" w:ascii="仿宋" w:hAnsi="仿宋" w:eastAsia="仿宋" w:cs="仿宋"/>
          <w:b/>
          <w:bCs/>
          <w:sz w:val="28"/>
          <w:szCs w:val="36"/>
          <w:u w:val="single"/>
          <w:lang w:val="en-US" w:eastAsia="zh-CN"/>
        </w:rPr>
        <w:t>25-209</w:t>
      </w:r>
    </w:p>
    <w:p w14:paraId="085796C2">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   4.项目简介：本项目规划总用地面积 53746 平方米，总建筑面积 29221.11 平方米，主要由 2 栋高层公共建筑（2 号综合楼、体能训练馆，建筑面积 10841.00 平方米；3 号市民应急安全体验中心，建筑面积13563.67 平方米）、1 栋多层公共建筑（1 号特勤消防站，建筑面积 4800.61 平方米）、1 栋单层公共建筑（4 号门卫室，建筑面积 15.84 平方米），其中最大层数为 7 层，最大结构跨度为 33 米，最大建筑高度为 33.1 米。以及室外消防训练模块（包括：综合训练塔、建筑倒塌沟渠救助训练模块、受限空间训练模块、水域救助训练模块、室内烟火特性（CFBT)训练设施模块、高空救助兼心理训练模块、危险化学品泄露训练模块） </w:t>
      </w:r>
    </w:p>
    <w:p w14:paraId="1B768B33">
      <w:pPr>
        <w:ind w:firstLine="840" w:firstLineChars="3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.采购内容及范</w:t>
      </w:r>
      <w:r>
        <w:rPr>
          <w:rFonts w:hint="eastAsia" w:ascii="仿宋" w:hAnsi="仿宋" w:eastAsia="仿宋" w:cs="仿宋"/>
          <w:sz w:val="28"/>
          <w:szCs w:val="28"/>
          <w:lang w:val="en-US" w:eastAsia="zh-CN"/>
        </w:rPr>
        <w:t>围：暂定需求机电工程师、安装工程师，详见用户需求书。</w:t>
      </w:r>
    </w:p>
    <w:p w14:paraId="1515B6A6">
      <w:pPr>
        <w:rPr>
          <w:rFonts w:ascii="仿宋" w:hAnsi="仿宋" w:eastAsia="仿宋" w:cs="仿宋"/>
          <w:b/>
          <w:sz w:val="28"/>
          <w:szCs w:val="36"/>
        </w:rPr>
      </w:pPr>
      <w:r>
        <w:rPr>
          <w:rFonts w:hint="eastAsia" w:ascii="仿宋" w:hAnsi="仿宋" w:eastAsia="仿宋" w:cs="仿宋"/>
          <w:b/>
          <w:sz w:val="28"/>
          <w:szCs w:val="36"/>
        </w:rPr>
        <w:t>二</w:t>
      </w:r>
      <w:r>
        <w:rPr>
          <w:rFonts w:ascii="仿宋" w:hAnsi="仿宋" w:eastAsia="仿宋" w:cs="仿宋"/>
          <w:b/>
          <w:sz w:val="28"/>
          <w:szCs w:val="36"/>
        </w:rPr>
        <w:t>、投标人资</w:t>
      </w:r>
      <w:r>
        <w:rPr>
          <w:rFonts w:hint="eastAsia" w:ascii="仿宋" w:hAnsi="仿宋" w:eastAsia="仿宋" w:cs="仿宋"/>
          <w:b/>
          <w:sz w:val="28"/>
          <w:szCs w:val="36"/>
        </w:rPr>
        <w:t>格</w:t>
      </w:r>
      <w:r>
        <w:rPr>
          <w:rFonts w:ascii="仿宋" w:hAnsi="仿宋" w:eastAsia="仿宋" w:cs="仿宋"/>
          <w:b/>
          <w:sz w:val="28"/>
          <w:szCs w:val="36"/>
        </w:rPr>
        <w:t>要求</w:t>
      </w:r>
    </w:p>
    <w:p w14:paraId="572B17AA">
      <w:pPr>
        <w:ind w:firstLine="560" w:firstLineChars="2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 xml:space="preserve"> </w:t>
      </w:r>
      <w:r>
        <w:rPr>
          <w:rFonts w:hint="eastAsia" w:eastAsia="仿宋_GB2312"/>
          <w:sz w:val="28"/>
          <w:szCs w:val="28"/>
          <w:highlight w:val="none"/>
        </w:rPr>
        <w:t>供应商</w:t>
      </w:r>
      <w:r>
        <w:rPr>
          <w:rFonts w:hint="eastAsia" w:ascii="仿宋" w:hAnsi="仿宋" w:eastAsia="仿宋" w:cs="仿宋"/>
          <w:sz w:val="28"/>
          <w:szCs w:val="36"/>
        </w:rPr>
        <w:t>须是在中华人民共和国境内注册的具有独立承担民事责任能力的法人（提供营业执照、税务登记证书、企业组织机构代码证的复印件加盖投标人的公章）；如“三证合一”的营业执照，则不需要提供税务登记证和组织机构代码证。必须要具有与本项目服务内容一致的经营范围。</w:t>
      </w:r>
    </w:p>
    <w:p w14:paraId="021706FD">
      <w:pPr>
        <w:ind w:firstLine="560" w:firstLineChars="200"/>
        <w:rPr>
          <w:rFonts w:ascii="仿宋" w:hAnsi="仿宋" w:eastAsia="仿宋" w:cs="仿宋"/>
          <w:sz w:val="28"/>
          <w:szCs w:val="36"/>
        </w:rPr>
      </w:pPr>
      <w:r>
        <w:rPr>
          <w:rFonts w:hint="eastAsia" w:ascii="仿宋" w:hAnsi="仿宋" w:eastAsia="仿宋" w:cs="仿宋"/>
          <w:sz w:val="28"/>
          <w:szCs w:val="36"/>
        </w:rPr>
        <w:t>2.</w:t>
      </w:r>
      <w:r>
        <w:rPr>
          <w:rFonts w:hint="eastAsia" w:eastAsia="仿宋_GB2312"/>
          <w:sz w:val="28"/>
          <w:szCs w:val="28"/>
          <w:highlight w:val="none"/>
        </w:rPr>
        <w:t>供应商</w:t>
      </w:r>
      <w:r>
        <w:rPr>
          <w:rFonts w:hint="eastAsia" w:ascii="仿宋" w:hAnsi="仿宋" w:eastAsia="仿宋" w:cs="仿宋"/>
          <w:sz w:val="28"/>
          <w:szCs w:val="36"/>
        </w:rPr>
        <w:t>参加采购活动前三年内，在经营活动中没有重大违法记录。（须提供书面声明）</w:t>
      </w:r>
    </w:p>
    <w:p w14:paraId="05B28EBE">
      <w:pPr>
        <w:ind w:firstLine="560" w:firstLineChars="2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eastAsia="仿宋_GB2312"/>
          <w:sz w:val="28"/>
          <w:szCs w:val="28"/>
          <w:highlight w:val="none"/>
        </w:rPr>
        <w:t>供应商</w:t>
      </w:r>
      <w:r>
        <w:rPr>
          <w:rFonts w:hint="eastAsia" w:ascii="仿宋" w:hAnsi="仿宋" w:eastAsia="仿宋" w:cs="仿宋"/>
          <w:sz w:val="28"/>
          <w:szCs w:val="36"/>
        </w:rPr>
        <w:t>的单位负责人为同一人或者存在直接控股、管理关系的不同</w:t>
      </w:r>
      <w:r>
        <w:rPr>
          <w:rFonts w:hint="eastAsia" w:eastAsia="仿宋_GB2312"/>
          <w:sz w:val="28"/>
          <w:szCs w:val="28"/>
          <w:highlight w:val="none"/>
        </w:rPr>
        <w:t>供应商</w:t>
      </w:r>
      <w:r>
        <w:rPr>
          <w:rFonts w:hint="eastAsia" w:ascii="仿宋" w:hAnsi="仿宋" w:eastAsia="仿宋" w:cs="仿宋"/>
          <w:sz w:val="28"/>
          <w:szCs w:val="36"/>
        </w:rPr>
        <w:t>，不得参加同一合同项目下的采购活动。</w:t>
      </w:r>
    </w:p>
    <w:p w14:paraId="41E59B01">
      <w:pPr>
        <w:ind w:firstLine="560" w:firstLineChars="200"/>
        <w:rPr>
          <w:rFonts w:eastAsia="仿宋_GB2312"/>
          <w:sz w:val="28"/>
          <w:szCs w:val="28"/>
          <w:highlight w:val="none"/>
        </w:rPr>
      </w:pPr>
      <w:r>
        <w:rPr>
          <w:rFonts w:hint="eastAsia" w:ascii="仿宋" w:hAnsi="仿宋" w:eastAsia="仿宋" w:cs="仿宋"/>
          <w:sz w:val="28"/>
          <w:szCs w:val="36"/>
        </w:rPr>
        <w:t>4．</w:t>
      </w:r>
      <w:r>
        <w:rPr>
          <w:rFonts w:eastAsia="仿宋_GB2312"/>
          <w:sz w:val="28"/>
          <w:szCs w:val="28"/>
          <w:highlight w:val="none"/>
        </w:rPr>
        <w:t>业绩要求</w:t>
      </w:r>
    </w:p>
    <w:p w14:paraId="2A83A4F2">
      <w:pPr>
        <w:ind w:firstLine="555"/>
        <w:rPr>
          <w:rFonts w:hint="eastAsia" w:eastAsia="仿宋_GB2312"/>
          <w:sz w:val="28"/>
          <w:szCs w:val="28"/>
          <w:highlight w:val="none"/>
        </w:rPr>
      </w:pPr>
      <w:r>
        <w:rPr>
          <w:rFonts w:hint="eastAsia" w:eastAsia="仿宋_GB2312"/>
          <w:sz w:val="28"/>
          <w:szCs w:val="28"/>
          <w:highlight w:val="none"/>
        </w:rPr>
        <w:t>供应商具备</w:t>
      </w:r>
      <w:r>
        <w:rPr>
          <w:rFonts w:hint="eastAsia" w:eastAsia="仿宋_GB2312"/>
          <w:sz w:val="28"/>
          <w:szCs w:val="28"/>
          <w:highlight w:val="none"/>
          <w:lang w:val="en-US" w:eastAsia="zh-CN"/>
        </w:rPr>
        <w:t>近三年</w:t>
      </w:r>
      <w:r>
        <w:rPr>
          <w:rFonts w:hint="eastAsia" w:eastAsia="仿宋_GB2312"/>
          <w:sz w:val="28"/>
          <w:szCs w:val="28"/>
          <w:highlight w:val="none"/>
        </w:rPr>
        <w:t>相关业绩经验【须分别提供相关业绩的合同关键页复印件（至少包括合同首页、合同金额页、合同签字页等）】</w:t>
      </w:r>
    </w:p>
    <w:p w14:paraId="1C330FE9">
      <w:pPr>
        <w:rPr>
          <w:rFonts w:hint="default" w:ascii="仿宋" w:hAnsi="仿宋" w:eastAsia="仿宋" w:cs="仿宋"/>
          <w:b/>
          <w:sz w:val="28"/>
          <w:szCs w:val="36"/>
          <w:lang w:val="en-US" w:eastAsia="zh-CN"/>
        </w:rPr>
      </w:pPr>
      <w:r>
        <w:rPr>
          <w:rFonts w:hint="eastAsia" w:ascii="仿宋" w:hAnsi="仿宋" w:eastAsia="仿宋" w:cs="仿宋"/>
          <w:b/>
          <w:sz w:val="28"/>
          <w:szCs w:val="36"/>
        </w:rPr>
        <w:t>三、踏勘现场</w:t>
      </w:r>
      <w:r>
        <w:rPr>
          <w:rFonts w:hint="eastAsia" w:ascii="仿宋" w:hAnsi="仿宋" w:eastAsia="仿宋" w:cs="仿宋"/>
          <w:b/>
          <w:sz w:val="28"/>
          <w:szCs w:val="36"/>
          <w:lang w:eastAsia="zh-CN"/>
        </w:rPr>
        <w:t>（</w:t>
      </w:r>
      <w:r>
        <w:rPr>
          <w:rFonts w:hint="eastAsia" w:ascii="仿宋" w:hAnsi="仿宋" w:eastAsia="仿宋" w:cs="仿宋"/>
          <w:b/>
          <w:sz w:val="28"/>
          <w:szCs w:val="36"/>
          <w:lang w:val="en-US" w:eastAsia="zh-CN"/>
        </w:rPr>
        <w:t>不组织统一现场踏勘）</w:t>
      </w:r>
    </w:p>
    <w:p w14:paraId="41294D52">
      <w:pPr>
        <w:ind w:firstLine="555"/>
        <w:rPr>
          <w:rFonts w:hint="eastAsia" w:eastAsia="仿宋_GB2312" w:cs="Times New Roman"/>
          <w:sz w:val="28"/>
          <w:szCs w:val="28"/>
          <w:highlight w:val="none"/>
        </w:rPr>
      </w:pPr>
      <w:r>
        <w:rPr>
          <w:rFonts w:hint="eastAsia" w:eastAsia="仿宋_GB2312" w:cs="Times New Roman"/>
          <w:sz w:val="28"/>
          <w:szCs w:val="28"/>
          <w:highlight w:val="none"/>
        </w:rPr>
        <w:t>本项目</w:t>
      </w:r>
      <w:r>
        <w:rPr>
          <w:rFonts w:hint="eastAsia" w:eastAsia="仿宋_GB2312" w:cs="Times New Roman"/>
          <w:sz w:val="28"/>
          <w:szCs w:val="28"/>
          <w:highlight w:val="none"/>
          <w:lang w:val="en-US" w:eastAsia="zh-CN"/>
        </w:rPr>
        <w:t>如</w:t>
      </w:r>
      <w:r>
        <w:rPr>
          <w:rFonts w:hint="eastAsia" w:eastAsia="仿宋_GB2312" w:cs="Times New Roman"/>
          <w:sz w:val="28"/>
          <w:szCs w:val="28"/>
          <w:highlight w:val="none"/>
        </w:rPr>
        <w:t>需进行现场踏勘</w:t>
      </w:r>
      <w:r>
        <w:rPr>
          <w:rFonts w:hint="eastAsia" w:eastAsia="仿宋_GB2312" w:cs="Times New Roman"/>
          <w:sz w:val="28"/>
          <w:szCs w:val="28"/>
          <w:highlight w:val="none"/>
          <w:lang w:val="en-US" w:eastAsia="zh-CN"/>
        </w:rPr>
        <w:t>的</w:t>
      </w:r>
      <w:r>
        <w:rPr>
          <w:rFonts w:hint="eastAsia" w:eastAsia="仿宋_GB2312" w:cs="Times New Roman"/>
          <w:sz w:val="28"/>
          <w:szCs w:val="28"/>
          <w:highlight w:val="none"/>
        </w:rPr>
        <w:t>，请投标人不少于投标截止日期</w:t>
      </w:r>
      <w:r>
        <w:rPr>
          <w:rFonts w:hint="eastAsia" w:eastAsia="仿宋_GB2312" w:cs="Times New Roman"/>
          <w:sz w:val="28"/>
          <w:szCs w:val="28"/>
          <w:highlight w:val="none"/>
          <w:lang w:val="en-US" w:eastAsia="zh-CN"/>
        </w:rPr>
        <w:t>1</w:t>
      </w:r>
      <w:r>
        <w:rPr>
          <w:rFonts w:hint="eastAsia" w:eastAsia="仿宋_GB2312" w:cs="Times New Roman"/>
          <w:sz w:val="28"/>
          <w:szCs w:val="28"/>
          <w:highlight w:val="none"/>
        </w:rPr>
        <w:t>个日历天前联系采购人到现场实地踏勘考察。</w:t>
      </w:r>
    </w:p>
    <w:p w14:paraId="4B18B19A">
      <w:pPr>
        <w:numPr>
          <w:ilvl w:val="0"/>
          <w:numId w:val="2"/>
        </w:numPr>
        <w:jc w:val="left"/>
        <w:rPr>
          <w:rFonts w:hint="eastAsia" w:ascii="仿宋" w:hAnsi="仿宋" w:eastAsia="仿宋" w:cs="仿宋"/>
          <w:b/>
          <w:sz w:val="28"/>
          <w:szCs w:val="36"/>
        </w:rPr>
      </w:pPr>
      <w:r>
        <w:rPr>
          <w:rFonts w:hint="eastAsia" w:ascii="仿宋" w:hAnsi="仿宋" w:eastAsia="仿宋" w:cs="仿宋"/>
          <w:b/>
          <w:sz w:val="28"/>
          <w:szCs w:val="36"/>
        </w:rPr>
        <w:t>采购文件获取：</w:t>
      </w:r>
    </w:p>
    <w:p w14:paraId="59245BE8">
      <w:pPr>
        <w:numPr>
          <w:ilvl w:val="0"/>
          <w:numId w:val="0"/>
        </w:num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rPr>
        <w:t>本采购项目信息发布</w:t>
      </w:r>
      <w:r>
        <w:rPr>
          <w:rFonts w:hint="default" w:ascii="仿宋" w:hAnsi="仿宋" w:eastAsia="仿宋" w:cs="仿宋"/>
          <w:sz w:val="28"/>
          <w:szCs w:val="36"/>
          <w:lang w:val="en-US" w:eastAsia="zh-CN"/>
        </w:rPr>
        <w:t>在东莞城工集团官网</w:t>
      </w:r>
      <w:r>
        <w:rPr>
          <w:rFonts w:hint="eastAsia" w:ascii="仿宋" w:hAnsi="仿宋" w:eastAsia="仿宋" w:cs="仿宋"/>
          <w:sz w:val="28"/>
          <w:szCs w:val="36"/>
          <w:lang w:val="en-US" w:eastAsia="zh-CN"/>
        </w:rPr>
        <w:t>（</w:t>
      </w:r>
      <w:r>
        <w:rPr>
          <w:rFonts w:hint="default" w:ascii="仿宋" w:hAnsi="仿宋" w:eastAsia="仿宋" w:cs="仿宋"/>
          <w:sz w:val="28"/>
          <w:szCs w:val="28"/>
          <w:lang w:val="en-US" w:eastAsia="zh-CN"/>
        </w:rPr>
        <w:t>http://www.dggcc.cn/main/）</w:t>
      </w:r>
      <w:r>
        <w:rPr>
          <w:rFonts w:hint="eastAsia" w:ascii="仿宋" w:hAnsi="仿宋" w:eastAsia="仿宋" w:cs="仿宋"/>
          <w:sz w:val="28"/>
          <w:szCs w:val="36"/>
          <w:lang w:val="en-US" w:eastAsia="zh-CN"/>
        </w:rPr>
        <w:t>获取。</w:t>
      </w:r>
    </w:p>
    <w:p w14:paraId="2B2161AC">
      <w:pPr>
        <w:rPr>
          <w:rFonts w:ascii="仿宋" w:hAnsi="仿宋" w:eastAsia="仿宋" w:cs="仿宋"/>
          <w:b/>
          <w:sz w:val="28"/>
          <w:szCs w:val="36"/>
        </w:rPr>
      </w:pPr>
      <w:r>
        <w:rPr>
          <w:rFonts w:hint="eastAsia" w:ascii="仿宋" w:hAnsi="仿宋" w:eastAsia="仿宋" w:cs="仿宋"/>
          <w:b/>
          <w:sz w:val="28"/>
          <w:szCs w:val="36"/>
        </w:rPr>
        <w:t>五、投</w:t>
      </w:r>
      <w:r>
        <w:rPr>
          <w:rFonts w:ascii="仿宋" w:hAnsi="仿宋" w:eastAsia="仿宋" w:cs="仿宋"/>
          <w:b/>
          <w:sz w:val="28"/>
          <w:szCs w:val="36"/>
        </w:rPr>
        <w:t>标报价要求</w:t>
      </w:r>
    </w:p>
    <w:p w14:paraId="21C12B70">
      <w:pPr>
        <w:ind w:firstLine="560" w:firstLineChars="2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 xml:space="preserve">. </w:t>
      </w:r>
      <w:r>
        <w:rPr>
          <w:rFonts w:hint="eastAsia" w:ascii="仿宋" w:hAnsi="仿宋" w:eastAsia="仿宋" w:cs="仿宋"/>
          <w:sz w:val="28"/>
          <w:szCs w:val="36"/>
        </w:rPr>
        <w:t>本次</w:t>
      </w:r>
      <w:r>
        <w:rPr>
          <w:rFonts w:hint="eastAsia" w:ascii="仿宋" w:hAnsi="仿宋" w:eastAsia="仿宋" w:cs="仿宋"/>
          <w:sz w:val="28"/>
          <w:szCs w:val="36"/>
          <w:lang w:val="en-US" w:eastAsia="zh-CN"/>
        </w:rPr>
        <w:t>采购</w:t>
      </w:r>
      <w:r>
        <w:rPr>
          <w:rFonts w:hint="eastAsia" w:ascii="仿宋" w:hAnsi="仿宋" w:eastAsia="仿宋" w:cs="仿宋"/>
          <w:sz w:val="28"/>
          <w:szCs w:val="36"/>
        </w:rPr>
        <w:t>，投标人必须就采购内容及范围内所有服务内容进行报价，少报无效。</w:t>
      </w:r>
    </w:p>
    <w:p w14:paraId="46293629">
      <w:pPr>
        <w:ind w:firstLine="560" w:firstLineChars="200"/>
        <w:rPr>
          <w:rFonts w:ascii="仿宋" w:hAnsi="仿宋" w:eastAsia="仿宋" w:cs="仿宋"/>
          <w:sz w:val="28"/>
          <w:szCs w:val="36"/>
        </w:rPr>
      </w:pPr>
      <w:r>
        <w:rPr>
          <w:rFonts w:hint="eastAsia" w:ascii="仿宋" w:hAnsi="仿宋" w:eastAsia="仿宋" w:cs="仿宋"/>
          <w:sz w:val="28"/>
          <w:szCs w:val="36"/>
        </w:rPr>
        <w:t>2.本项目最高限价：</w:t>
      </w:r>
      <w:r>
        <w:rPr>
          <w:rFonts w:hint="eastAsia" w:ascii="仿宋" w:hAnsi="仿宋" w:eastAsia="仿宋" w:cs="仿宋"/>
          <w:sz w:val="28"/>
          <w:szCs w:val="36"/>
          <w:u w:val="single"/>
          <w:lang w:val="en-US" w:eastAsia="zh-CN"/>
        </w:rPr>
        <w:t>585,120.00</w:t>
      </w:r>
      <w:r>
        <w:rPr>
          <w:rFonts w:hint="eastAsia" w:ascii="仿宋" w:hAnsi="仿宋" w:eastAsia="仿宋" w:cs="仿宋"/>
          <w:sz w:val="28"/>
          <w:szCs w:val="28"/>
          <w:lang w:val="en-US" w:eastAsia="zh-CN"/>
        </w:rPr>
        <w:t>元（含6%税金），其中不含税金额</w:t>
      </w:r>
      <w:r>
        <w:rPr>
          <w:rFonts w:hint="eastAsia" w:ascii="仿宋" w:hAnsi="仿宋" w:eastAsia="仿宋" w:cs="仿宋"/>
          <w:sz w:val="28"/>
          <w:szCs w:val="28"/>
          <w:u w:val="single"/>
          <w:lang w:val="en-US" w:eastAsia="zh-CN"/>
        </w:rPr>
        <w:t>552,000.00</w:t>
      </w:r>
      <w:r>
        <w:rPr>
          <w:rFonts w:hint="eastAsia" w:ascii="仿宋" w:hAnsi="仿宋" w:eastAsia="仿宋" w:cs="仿宋"/>
          <w:sz w:val="28"/>
          <w:szCs w:val="28"/>
          <w:lang w:val="en-US" w:eastAsia="zh-CN"/>
        </w:rPr>
        <w:t>元，税金</w:t>
      </w:r>
      <w:r>
        <w:rPr>
          <w:rFonts w:hint="eastAsia" w:ascii="仿宋" w:hAnsi="仿宋" w:eastAsia="仿宋" w:cs="仿宋"/>
          <w:sz w:val="28"/>
          <w:szCs w:val="28"/>
          <w:u w:val="single"/>
          <w:lang w:val="en-US" w:eastAsia="zh-CN"/>
        </w:rPr>
        <w:t>33,120.00</w:t>
      </w:r>
      <w:r>
        <w:rPr>
          <w:rFonts w:hint="eastAsia" w:ascii="仿宋" w:hAnsi="仿宋" w:eastAsia="仿宋" w:cs="仿宋"/>
          <w:sz w:val="28"/>
          <w:szCs w:val="28"/>
          <w:lang w:val="en-US" w:eastAsia="zh-CN"/>
        </w:rPr>
        <w:t>元</w:t>
      </w:r>
      <w:r>
        <w:rPr>
          <w:rFonts w:hint="eastAsia" w:ascii="仿宋" w:hAnsi="仿宋" w:eastAsia="仿宋" w:cs="仿宋"/>
          <w:sz w:val="28"/>
          <w:szCs w:val="36"/>
        </w:rPr>
        <w:t>，超出最高限价视为非实质性响应投标而予以拒绝。</w:t>
      </w:r>
    </w:p>
    <w:p w14:paraId="2FB9BDC7">
      <w:pPr>
        <w:ind w:firstLine="560" w:firstLineChars="2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ascii="仿宋" w:hAnsi="仿宋" w:eastAsia="仿宋" w:cs="仿宋"/>
          <w:sz w:val="28"/>
          <w:szCs w:val="36"/>
        </w:rPr>
        <w:t>若报价小写与大写存在差异，以大写为准。</w:t>
      </w:r>
    </w:p>
    <w:p w14:paraId="6521795D">
      <w:pPr>
        <w:ind w:firstLine="560" w:firstLineChars="200"/>
        <w:rPr>
          <w:rFonts w:ascii="仿宋" w:hAnsi="仿宋" w:eastAsia="仿宋" w:cs="仿宋"/>
          <w:sz w:val="28"/>
          <w:szCs w:val="36"/>
        </w:rPr>
      </w:pPr>
      <w:r>
        <w:rPr>
          <w:rFonts w:hint="eastAsia" w:ascii="仿宋" w:hAnsi="仿宋" w:eastAsia="仿宋" w:cs="仿宋"/>
          <w:sz w:val="28"/>
          <w:szCs w:val="36"/>
        </w:rPr>
        <w:t>4.</w:t>
      </w:r>
      <w:r>
        <w:rPr>
          <w:rFonts w:hint="eastAsia" w:ascii="仿宋" w:hAnsi="仿宋" w:eastAsia="仿宋"/>
        </w:rPr>
        <w:t xml:space="preserve"> </w:t>
      </w:r>
      <w:r>
        <w:rPr>
          <w:rFonts w:hint="eastAsia" w:ascii="仿宋" w:hAnsi="仿宋" w:eastAsia="仿宋" w:cs="仿宋"/>
          <w:sz w:val="28"/>
          <w:szCs w:val="36"/>
        </w:rPr>
        <w:t>投标人的投标报价在合同执行期间是固定不变的，不得以任何理由予以变更。投标报价不固定的投标文件将作为非实质性响应投标而予以拒绝。</w:t>
      </w:r>
    </w:p>
    <w:p w14:paraId="0856EFA7">
      <w:pPr>
        <w:ind w:firstLine="560" w:firstLineChars="200"/>
        <w:rPr>
          <w:rFonts w:ascii="仿宋" w:hAnsi="仿宋" w:eastAsia="仿宋" w:cs="仿宋"/>
          <w:sz w:val="28"/>
          <w:szCs w:val="36"/>
        </w:rPr>
      </w:pPr>
      <w:r>
        <w:rPr>
          <w:rFonts w:hint="eastAsia" w:ascii="仿宋" w:hAnsi="仿宋" w:eastAsia="仿宋" w:cs="仿宋"/>
          <w:sz w:val="28"/>
          <w:szCs w:val="36"/>
        </w:rPr>
        <w:t>5.</w:t>
      </w:r>
      <w:r>
        <w:rPr>
          <w:rFonts w:hint="eastAsia" w:ascii="仿宋" w:hAnsi="仿宋" w:eastAsia="仿宋"/>
        </w:rPr>
        <w:t xml:space="preserve"> </w:t>
      </w:r>
      <w:r>
        <w:rPr>
          <w:rFonts w:hint="eastAsia" w:ascii="仿宋" w:hAnsi="仿宋" w:eastAsia="仿宋" w:cs="仿宋"/>
          <w:sz w:val="28"/>
          <w:szCs w:val="36"/>
        </w:rPr>
        <w:t>投标人提供的货物和服务价格必须用人民币报价，以其它货币报价的投标将予以拒绝。</w:t>
      </w:r>
    </w:p>
    <w:p w14:paraId="3776EA42">
      <w:pPr>
        <w:ind w:firstLine="560" w:firstLineChars="200"/>
        <w:rPr>
          <w:rFonts w:ascii="仿宋" w:hAnsi="仿宋" w:eastAsia="仿宋" w:cs="仿宋"/>
          <w:sz w:val="28"/>
          <w:szCs w:val="36"/>
        </w:rPr>
      </w:pPr>
      <w:r>
        <w:rPr>
          <w:rFonts w:hint="eastAsia" w:ascii="仿宋" w:hAnsi="仿宋" w:eastAsia="仿宋" w:cs="仿宋"/>
          <w:sz w:val="28"/>
          <w:szCs w:val="36"/>
        </w:rPr>
        <w:t>6.</w:t>
      </w:r>
      <w:r>
        <w:rPr>
          <w:rFonts w:hint="eastAsia" w:ascii="仿宋" w:hAnsi="仿宋" w:eastAsia="仿宋"/>
        </w:rPr>
        <w:t xml:space="preserve"> </w:t>
      </w:r>
      <w:r>
        <w:rPr>
          <w:rFonts w:hint="eastAsia" w:ascii="仿宋" w:hAnsi="仿宋" w:eastAsia="仿宋" w:cs="仿宋"/>
          <w:sz w:val="28"/>
          <w:szCs w:val="36"/>
        </w:rPr>
        <w:t>中标后开出的所有发票都须与中标人的名称一致。</w:t>
      </w:r>
    </w:p>
    <w:p w14:paraId="4108BC58">
      <w:pPr>
        <w:rPr>
          <w:rFonts w:ascii="仿宋" w:hAnsi="仿宋" w:eastAsia="仿宋" w:cs="仿宋"/>
          <w:b/>
          <w:sz w:val="28"/>
          <w:szCs w:val="36"/>
        </w:rPr>
      </w:pPr>
      <w:r>
        <w:rPr>
          <w:rFonts w:hint="eastAsia" w:ascii="仿宋" w:hAnsi="仿宋" w:eastAsia="仿宋" w:cs="仿宋"/>
          <w:b/>
          <w:sz w:val="28"/>
          <w:szCs w:val="36"/>
        </w:rPr>
        <w:t>六、定标</w:t>
      </w:r>
    </w:p>
    <w:p w14:paraId="5E828E9D">
      <w:pPr>
        <w:ind w:firstLine="560" w:firstLineChars="200"/>
        <w:rPr>
          <w:rFonts w:ascii="仿宋" w:hAnsi="仿宋" w:eastAsia="仿宋" w:cs="仿宋"/>
          <w:sz w:val="28"/>
          <w:szCs w:val="36"/>
        </w:rPr>
      </w:pPr>
      <w:r>
        <w:rPr>
          <w:rFonts w:hint="eastAsia" w:ascii="仿宋" w:hAnsi="仿宋" w:eastAsia="仿宋" w:cs="仿宋"/>
          <w:sz w:val="28"/>
          <w:szCs w:val="36"/>
        </w:rPr>
        <w:t>最低价法（有效标中价格最低者）</w:t>
      </w:r>
      <w:r>
        <w:rPr>
          <w:rFonts w:hint="eastAsia" w:ascii="仿宋" w:hAnsi="仿宋" w:eastAsia="仿宋" w:cs="仿宋"/>
          <w:sz w:val="28"/>
          <w:szCs w:val="36"/>
          <w:lang w:val="en-US" w:eastAsia="zh-CN"/>
        </w:rPr>
        <w:t>为中标单位</w:t>
      </w:r>
      <w:r>
        <w:rPr>
          <w:rFonts w:hint="eastAsia" w:ascii="仿宋" w:hAnsi="仿宋" w:eastAsia="仿宋" w:cs="仿宋"/>
          <w:sz w:val="28"/>
          <w:szCs w:val="36"/>
        </w:rPr>
        <w:t>，以不含税价格作为评标价。</w:t>
      </w:r>
    </w:p>
    <w:p w14:paraId="55BD36D3">
      <w:pPr>
        <w:numPr>
          <w:ilvl w:val="0"/>
          <w:numId w:val="3"/>
        </w:numPr>
        <w:rPr>
          <w:rFonts w:hint="eastAsia" w:ascii="仿宋" w:hAnsi="仿宋" w:eastAsia="仿宋" w:cs="仿宋"/>
          <w:b/>
          <w:sz w:val="28"/>
          <w:szCs w:val="36"/>
        </w:rPr>
      </w:pP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文件要求</w:t>
      </w:r>
    </w:p>
    <w:p w14:paraId="0D2476B1">
      <w:pPr>
        <w:numPr>
          <w:ilvl w:val="0"/>
          <w:numId w:val="0"/>
        </w:numPr>
        <w:ind w:firstLine="560" w:firstLineChars="200"/>
        <w:rPr>
          <w:rFonts w:ascii="仿宋" w:hAnsi="仿宋" w:eastAsia="仿宋" w:cs="仿宋"/>
          <w:sz w:val="28"/>
          <w:szCs w:val="36"/>
        </w:rPr>
      </w:pPr>
      <w:r>
        <w:rPr>
          <w:rFonts w:hint="eastAsia" w:ascii="仿宋" w:hAnsi="仿宋" w:eastAsia="仿宋" w:cs="仿宋"/>
          <w:sz w:val="28"/>
          <w:szCs w:val="36"/>
        </w:rPr>
        <w:t>1. 投标人应当对投标文件进行装订，对未经装订的投标文件可能发生的文件散落或缺损，由此产生的后果由投标人承担。</w:t>
      </w:r>
    </w:p>
    <w:p w14:paraId="6833C09F">
      <w:pPr>
        <w:ind w:firstLine="560" w:firstLineChars="200"/>
        <w:rPr>
          <w:rFonts w:ascii="仿宋" w:hAnsi="仿宋" w:eastAsia="仿宋" w:cs="仿宋"/>
          <w:sz w:val="28"/>
          <w:szCs w:val="36"/>
        </w:rPr>
      </w:pPr>
      <w:r>
        <w:rPr>
          <w:rFonts w:hint="eastAsia" w:ascii="仿宋" w:hAnsi="仿宋" w:eastAsia="仿宋" w:cs="仿宋"/>
          <w:sz w:val="28"/>
          <w:szCs w:val="36"/>
        </w:rPr>
        <w:t xml:space="preserve">2. 投标人必须对投标文件所提供的全部资料的真实性承担法律责任，并无条件接受采购人及上级主管监督部门等对其中任何资料进行核实的要求。 </w:t>
      </w:r>
    </w:p>
    <w:p w14:paraId="3F504B1A">
      <w:pPr>
        <w:ind w:firstLine="560" w:firstLineChars="200"/>
        <w:rPr>
          <w:rFonts w:ascii="仿宋" w:hAnsi="仿宋" w:eastAsia="仿宋" w:cs="仿宋"/>
          <w:sz w:val="28"/>
          <w:szCs w:val="36"/>
        </w:rPr>
      </w:pPr>
      <w:r>
        <w:rPr>
          <w:rFonts w:hint="eastAsia" w:ascii="仿宋" w:hAnsi="仿宋" w:eastAsia="仿宋" w:cs="仿宋"/>
          <w:sz w:val="28"/>
          <w:szCs w:val="36"/>
        </w:rPr>
        <w:t>3. 投标文件正本均须用不褪色墨水书写或打印，并由法定代表人或经其正式授权代表签字或盖章，密封提交；</w:t>
      </w:r>
    </w:p>
    <w:p w14:paraId="44C2340C">
      <w:pPr>
        <w:keepNext w:val="0"/>
        <w:keepLines w:val="0"/>
        <w:pageBreakBefore w:val="0"/>
        <w:widowControl w:val="0"/>
        <w:kinsoku/>
        <w:wordWrap/>
        <w:overflowPunct/>
        <w:topLinePunct w:val="0"/>
        <w:autoSpaceDE/>
        <w:autoSpaceDN/>
        <w:bidi w:val="0"/>
        <w:adjustRightInd/>
        <w:snapToGrid/>
        <w:ind w:left="559" w:leftChars="266" w:firstLine="0" w:firstLineChars="0"/>
        <w:jc w:val="left"/>
        <w:textAlignment w:val="auto"/>
        <w:rPr>
          <w:rFonts w:ascii="仿宋" w:hAnsi="仿宋" w:eastAsia="仿宋" w:cs="仿宋"/>
          <w:sz w:val="28"/>
          <w:szCs w:val="36"/>
        </w:rPr>
      </w:pPr>
      <w:r>
        <w:rPr>
          <w:rFonts w:hint="eastAsia" w:ascii="仿宋" w:hAnsi="仿宋" w:eastAsia="仿宋" w:cs="仿宋"/>
          <w:sz w:val="28"/>
          <w:szCs w:val="36"/>
        </w:rPr>
        <w:t>4.投标文件数量：正本1份，副本1份，电子文件1份（用U盘存储提交）。5. 投标人应承担所有与编写投标文件和参加投标有关的自身的所有费用</w:t>
      </w:r>
      <w:r>
        <w:rPr>
          <w:rFonts w:hint="eastAsia" w:ascii="仿宋" w:hAnsi="仿宋" w:eastAsia="仿宋" w:cs="仿宋"/>
          <w:sz w:val="28"/>
          <w:szCs w:val="36"/>
          <w:lang w:eastAsia="zh-CN"/>
        </w:rPr>
        <w:t>，</w:t>
      </w:r>
      <w:r>
        <w:rPr>
          <w:rFonts w:hint="eastAsia" w:ascii="仿宋" w:hAnsi="仿宋" w:eastAsia="仿宋" w:cs="仿宋"/>
          <w:sz w:val="28"/>
          <w:szCs w:val="36"/>
        </w:rPr>
        <w:t>不论投标的结果如何，采购人在任何情况下均无义务和责任承担这些费用。</w:t>
      </w:r>
    </w:p>
    <w:p w14:paraId="20053E4E">
      <w:pPr>
        <w:rPr>
          <w:rFonts w:ascii="仿宋" w:hAnsi="仿宋" w:eastAsia="仿宋" w:cs="仿宋"/>
          <w:b/>
          <w:sz w:val="28"/>
          <w:szCs w:val="36"/>
        </w:rPr>
      </w:pPr>
      <w:r>
        <w:rPr>
          <w:rFonts w:hint="eastAsia" w:ascii="仿宋" w:hAnsi="仿宋" w:eastAsia="仿宋" w:cs="仿宋"/>
          <w:b/>
          <w:sz w:val="28"/>
          <w:szCs w:val="36"/>
          <w:lang w:val="en-US" w:eastAsia="zh-CN"/>
        </w:rPr>
        <w:t>八</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文件签</w:t>
      </w:r>
      <w:r>
        <w:rPr>
          <w:rFonts w:ascii="仿宋" w:hAnsi="仿宋" w:eastAsia="仿宋" w:cs="仿宋"/>
          <w:b/>
          <w:sz w:val="28"/>
          <w:szCs w:val="36"/>
        </w:rPr>
        <w:t>字</w:t>
      </w:r>
      <w:r>
        <w:rPr>
          <w:rFonts w:hint="eastAsia" w:ascii="仿宋" w:hAnsi="仿宋" w:eastAsia="仿宋" w:cs="仿宋"/>
          <w:b/>
          <w:sz w:val="28"/>
          <w:szCs w:val="36"/>
        </w:rPr>
        <w:t>盖章要求</w:t>
      </w:r>
    </w:p>
    <w:p w14:paraId="00CC0A33">
      <w:pPr>
        <w:ind w:firstLine="560" w:firstLineChars="200"/>
        <w:rPr>
          <w:rFonts w:ascii="仿宋" w:hAnsi="仿宋" w:eastAsia="仿宋" w:cs="仿宋"/>
          <w:sz w:val="28"/>
          <w:szCs w:val="36"/>
        </w:rPr>
      </w:pPr>
      <w:r>
        <w:rPr>
          <w:rFonts w:hint="eastAsia" w:ascii="仿宋" w:hAnsi="仿宋" w:eastAsia="仿宋" w:cs="仿宋"/>
          <w:sz w:val="28"/>
          <w:szCs w:val="36"/>
        </w:rPr>
        <w:t>1.投</w:t>
      </w:r>
      <w:r>
        <w:rPr>
          <w:rFonts w:ascii="仿宋" w:hAnsi="仿宋" w:eastAsia="仿宋" w:cs="仿宋"/>
          <w:sz w:val="28"/>
          <w:szCs w:val="36"/>
        </w:rPr>
        <w:t>标</w:t>
      </w:r>
      <w:r>
        <w:rPr>
          <w:rFonts w:hint="eastAsia" w:ascii="仿宋" w:hAnsi="仿宋" w:eastAsia="仿宋" w:cs="仿宋"/>
          <w:sz w:val="28"/>
          <w:szCs w:val="36"/>
        </w:rPr>
        <w:t>文件中要求签字、盖章处应签字、盖章；签字必须签署法定代表人或其委托代理人的全名；</w:t>
      </w:r>
    </w:p>
    <w:p w14:paraId="134AB8C8">
      <w:pPr>
        <w:ind w:firstLine="560" w:firstLineChars="200"/>
        <w:rPr>
          <w:rFonts w:ascii="仿宋" w:hAnsi="仿宋" w:eastAsia="仿宋" w:cs="仿宋"/>
          <w:sz w:val="28"/>
          <w:szCs w:val="36"/>
        </w:rPr>
      </w:pPr>
      <w:r>
        <w:rPr>
          <w:rFonts w:hint="eastAsia" w:ascii="仿宋" w:hAnsi="仿宋" w:eastAsia="仿宋" w:cs="仿宋"/>
          <w:sz w:val="28"/>
          <w:szCs w:val="36"/>
        </w:rPr>
        <w:t>2.投</w:t>
      </w:r>
      <w:r>
        <w:rPr>
          <w:rFonts w:ascii="仿宋" w:hAnsi="仿宋" w:eastAsia="仿宋" w:cs="仿宋"/>
          <w:sz w:val="28"/>
          <w:szCs w:val="36"/>
        </w:rPr>
        <w:t>标</w:t>
      </w:r>
      <w:r>
        <w:rPr>
          <w:rFonts w:hint="eastAsia" w:ascii="仿宋" w:hAnsi="仿宋" w:eastAsia="仿宋" w:cs="仿宋"/>
          <w:sz w:val="28"/>
          <w:szCs w:val="36"/>
        </w:rPr>
        <w:t>文件均须由投</w:t>
      </w:r>
      <w:r>
        <w:rPr>
          <w:rFonts w:ascii="仿宋" w:hAnsi="仿宋" w:eastAsia="仿宋" w:cs="仿宋"/>
          <w:sz w:val="28"/>
          <w:szCs w:val="36"/>
        </w:rPr>
        <w:t>标</w:t>
      </w:r>
      <w:r>
        <w:rPr>
          <w:rFonts w:hint="eastAsia" w:ascii="仿宋" w:hAnsi="仿宋" w:eastAsia="仿宋" w:cs="仿宋"/>
          <w:sz w:val="28"/>
          <w:szCs w:val="36"/>
        </w:rPr>
        <w:t>人加盖公章；</w:t>
      </w:r>
    </w:p>
    <w:p w14:paraId="12017D7F">
      <w:pPr>
        <w:ind w:firstLine="560" w:firstLineChars="200"/>
        <w:rPr>
          <w:rFonts w:ascii="仿宋" w:hAnsi="仿宋" w:eastAsia="仿宋" w:cs="仿宋"/>
          <w:sz w:val="28"/>
          <w:szCs w:val="36"/>
        </w:rPr>
      </w:pPr>
      <w:r>
        <w:rPr>
          <w:rFonts w:hint="eastAsia" w:ascii="仿宋" w:hAnsi="仿宋" w:eastAsia="仿宋" w:cs="仿宋"/>
          <w:sz w:val="28"/>
          <w:szCs w:val="36"/>
        </w:rPr>
        <w:t>3.投</w:t>
      </w:r>
      <w:r>
        <w:rPr>
          <w:rFonts w:ascii="仿宋" w:hAnsi="仿宋" w:eastAsia="仿宋" w:cs="仿宋"/>
          <w:sz w:val="28"/>
          <w:szCs w:val="36"/>
        </w:rPr>
        <w:t>标</w:t>
      </w:r>
      <w:r>
        <w:rPr>
          <w:rFonts w:hint="eastAsia" w:ascii="仿宋" w:hAnsi="仿宋" w:eastAsia="仿宋" w:cs="仿宋"/>
          <w:sz w:val="28"/>
          <w:szCs w:val="36"/>
        </w:rPr>
        <w:t>文件须加盖骑缝章或页签；</w:t>
      </w:r>
    </w:p>
    <w:p w14:paraId="1F3D0421">
      <w:pPr>
        <w:rPr>
          <w:rFonts w:ascii="仿宋" w:hAnsi="仿宋" w:eastAsia="仿宋" w:cs="仿宋"/>
          <w:b/>
          <w:sz w:val="28"/>
          <w:szCs w:val="36"/>
        </w:rPr>
      </w:pPr>
      <w:r>
        <w:rPr>
          <w:rFonts w:hint="eastAsia" w:ascii="仿宋" w:hAnsi="仿宋" w:eastAsia="仿宋" w:cs="仿宋"/>
          <w:b/>
          <w:sz w:val="28"/>
          <w:szCs w:val="36"/>
          <w:lang w:val="en-US" w:eastAsia="zh-CN"/>
        </w:rPr>
        <w:t>九</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文件组成部分</w:t>
      </w:r>
    </w:p>
    <w:p w14:paraId="5A44EC1F">
      <w:pPr>
        <w:ind w:firstLine="560" w:firstLineChars="200"/>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详见第二部分的投标文件格式</w:t>
      </w:r>
    </w:p>
    <w:p w14:paraId="2172A1D6">
      <w:pPr>
        <w:rPr>
          <w:rFonts w:ascii="仿宋" w:hAnsi="仿宋" w:eastAsia="仿宋" w:cs="仿宋_GB2312"/>
          <w:b/>
          <w:sz w:val="24"/>
        </w:rPr>
      </w:pPr>
      <w:r>
        <w:rPr>
          <w:rFonts w:hint="eastAsia" w:ascii="仿宋" w:hAnsi="仿宋" w:eastAsia="仿宋" w:cs="仿宋"/>
          <w:b/>
          <w:sz w:val="28"/>
          <w:szCs w:val="36"/>
        </w:rPr>
        <w:t>十、投</w:t>
      </w:r>
      <w:r>
        <w:rPr>
          <w:rFonts w:ascii="仿宋" w:hAnsi="仿宋" w:eastAsia="仿宋" w:cs="仿宋"/>
          <w:b/>
          <w:sz w:val="28"/>
          <w:szCs w:val="36"/>
        </w:rPr>
        <w:t>标</w:t>
      </w:r>
      <w:r>
        <w:rPr>
          <w:rFonts w:hint="eastAsia" w:ascii="仿宋" w:hAnsi="仿宋" w:eastAsia="仿宋" w:cs="仿宋"/>
          <w:b/>
          <w:sz w:val="28"/>
          <w:szCs w:val="36"/>
        </w:rPr>
        <w:t>文件截止及递交时间</w:t>
      </w:r>
    </w:p>
    <w:p w14:paraId="73B03D25">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文件递交的截止时间为</w:t>
      </w:r>
      <w:r>
        <w:rPr>
          <w:rFonts w:hint="eastAsia" w:ascii="仿宋" w:hAnsi="仿宋" w:eastAsia="仿宋" w:cs="仿宋"/>
          <w:b/>
          <w:sz w:val="28"/>
          <w:szCs w:val="36"/>
          <w:u w:val="single"/>
        </w:rPr>
        <w:t>202</w:t>
      </w:r>
      <w:r>
        <w:rPr>
          <w:rFonts w:hint="eastAsia" w:ascii="仿宋" w:hAnsi="仿宋" w:eastAsia="仿宋" w:cs="仿宋"/>
          <w:b/>
          <w:sz w:val="28"/>
          <w:szCs w:val="36"/>
          <w:u w:val="single"/>
          <w:lang w:val="en-US" w:eastAsia="zh-CN"/>
        </w:rPr>
        <w:t>5</w:t>
      </w:r>
      <w:r>
        <w:rPr>
          <w:rFonts w:hint="eastAsia" w:ascii="仿宋" w:hAnsi="仿宋" w:eastAsia="仿宋" w:cs="仿宋"/>
          <w:b/>
          <w:sz w:val="28"/>
          <w:szCs w:val="36"/>
          <w:u w:val="single"/>
        </w:rPr>
        <w:t>年</w:t>
      </w:r>
      <w:r>
        <w:rPr>
          <w:rFonts w:hint="eastAsia" w:ascii="仿宋" w:hAnsi="仿宋" w:eastAsia="仿宋" w:cs="仿宋"/>
          <w:b/>
          <w:sz w:val="28"/>
          <w:szCs w:val="36"/>
          <w:u w:val="single"/>
          <w:lang w:val="en-US" w:eastAsia="zh-CN"/>
        </w:rPr>
        <w:t xml:space="preserve">9 </w:t>
      </w:r>
      <w:r>
        <w:rPr>
          <w:rFonts w:hint="eastAsia" w:ascii="仿宋" w:hAnsi="仿宋" w:eastAsia="仿宋" w:cs="仿宋"/>
          <w:b/>
          <w:sz w:val="28"/>
          <w:szCs w:val="36"/>
          <w:u w:val="single"/>
        </w:rPr>
        <w:t>月</w:t>
      </w:r>
      <w:r>
        <w:rPr>
          <w:rFonts w:hint="eastAsia" w:ascii="仿宋" w:hAnsi="仿宋" w:eastAsia="仿宋" w:cs="仿宋"/>
          <w:b/>
          <w:sz w:val="28"/>
          <w:szCs w:val="36"/>
          <w:u w:val="single"/>
          <w:lang w:val="en-US" w:eastAsia="zh-CN"/>
        </w:rPr>
        <w:t>26</w:t>
      </w:r>
      <w:r>
        <w:rPr>
          <w:rFonts w:hint="eastAsia" w:ascii="仿宋" w:hAnsi="仿宋" w:eastAsia="仿宋" w:cs="仿宋"/>
          <w:b/>
          <w:sz w:val="28"/>
          <w:szCs w:val="36"/>
          <w:u w:val="single"/>
        </w:rPr>
        <w:t>日</w:t>
      </w:r>
      <w:r>
        <w:rPr>
          <w:rFonts w:hint="eastAsia" w:ascii="仿宋" w:hAnsi="仿宋" w:eastAsia="仿宋" w:cs="仿宋"/>
          <w:b/>
          <w:sz w:val="28"/>
          <w:szCs w:val="36"/>
          <w:u w:val="single"/>
          <w:lang w:val="en-US" w:eastAsia="zh-CN"/>
        </w:rPr>
        <w:t xml:space="preserve"> 16</w:t>
      </w:r>
      <w:r>
        <w:rPr>
          <w:rFonts w:hint="eastAsia" w:ascii="仿宋" w:hAnsi="仿宋" w:eastAsia="仿宋" w:cs="仿宋"/>
          <w:b/>
          <w:sz w:val="28"/>
          <w:szCs w:val="36"/>
          <w:u w:val="single"/>
        </w:rPr>
        <w:t>时</w:t>
      </w:r>
      <w:r>
        <w:rPr>
          <w:rFonts w:hint="eastAsia" w:ascii="仿宋" w:hAnsi="仿宋" w:eastAsia="仿宋" w:cs="仿宋"/>
          <w:b/>
          <w:sz w:val="28"/>
          <w:szCs w:val="36"/>
          <w:u w:val="single"/>
          <w:lang w:val="en-US" w:eastAsia="zh-CN"/>
        </w:rPr>
        <w:t>00</w:t>
      </w:r>
      <w:r>
        <w:rPr>
          <w:rFonts w:hint="eastAsia" w:ascii="仿宋" w:hAnsi="仿宋" w:eastAsia="仿宋" w:cs="仿宋"/>
          <w:b/>
          <w:sz w:val="28"/>
          <w:szCs w:val="36"/>
          <w:u w:val="single"/>
        </w:rPr>
        <w:t>分</w:t>
      </w:r>
      <w:r>
        <w:rPr>
          <w:rFonts w:hint="eastAsia" w:ascii="仿宋" w:hAnsi="仿宋" w:eastAsia="仿宋" w:cs="仿宋"/>
          <w:sz w:val="28"/>
          <w:szCs w:val="36"/>
        </w:rPr>
        <w:t>，地址：</w:t>
      </w:r>
      <w:r>
        <w:rPr>
          <w:rFonts w:hint="eastAsia" w:ascii="仿宋" w:hAnsi="仿宋" w:eastAsia="仿宋" w:cs="仿宋"/>
          <w:b/>
          <w:sz w:val="28"/>
          <w:szCs w:val="36"/>
          <w:u w:val="single"/>
        </w:rPr>
        <w:t>东莞市南城</w:t>
      </w:r>
      <w:r>
        <w:rPr>
          <w:rFonts w:hint="eastAsia" w:ascii="仿宋" w:hAnsi="仿宋" w:eastAsia="仿宋" w:cs="仿宋"/>
          <w:b/>
          <w:sz w:val="28"/>
          <w:szCs w:val="36"/>
          <w:u w:val="single"/>
          <w:lang w:val="en-US" w:eastAsia="zh-CN"/>
        </w:rPr>
        <w:t>街道城市风景街8</w:t>
      </w:r>
      <w:r>
        <w:rPr>
          <w:rFonts w:hint="eastAsia" w:ascii="仿宋" w:hAnsi="仿宋" w:eastAsia="仿宋" w:cs="仿宋"/>
          <w:b/>
          <w:sz w:val="28"/>
          <w:szCs w:val="36"/>
          <w:u w:val="single"/>
        </w:rPr>
        <w:t>栋</w:t>
      </w:r>
      <w:r>
        <w:rPr>
          <w:rFonts w:hint="eastAsia" w:ascii="仿宋" w:hAnsi="仿宋" w:eastAsia="仿宋" w:cs="仿宋"/>
          <w:b/>
          <w:sz w:val="28"/>
          <w:szCs w:val="36"/>
          <w:u w:val="single"/>
          <w:lang w:val="en-US" w:eastAsia="zh-CN"/>
        </w:rPr>
        <w:t>3</w:t>
      </w:r>
      <w:r>
        <w:rPr>
          <w:rFonts w:hint="eastAsia" w:ascii="仿宋" w:hAnsi="仿宋" w:eastAsia="仿宋" w:cs="仿宋"/>
          <w:b/>
          <w:sz w:val="28"/>
          <w:szCs w:val="36"/>
          <w:u w:val="single"/>
        </w:rPr>
        <w:t>层开标室</w:t>
      </w:r>
      <w:r>
        <w:rPr>
          <w:rFonts w:hint="eastAsia" w:ascii="仿宋" w:hAnsi="仿宋" w:eastAsia="仿宋" w:cs="仿宋"/>
          <w:sz w:val="28"/>
          <w:szCs w:val="36"/>
        </w:rPr>
        <w:t>；</w:t>
      </w:r>
    </w:p>
    <w:p w14:paraId="2C3B0ADB">
      <w:pPr>
        <w:ind w:firstLine="560" w:firstLineChars="200"/>
        <w:jc w:val="left"/>
        <w:rPr>
          <w:rFonts w:hint="default" w:ascii="仿宋" w:hAnsi="仿宋" w:eastAsia="仿宋" w:cs="仿宋"/>
          <w:sz w:val="28"/>
          <w:szCs w:val="36"/>
          <w:lang w:val="en-US" w:eastAsia="zh-CN"/>
        </w:rPr>
      </w:pPr>
      <w:r>
        <w:rPr>
          <w:rFonts w:hint="eastAsia" w:ascii="仿宋" w:hAnsi="仿宋" w:eastAsia="仿宋" w:cs="仿宋"/>
          <w:sz w:val="28"/>
          <w:szCs w:val="36"/>
        </w:rPr>
        <w:t>联系人：</w:t>
      </w:r>
      <w:r>
        <w:rPr>
          <w:rFonts w:hint="eastAsia" w:ascii="仿宋" w:hAnsi="仿宋" w:eastAsia="仿宋" w:cs="仿宋"/>
          <w:sz w:val="28"/>
          <w:szCs w:val="36"/>
          <w:lang w:val="en-US" w:eastAsia="zh-CN"/>
        </w:rPr>
        <w:t>余工,</w:t>
      </w:r>
      <w:r>
        <w:rPr>
          <w:rFonts w:hint="eastAsia" w:ascii="仿宋" w:hAnsi="仿宋" w:eastAsia="仿宋" w:cs="仿宋"/>
          <w:sz w:val="28"/>
          <w:szCs w:val="36"/>
        </w:rPr>
        <w:t>联系方式：</w:t>
      </w:r>
      <w:r>
        <w:rPr>
          <w:rFonts w:hint="eastAsia" w:ascii="仿宋" w:hAnsi="仿宋" w:eastAsia="仿宋" w:cs="仿宋"/>
          <w:sz w:val="28"/>
          <w:szCs w:val="36"/>
          <w:lang w:val="en-US" w:eastAsia="zh-CN"/>
        </w:rPr>
        <w:t>13376759235</w:t>
      </w:r>
    </w:p>
    <w:p w14:paraId="0A1AB355">
      <w:pPr>
        <w:ind w:firstLine="560" w:firstLineChars="200"/>
        <w:jc w:val="left"/>
        <w:rPr>
          <w:rFonts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人的法定代表人或其委托的授权代理人应准时参加，逾期送达的或者未送达指定地点的投</w:t>
      </w:r>
      <w:r>
        <w:rPr>
          <w:rFonts w:ascii="仿宋" w:hAnsi="仿宋" w:eastAsia="仿宋" w:cs="仿宋"/>
          <w:sz w:val="28"/>
          <w:szCs w:val="36"/>
        </w:rPr>
        <w:t>标</w:t>
      </w:r>
      <w:r>
        <w:rPr>
          <w:rFonts w:hint="eastAsia" w:ascii="仿宋" w:hAnsi="仿宋" w:eastAsia="仿宋" w:cs="仿宋"/>
          <w:sz w:val="28"/>
          <w:szCs w:val="36"/>
        </w:rPr>
        <w:t>文件，采购人不予受理；</w:t>
      </w:r>
    </w:p>
    <w:p w14:paraId="610F842A">
      <w:pPr>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一</w:t>
      </w:r>
      <w:r>
        <w:rPr>
          <w:rFonts w:ascii="仿宋" w:hAnsi="仿宋" w:eastAsia="仿宋" w:cs="仿宋"/>
          <w:b/>
          <w:bCs/>
          <w:sz w:val="28"/>
          <w:szCs w:val="36"/>
        </w:rPr>
        <w:t>、采取的合同文本</w:t>
      </w:r>
    </w:p>
    <w:p w14:paraId="350EAFA5">
      <w:pPr>
        <w:ind w:firstLine="560" w:firstLineChars="200"/>
        <w:rPr>
          <w:rFonts w:ascii="仿宋" w:hAnsi="仿宋" w:eastAsia="仿宋" w:cs="仿宋"/>
          <w:sz w:val="28"/>
          <w:szCs w:val="36"/>
        </w:rPr>
      </w:pPr>
      <w:r>
        <w:rPr>
          <w:rFonts w:hint="eastAsia" w:ascii="仿宋" w:hAnsi="仿宋" w:eastAsia="仿宋" w:cs="仿宋"/>
          <w:sz w:val="28"/>
          <w:szCs w:val="36"/>
        </w:rPr>
        <w:t>服务合同签订的依据为</w:t>
      </w:r>
      <w:r>
        <w:rPr>
          <w:rFonts w:hint="eastAsia" w:ascii="仿宋" w:hAnsi="仿宋" w:eastAsia="仿宋" w:cs="仿宋"/>
          <w:sz w:val="28"/>
          <w:szCs w:val="36"/>
          <w:lang w:val="en-US" w:eastAsia="zh-CN"/>
        </w:rPr>
        <w:t>采购</w:t>
      </w:r>
      <w:r>
        <w:rPr>
          <w:rFonts w:hint="eastAsia" w:ascii="仿宋" w:hAnsi="仿宋" w:eastAsia="仿宋" w:cs="仿宋"/>
          <w:sz w:val="28"/>
          <w:szCs w:val="36"/>
        </w:rPr>
        <w:t>文件、报价文件及补充说明等。确定中标人后，应在</w:t>
      </w:r>
      <w:r>
        <w:rPr>
          <w:rFonts w:hint="eastAsia" w:ascii="仿宋" w:hAnsi="仿宋" w:eastAsia="仿宋" w:cs="仿宋"/>
          <w:sz w:val="28"/>
          <w:szCs w:val="36"/>
          <w:lang w:val="en-US" w:eastAsia="zh-CN"/>
        </w:rPr>
        <w:t>30</w:t>
      </w:r>
      <w:r>
        <w:rPr>
          <w:rFonts w:hint="eastAsia" w:ascii="仿宋" w:hAnsi="仿宋" w:eastAsia="仿宋" w:cs="仿宋"/>
          <w:sz w:val="28"/>
          <w:szCs w:val="36"/>
        </w:rPr>
        <w:t>天内与采购人签订合同；</w:t>
      </w:r>
      <w:r>
        <w:rPr>
          <w:rFonts w:ascii="仿宋" w:hAnsi="仿宋" w:eastAsia="仿宋" w:cs="仿宋"/>
          <w:sz w:val="28"/>
          <w:szCs w:val="36"/>
        </w:rPr>
        <w:t xml:space="preserve"> </w:t>
      </w:r>
    </w:p>
    <w:p w14:paraId="4268367B">
      <w:pPr>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二</w:t>
      </w:r>
      <w:r>
        <w:rPr>
          <w:rFonts w:hint="eastAsia" w:ascii="仿宋" w:hAnsi="仿宋" w:eastAsia="仿宋" w:cs="仿宋"/>
          <w:b/>
          <w:bCs/>
          <w:sz w:val="28"/>
          <w:szCs w:val="36"/>
        </w:rPr>
        <w:t>、</w:t>
      </w:r>
      <w:r>
        <w:rPr>
          <w:rFonts w:hint="eastAsia" w:ascii="仿宋" w:hAnsi="仿宋" w:eastAsia="仿宋" w:cs="仿宋"/>
          <w:b/>
          <w:bCs/>
          <w:sz w:val="28"/>
          <w:szCs w:val="36"/>
          <w:lang w:val="en-US" w:eastAsia="zh-CN"/>
        </w:rPr>
        <w:t>投标</w:t>
      </w:r>
      <w:r>
        <w:rPr>
          <w:rFonts w:hint="eastAsia" w:ascii="仿宋" w:hAnsi="仿宋" w:eastAsia="仿宋" w:cs="仿宋"/>
          <w:b/>
          <w:bCs/>
          <w:sz w:val="28"/>
          <w:szCs w:val="36"/>
        </w:rPr>
        <w:t>保证金</w:t>
      </w:r>
    </w:p>
    <w:p w14:paraId="4339F09B">
      <w:pPr>
        <w:outlineLvl w:val="1"/>
        <w:rPr>
          <w:rFonts w:ascii="仿宋" w:hAnsi="仿宋" w:eastAsia="仿宋" w:cs="仿宋"/>
          <w:bCs/>
          <w:sz w:val="28"/>
          <w:szCs w:val="36"/>
        </w:rPr>
      </w:pPr>
      <w:r>
        <w:rPr>
          <w:rFonts w:hint="eastAsia" w:ascii="仿宋" w:hAnsi="仿宋" w:eastAsia="仿宋" w:cs="仿宋"/>
          <w:b/>
          <w:bCs/>
          <w:sz w:val="28"/>
          <w:szCs w:val="36"/>
        </w:rPr>
        <w:t xml:space="preserve">  </w:t>
      </w:r>
      <w:r>
        <w:rPr>
          <w:rFonts w:hint="eastAsia" w:ascii="仿宋" w:hAnsi="仿宋" w:eastAsia="仿宋" w:cs="仿宋"/>
          <w:b/>
          <w:bCs/>
          <w:sz w:val="28"/>
          <w:szCs w:val="36"/>
          <w:lang w:val="en-US" w:eastAsia="zh-CN"/>
        </w:rPr>
        <w:t xml:space="preserve"> </w:t>
      </w:r>
      <w:r>
        <w:rPr>
          <w:rFonts w:hint="eastAsia" w:ascii="仿宋" w:hAnsi="仿宋" w:eastAsia="仿宋" w:cs="仿宋"/>
          <w:bCs/>
          <w:sz w:val="28"/>
          <w:szCs w:val="36"/>
        </w:rPr>
        <w:t>本项目</w:t>
      </w:r>
      <w:r>
        <w:rPr>
          <w:rFonts w:hint="eastAsia" w:ascii="仿宋" w:hAnsi="仿宋" w:eastAsia="仿宋" w:cs="仿宋"/>
          <w:bCs/>
          <w:sz w:val="28"/>
          <w:szCs w:val="36"/>
          <w:lang w:val="en-US" w:eastAsia="zh-CN"/>
        </w:rPr>
        <w:t>不设投标保证金</w:t>
      </w:r>
      <w:r>
        <w:rPr>
          <w:rFonts w:hint="eastAsia" w:ascii="仿宋" w:hAnsi="仿宋" w:eastAsia="仿宋" w:cs="仿宋"/>
          <w:bCs/>
          <w:sz w:val="28"/>
          <w:szCs w:val="36"/>
        </w:rPr>
        <w:t>。</w:t>
      </w:r>
    </w:p>
    <w:p w14:paraId="46F7C0AC">
      <w:pPr>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三</w:t>
      </w:r>
      <w:r>
        <w:rPr>
          <w:rFonts w:hint="eastAsia" w:ascii="仿宋" w:hAnsi="仿宋" w:eastAsia="仿宋" w:cs="仿宋"/>
          <w:b/>
          <w:bCs/>
          <w:sz w:val="28"/>
          <w:szCs w:val="36"/>
        </w:rPr>
        <w:t>、注意事项</w:t>
      </w:r>
    </w:p>
    <w:p w14:paraId="6D752E9E">
      <w:pPr>
        <w:numPr>
          <w:ilvl w:val="0"/>
          <w:numId w:val="4"/>
        </w:numPr>
        <w:rPr>
          <w:rFonts w:ascii="仿宋" w:hAnsi="仿宋" w:eastAsia="仿宋" w:cs="仿宋"/>
          <w:sz w:val="28"/>
          <w:szCs w:val="36"/>
        </w:rPr>
      </w:pP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若参加</w:t>
      </w:r>
      <w:r>
        <w:rPr>
          <w:rFonts w:hint="eastAsia" w:ascii="仿宋" w:hAnsi="仿宋" w:eastAsia="仿宋" w:cs="仿宋"/>
          <w:sz w:val="28"/>
          <w:szCs w:val="36"/>
          <w:lang w:val="en-US" w:eastAsia="zh-CN"/>
        </w:rPr>
        <w:t>采购</w:t>
      </w:r>
      <w:r>
        <w:rPr>
          <w:rFonts w:hint="eastAsia" w:ascii="仿宋" w:hAnsi="仿宋" w:eastAsia="仿宋" w:cs="仿宋"/>
          <w:sz w:val="28"/>
          <w:szCs w:val="36"/>
        </w:rPr>
        <w:t>的投标单位未按规定时间将文件送达现场，视为放弃投标资格；</w:t>
      </w:r>
    </w:p>
    <w:p w14:paraId="7D5430CB">
      <w:pPr>
        <w:numPr>
          <w:ilvl w:val="0"/>
          <w:numId w:val="4"/>
        </w:numPr>
        <w:rPr>
          <w:rFonts w:ascii="仿宋" w:hAnsi="仿宋" w:eastAsia="仿宋" w:cs="仿宋"/>
          <w:sz w:val="28"/>
          <w:szCs w:val="36"/>
        </w:rPr>
      </w:pPr>
      <w:r>
        <w:rPr>
          <w:rFonts w:hint="eastAsia" w:ascii="仿宋" w:hAnsi="仿宋" w:eastAsia="仿宋" w:cs="仿宋"/>
          <w:sz w:val="28"/>
          <w:szCs w:val="36"/>
        </w:rPr>
        <w:t>采购人向服务机构提供的有关资料和数据，是采购人现有的能使服务机构利用的资料，采购人对服务机构由此而做出的推论、理解和结论概不负责；</w:t>
      </w:r>
    </w:p>
    <w:p w14:paraId="5DF071DB">
      <w:pPr>
        <w:widowControl/>
        <w:numPr>
          <w:ilvl w:val="0"/>
          <w:numId w:val="4"/>
        </w:numPr>
        <w:jc w:val="left"/>
        <w:rPr>
          <w:rFonts w:ascii="仿宋" w:hAnsi="仿宋" w:eastAsia="仿宋" w:cs="仿宋"/>
          <w:sz w:val="28"/>
          <w:szCs w:val="36"/>
        </w:rPr>
      </w:pPr>
      <w:r>
        <w:rPr>
          <w:rFonts w:hint="eastAsia" w:ascii="仿宋" w:hAnsi="仿宋" w:eastAsia="仿宋" w:cs="仿宋"/>
          <w:sz w:val="28"/>
          <w:szCs w:val="36"/>
        </w:rPr>
        <w:t>本项目执行过程中将遵循国家、省、市有关法律、法规、标准、技术规范和规范性文件的最新规定。</w:t>
      </w:r>
    </w:p>
    <w:p w14:paraId="21787832">
      <w:pPr>
        <w:widowControl/>
        <w:numPr>
          <w:ilvl w:val="0"/>
          <w:numId w:val="4"/>
        </w:numPr>
        <w:jc w:val="left"/>
        <w:rPr>
          <w:rFonts w:hint="eastAsia" w:ascii="仿宋" w:hAnsi="仿宋" w:eastAsia="仿宋" w:cs="仿宋"/>
          <w:sz w:val="28"/>
          <w:szCs w:val="36"/>
        </w:rPr>
      </w:pPr>
      <w:r>
        <w:rPr>
          <w:rFonts w:hint="eastAsia" w:ascii="仿宋" w:hAnsi="仿宋" w:eastAsia="仿宋" w:cs="仿宋"/>
          <w:sz w:val="28"/>
          <w:szCs w:val="36"/>
          <w:lang w:val="en-US" w:eastAsia="zh-CN"/>
        </w:rPr>
        <w:t>投标人需经过</w:t>
      </w:r>
      <w:r>
        <w:rPr>
          <w:rFonts w:hint="eastAsia" w:ascii="仿宋" w:hAnsi="仿宋" w:eastAsia="仿宋" w:cs="仿宋"/>
          <w:sz w:val="28"/>
          <w:szCs w:val="36"/>
        </w:rPr>
        <w:t>采购</w:t>
      </w:r>
      <w:r>
        <w:rPr>
          <w:rFonts w:hint="eastAsia" w:ascii="仿宋" w:hAnsi="仿宋" w:eastAsia="仿宋" w:cs="仿宋"/>
          <w:sz w:val="28"/>
          <w:szCs w:val="36"/>
          <w:lang w:eastAsia="zh-CN"/>
        </w:rPr>
        <w:t>人</w:t>
      </w:r>
      <w:r>
        <w:rPr>
          <w:rFonts w:hint="eastAsia" w:ascii="仿宋" w:hAnsi="仿宋" w:eastAsia="仿宋" w:cs="仿宋"/>
          <w:sz w:val="28"/>
          <w:szCs w:val="36"/>
          <w:lang w:val="en-US" w:eastAsia="zh-CN"/>
        </w:rPr>
        <w:t>采购小组</w:t>
      </w:r>
      <w:r>
        <w:rPr>
          <w:rFonts w:hint="eastAsia" w:ascii="仿宋" w:hAnsi="仿宋" w:eastAsia="仿宋" w:cs="仿宋"/>
          <w:sz w:val="28"/>
          <w:szCs w:val="36"/>
        </w:rPr>
        <w:t>在合作意愿、公司实力、团队能力、履约能力等</w:t>
      </w:r>
      <w:r>
        <w:rPr>
          <w:rFonts w:hint="eastAsia" w:ascii="仿宋" w:hAnsi="仿宋" w:eastAsia="仿宋" w:cs="仿宋"/>
          <w:sz w:val="28"/>
          <w:szCs w:val="36"/>
          <w:lang w:val="en-US" w:eastAsia="zh-CN"/>
        </w:rPr>
        <w:t>方面进行</w:t>
      </w:r>
      <w:r>
        <w:rPr>
          <w:rFonts w:hint="eastAsia" w:ascii="仿宋" w:hAnsi="仿宋" w:eastAsia="仿宋" w:cs="仿宋"/>
          <w:sz w:val="28"/>
          <w:szCs w:val="36"/>
        </w:rPr>
        <w:t>综合评价，</w:t>
      </w:r>
      <w:r>
        <w:rPr>
          <w:rFonts w:hint="eastAsia" w:ascii="仿宋" w:hAnsi="仿宋" w:eastAsia="仿宋" w:cs="仿宋"/>
          <w:sz w:val="28"/>
          <w:szCs w:val="36"/>
          <w:lang w:val="en-US" w:eastAsia="zh-CN"/>
        </w:rPr>
        <w:t>综合评分</w:t>
      </w:r>
      <w:r>
        <w:rPr>
          <w:rFonts w:hint="eastAsia" w:ascii="仿宋" w:hAnsi="仿宋" w:eastAsia="仿宋" w:cs="仿宋"/>
          <w:sz w:val="28"/>
          <w:szCs w:val="36"/>
        </w:rPr>
        <w:t>合格</w:t>
      </w:r>
      <w:r>
        <w:rPr>
          <w:rFonts w:hint="eastAsia" w:ascii="仿宋" w:hAnsi="仿宋" w:eastAsia="仿宋" w:cs="仿宋"/>
          <w:sz w:val="28"/>
          <w:szCs w:val="36"/>
          <w:lang w:val="en-US" w:eastAsia="zh-CN"/>
        </w:rPr>
        <w:t>后，方可接受其投标。</w:t>
      </w:r>
    </w:p>
    <w:p w14:paraId="7EB399FA">
      <w:pPr>
        <w:pStyle w:val="14"/>
      </w:pPr>
    </w:p>
    <w:p w14:paraId="5B916194">
      <w:pPr>
        <w:widowControl/>
        <w:ind w:firstLine="4760" w:firstLineChars="1700"/>
        <w:jc w:val="right"/>
        <w:rPr>
          <w:rFonts w:ascii="仿宋" w:hAnsi="仿宋" w:eastAsia="仿宋" w:cs="仿宋"/>
          <w:sz w:val="28"/>
          <w:szCs w:val="36"/>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东莞市城市工程建设集团有限公司</w:t>
      </w:r>
    </w:p>
    <w:p w14:paraId="68F0EA12">
      <w:pPr>
        <w:widowControl/>
        <w:jc w:val="right"/>
        <w:rPr>
          <w:rFonts w:hint="eastAsia" w:ascii="仿宋" w:hAnsi="仿宋" w:eastAsia="仿宋" w:cs="仿宋"/>
          <w:b/>
          <w:bCs/>
          <w:sz w:val="28"/>
          <w:szCs w:val="36"/>
        </w:rPr>
      </w:pPr>
      <w:r>
        <w:rPr>
          <w:rFonts w:hint="eastAsia" w:ascii="仿宋" w:hAnsi="仿宋" w:eastAsia="仿宋" w:cs="仿宋"/>
          <w:sz w:val="28"/>
          <w:szCs w:val="36"/>
        </w:rPr>
        <w:t xml:space="preserve">                                     202</w:t>
      </w:r>
      <w:r>
        <w:rPr>
          <w:rFonts w:hint="eastAsia" w:ascii="仿宋" w:hAnsi="仿宋" w:eastAsia="仿宋" w:cs="仿宋"/>
          <w:sz w:val="28"/>
          <w:szCs w:val="36"/>
          <w:lang w:val="en-US" w:eastAsia="zh-CN"/>
        </w:rPr>
        <w:t>5</w:t>
      </w:r>
      <w:r>
        <w:rPr>
          <w:rFonts w:hint="eastAsia" w:ascii="仿宋" w:hAnsi="仿宋" w:eastAsia="仿宋" w:cs="仿宋"/>
          <w:sz w:val="28"/>
          <w:szCs w:val="36"/>
        </w:rPr>
        <w:t>年</w:t>
      </w:r>
      <w:r>
        <w:rPr>
          <w:rFonts w:hint="eastAsia" w:ascii="仿宋" w:hAnsi="仿宋" w:eastAsia="仿宋" w:cs="仿宋"/>
          <w:sz w:val="28"/>
          <w:szCs w:val="36"/>
          <w:lang w:val="en-US" w:eastAsia="zh-CN"/>
        </w:rPr>
        <w:t xml:space="preserve">9 </w:t>
      </w:r>
      <w:r>
        <w:rPr>
          <w:rFonts w:hint="eastAsia" w:ascii="仿宋" w:hAnsi="仿宋" w:eastAsia="仿宋" w:cs="仿宋"/>
          <w:sz w:val="28"/>
          <w:szCs w:val="36"/>
        </w:rPr>
        <w:t>月</w:t>
      </w:r>
      <w:r>
        <w:rPr>
          <w:rFonts w:hint="eastAsia" w:ascii="仿宋" w:hAnsi="仿宋" w:eastAsia="仿宋" w:cs="仿宋"/>
          <w:sz w:val="28"/>
          <w:szCs w:val="36"/>
          <w:lang w:val="en-US" w:eastAsia="zh-CN"/>
        </w:rPr>
        <w:t>22</w:t>
      </w:r>
      <w:r>
        <w:rPr>
          <w:rFonts w:hint="eastAsia" w:ascii="仿宋" w:hAnsi="仿宋" w:eastAsia="仿宋" w:cs="仿宋"/>
          <w:sz w:val="28"/>
          <w:szCs w:val="36"/>
        </w:rPr>
        <w:t>日</w:t>
      </w:r>
    </w:p>
    <w:p w14:paraId="466B322F">
      <w:pPr>
        <w:rPr>
          <w:rFonts w:hint="eastAsia" w:ascii="仿宋" w:hAnsi="仿宋" w:eastAsia="仿宋" w:cs="仿宋"/>
          <w:b/>
          <w:bCs/>
          <w:sz w:val="28"/>
          <w:szCs w:val="36"/>
        </w:rPr>
      </w:pPr>
    </w:p>
    <w:p w14:paraId="1674AD6B">
      <w:pPr>
        <w:rPr>
          <w:rFonts w:hint="eastAsia" w:ascii="仿宋" w:hAnsi="仿宋" w:eastAsia="仿宋" w:cs="仿宋"/>
          <w:b/>
          <w:bCs/>
          <w:sz w:val="28"/>
          <w:szCs w:val="36"/>
        </w:rPr>
      </w:pPr>
    </w:p>
    <w:p w14:paraId="6EDDAF71">
      <w:pPr>
        <w:rPr>
          <w:rFonts w:hint="eastAsia" w:ascii="仿宋" w:hAnsi="仿宋" w:eastAsia="仿宋" w:cs="仿宋"/>
          <w:b/>
          <w:bCs/>
          <w:sz w:val="28"/>
          <w:szCs w:val="36"/>
        </w:rPr>
      </w:pPr>
    </w:p>
    <w:p w14:paraId="7546D63D">
      <w:pPr>
        <w:rPr>
          <w:rFonts w:hint="eastAsia" w:ascii="仿宋" w:hAnsi="仿宋" w:eastAsia="仿宋" w:cs="仿宋"/>
          <w:b/>
          <w:bCs/>
          <w:sz w:val="28"/>
          <w:szCs w:val="36"/>
        </w:rPr>
      </w:pPr>
    </w:p>
    <w:p w14:paraId="5C6F491F">
      <w:pPr>
        <w:rPr>
          <w:rFonts w:hint="eastAsia" w:ascii="仿宋" w:hAnsi="仿宋" w:eastAsia="仿宋" w:cs="仿宋"/>
          <w:b/>
          <w:bCs/>
          <w:sz w:val="28"/>
          <w:szCs w:val="36"/>
        </w:rPr>
      </w:pPr>
    </w:p>
    <w:p w14:paraId="00F4EBE7">
      <w:pPr>
        <w:rPr>
          <w:rFonts w:hint="eastAsia" w:ascii="仿宋" w:hAnsi="仿宋" w:eastAsia="仿宋" w:cs="仿宋"/>
          <w:b/>
          <w:bCs/>
          <w:sz w:val="28"/>
          <w:szCs w:val="36"/>
        </w:rPr>
      </w:pPr>
    </w:p>
    <w:p w14:paraId="3CB1C7C1">
      <w:pPr>
        <w:rPr>
          <w:rFonts w:hint="eastAsia" w:ascii="仿宋" w:hAnsi="仿宋" w:eastAsia="仿宋" w:cs="仿宋"/>
          <w:b/>
          <w:bCs/>
          <w:sz w:val="28"/>
          <w:szCs w:val="36"/>
        </w:rPr>
      </w:pPr>
    </w:p>
    <w:p w14:paraId="1BEC8CD3">
      <w:pPr>
        <w:rPr>
          <w:rFonts w:hint="eastAsia" w:ascii="仿宋" w:hAnsi="仿宋" w:eastAsia="仿宋" w:cs="仿宋"/>
          <w:b/>
          <w:bCs/>
          <w:sz w:val="28"/>
          <w:szCs w:val="36"/>
        </w:rPr>
      </w:pPr>
    </w:p>
    <w:p w14:paraId="1A1103D5">
      <w:pPr>
        <w:rPr>
          <w:rFonts w:hint="eastAsia" w:ascii="仿宋" w:hAnsi="仿宋" w:eastAsia="仿宋" w:cs="仿宋"/>
          <w:b/>
          <w:bCs/>
          <w:sz w:val="28"/>
          <w:szCs w:val="36"/>
        </w:rPr>
      </w:pPr>
    </w:p>
    <w:p w14:paraId="5CC06AF0">
      <w:pPr>
        <w:rPr>
          <w:rFonts w:hint="eastAsia" w:ascii="仿宋" w:hAnsi="仿宋" w:eastAsia="仿宋" w:cs="仿宋"/>
          <w:b/>
          <w:bCs/>
          <w:sz w:val="28"/>
          <w:szCs w:val="36"/>
        </w:rPr>
      </w:pPr>
    </w:p>
    <w:p w14:paraId="64C2A5DB">
      <w:pPr>
        <w:rPr>
          <w:rFonts w:hint="eastAsia" w:ascii="仿宋" w:hAnsi="仿宋" w:eastAsia="仿宋" w:cs="仿宋"/>
          <w:b/>
          <w:bCs/>
          <w:sz w:val="28"/>
          <w:szCs w:val="36"/>
        </w:rPr>
      </w:pPr>
    </w:p>
    <w:p w14:paraId="79E5ADA6">
      <w:pPr>
        <w:pStyle w:val="6"/>
        <w:rPr>
          <w:rFonts w:hint="eastAsia" w:ascii="仿宋" w:hAnsi="仿宋" w:eastAsia="仿宋" w:cs="仿宋"/>
          <w:b/>
          <w:bCs/>
          <w:sz w:val="28"/>
          <w:szCs w:val="36"/>
        </w:rPr>
      </w:pPr>
    </w:p>
    <w:p w14:paraId="29228429">
      <w:pPr>
        <w:pStyle w:val="14"/>
        <w:rPr>
          <w:rFonts w:hint="eastAsia" w:ascii="仿宋" w:hAnsi="仿宋" w:eastAsia="仿宋" w:cs="仿宋"/>
          <w:b/>
          <w:bCs/>
          <w:sz w:val="28"/>
          <w:szCs w:val="36"/>
        </w:rPr>
      </w:pPr>
    </w:p>
    <w:p w14:paraId="7D04355A">
      <w:pPr>
        <w:pStyle w:val="15"/>
        <w:rPr>
          <w:rFonts w:hint="eastAsia" w:ascii="仿宋" w:hAnsi="仿宋" w:eastAsia="仿宋" w:cs="仿宋"/>
          <w:b/>
          <w:bCs/>
          <w:sz w:val="28"/>
          <w:szCs w:val="36"/>
        </w:rPr>
      </w:pPr>
    </w:p>
    <w:p w14:paraId="25DE9E1B">
      <w:pPr>
        <w:rPr>
          <w:rFonts w:hint="eastAsia" w:ascii="仿宋" w:hAnsi="仿宋" w:eastAsia="仿宋" w:cs="仿宋"/>
          <w:b/>
          <w:bCs/>
          <w:sz w:val="28"/>
          <w:szCs w:val="36"/>
        </w:rPr>
      </w:pPr>
    </w:p>
    <w:p w14:paraId="114BCFCA">
      <w:pPr>
        <w:rPr>
          <w:rFonts w:hint="eastAsia" w:ascii="仿宋" w:hAnsi="仿宋" w:eastAsia="仿宋" w:cs="仿宋"/>
          <w:b/>
          <w:bCs/>
          <w:sz w:val="28"/>
          <w:szCs w:val="36"/>
        </w:rPr>
        <w:sectPr>
          <w:footerReference r:id="rId3" w:type="default"/>
          <w:pgSz w:w="11906" w:h="16838"/>
          <w:pgMar w:top="1383" w:right="1133" w:bottom="851" w:left="1276" w:header="851" w:footer="992" w:gutter="0"/>
          <w:cols w:space="0" w:num="1"/>
          <w:docGrid w:type="lines" w:linePitch="312" w:charSpace="0"/>
        </w:sectPr>
      </w:pPr>
    </w:p>
    <w:p w14:paraId="6E34EB9C">
      <w:pPr>
        <w:jc w:val="center"/>
        <w:rPr>
          <w:rFonts w:hint="eastAsia" w:ascii="仿宋" w:hAnsi="仿宋" w:eastAsia="仿宋" w:cs="仿宋"/>
          <w:b/>
          <w:bCs/>
          <w:sz w:val="28"/>
          <w:szCs w:val="36"/>
          <w:lang w:val="en-US" w:eastAsia="zh-CN"/>
        </w:rPr>
      </w:pPr>
    </w:p>
    <w:p w14:paraId="2185AAC9">
      <w:pPr>
        <w:jc w:val="center"/>
        <w:rPr>
          <w:rFonts w:hint="eastAsia" w:ascii="仿宋" w:hAnsi="仿宋" w:eastAsia="仿宋" w:cs="仿宋"/>
          <w:b/>
          <w:bCs/>
          <w:sz w:val="28"/>
          <w:szCs w:val="36"/>
          <w:lang w:val="en-US" w:eastAsia="zh-CN"/>
        </w:rPr>
      </w:pPr>
    </w:p>
    <w:p w14:paraId="37E4A595">
      <w:pPr>
        <w:jc w:val="center"/>
        <w:rPr>
          <w:rFonts w:hint="eastAsia" w:ascii="仿宋" w:hAnsi="仿宋" w:eastAsia="仿宋" w:cs="仿宋"/>
          <w:b/>
          <w:bCs/>
          <w:sz w:val="28"/>
          <w:szCs w:val="36"/>
          <w:lang w:val="en-US" w:eastAsia="zh-CN"/>
        </w:rPr>
      </w:pPr>
    </w:p>
    <w:p w14:paraId="45882BAC">
      <w:pPr>
        <w:jc w:val="center"/>
        <w:rPr>
          <w:rFonts w:hint="eastAsia" w:ascii="仿宋" w:hAnsi="仿宋" w:eastAsia="仿宋" w:cs="仿宋"/>
          <w:b/>
          <w:bCs/>
          <w:sz w:val="28"/>
          <w:szCs w:val="36"/>
          <w:lang w:val="en-US" w:eastAsia="zh-CN"/>
        </w:rPr>
      </w:pPr>
    </w:p>
    <w:p w14:paraId="4E256335">
      <w:pPr>
        <w:jc w:val="center"/>
        <w:rPr>
          <w:rFonts w:hint="eastAsia" w:ascii="仿宋" w:hAnsi="仿宋" w:eastAsia="仿宋" w:cs="仿宋"/>
          <w:b/>
          <w:bCs/>
          <w:sz w:val="28"/>
          <w:szCs w:val="36"/>
          <w:lang w:val="en-US" w:eastAsia="zh-CN"/>
        </w:rPr>
      </w:pPr>
    </w:p>
    <w:p w14:paraId="1D4975EE">
      <w:pPr>
        <w:jc w:val="center"/>
        <w:rPr>
          <w:rFonts w:hint="eastAsia" w:ascii="仿宋" w:hAnsi="仿宋" w:eastAsia="仿宋" w:cs="仿宋"/>
          <w:b/>
          <w:bCs/>
          <w:sz w:val="28"/>
          <w:szCs w:val="36"/>
          <w:lang w:val="en-US" w:eastAsia="zh-CN"/>
        </w:rPr>
      </w:pPr>
    </w:p>
    <w:p w14:paraId="70A5CAC3">
      <w:pPr>
        <w:jc w:val="center"/>
        <w:rPr>
          <w:rFonts w:hint="eastAsia" w:ascii="仿宋" w:hAnsi="仿宋" w:eastAsia="仿宋" w:cs="仿宋"/>
          <w:b/>
          <w:bCs/>
          <w:sz w:val="28"/>
          <w:szCs w:val="36"/>
          <w:lang w:val="en-US" w:eastAsia="zh-CN"/>
        </w:rPr>
      </w:pPr>
    </w:p>
    <w:p w14:paraId="0FDBA538">
      <w:pPr>
        <w:jc w:val="center"/>
        <w:rPr>
          <w:rFonts w:hint="eastAsia" w:ascii="仿宋" w:hAnsi="仿宋" w:eastAsia="仿宋" w:cs="仿宋"/>
          <w:b/>
          <w:bCs/>
          <w:sz w:val="28"/>
          <w:szCs w:val="36"/>
          <w:lang w:val="en-US" w:eastAsia="zh-CN"/>
        </w:rPr>
      </w:pPr>
    </w:p>
    <w:p w14:paraId="71D7170C">
      <w:pPr>
        <w:jc w:val="center"/>
        <w:rPr>
          <w:rFonts w:hint="eastAsia" w:ascii="仿宋" w:hAnsi="仿宋" w:eastAsia="仿宋" w:cs="仿宋"/>
          <w:b/>
          <w:bCs/>
          <w:sz w:val="28"/>
          <w:szCs w:val="36"/>
          <w:lang w:val="en-US" w:eastAsia="zh-CN"/>
        </w:rPr>
      </w:pPr>
    </w:p>
    <w:p w14:paraId="781A3A1C">
      <w:pPr>
        <w:jc w:val="center"/>
        <w:rPr>
          <w:rFonts w:hint="default" w:ascii="仿宋" w:hAnsi="仿宋" w:eastAsia="仿宋" w:cs="仿宋"/>
          <w:b/>
          <w:bCs/>
          <w:sz w:val="44"/>
          <w:szCs w:val="44"/>
          <w:lang w:val="en-US" w:eastAsia="zh-CN"/>
        </w:rPr>
        <w:sectPr>
          <w:pgSz w:w="11906" w:h="16838"/>
          <w:pgMar w:top="1383" w:right="1133" w:bottom="851" w:left="1276" w:header="851" w:footer="992" w:gutter="0"/>
          <w:cols w:space="0" w:num="1"/>
          <w:docGrid w:type="lines" w:linePitch="312" w:charSpace="0"/>
        </w:sectPr>
      </w:pPr>
      <w:r>
        <w:rPr>
          <w:rFonts w:hint="eastAsia" w:ascii="仿宋" w:hAnsi="仿宋" w:eastAsia="仿宋" w:cs="仿宋"/>
          <w:b/>
          <w:bCs/>
          <w:sz w:val="44"/>
          <w:szCs w:val="44"/>
          <w:lang w:val="en-US" w:eastAsia="zh-CN"/>
        </w:rPr>
        <w:t>第二部分  投标文件（格式）</w:t>
      </w:r>
    </w:p>
    <w:p w14:paraId="78DFB584">
      <w:pPr>
        <w:widowControl/>
        <w:spacing w:line="360" w:lineRule="auto"/>
        <w:jc w:val="center"/>
        <w:rPr>
          <w:rFonts w:hint="eastAsia" w:ascii="宋体" w:hAnsi="宋体" w:eastAsia="宋体" w:cs="宋体"/>
          <w:color w:val="auto"/>
          <w:kern w:val="0"/>
          <w:sz w:val="84"/>
          <w:szCs w:val="20"/>
        </w:rPr>
      </w:pPr>
      <w:bookmarkStart w:id="0" w:name="_Toc188989187"/>
      <w:bookmarkStart w:id="1" w:name="_Toc222777564"/>
      <w:bookmarkStart w:id="2" w:name="_Toc367273960"/>
      <w:bookmarkStart w:id="3" w:name="_Toc371174877"/>
      <w:bookmarkStart w:id="4" w:name="_Toc206142697"/>
      <w:bookmarkStart w:id="5" w:name="_Toc367273902"/>
      <w:bookmarkStart w:id="6" w:name="_Toc309224393"/>
      <w:bookmarkStart w:id="7" w:name="_Toc417479595"/>
      <w:bookmarkStart w:id="8" w:name="_Toc369339230"/>
      <w:bookmarkStart w:id="9" w:name="_Toc289852510"/>
    </w:p>
    <w:p w14:paraId="38DFFF41">
      <w:pPr>
        <w:widowControl/>
        <w:spacing w:line="360" w:lineRule="auto"/>
        <w:jc w:val="center"/>
        <w:rPr>
          <w:rFonts w:hint="eastAsia" w:ascii="宋体" w:hAnsi="宋体" w:eastAsia="宋体" w:cs="宋体"/>
          <w:color w:val="auto"/>
          <w:kern w:val="0"/>
          <w:sz w:val="84"/>
          <w:szCs w:val="20"/>
        </w:rPr>
      </w:pPr>
    </w:p>
    <w:p w14:paraId="670EBD7F">
      <w:pPr>
        <w:widowControl/>
        <w:spacing w:line="360" w:lineRule="auto"/>
        <w:jc w:val="center"/>
        <w:rPr>
          <w:rFonts w:hint="eastAsia" w:ascii="宋体" w:hAnsi="宋体" w:eastAsia="宋体" w:cs="宋体"/>
          <w:color w:val="auto"/>
          <w:kern w:val="0"/>
          <w:sz w:val="84"/>
          <w:szCs w:val="20"/>
        </w:rPr>
      </w:pPr>
      <w:r>
        <w:rPr>
          <w:rFonts w:hint="eastAsia" w:ascii="宋体" w:hAnsi="宋体" w:eastAsia="宋体" w:cs="宋体"/>
          <w:color w:val="auto"/>
          <w:kern w:val="0"/>
          <w:sz w:val="84"/>
          <w:szCs w:val="20"/>
        </w:rPr>
        <w:t xml:space="preserve">投  标  文 </w:t>
      </w:r>
      <w:r>
        <w:rPr>
          <w:rFonts w:hint="eastAsia" w:ascii="宋体" w:hAnsi="宋体" w:eastAsia="宋体" w:cs="宋体"/>
          <w:color w:val="auto"/>
          <w:kern w:val="0"/>
          <w:sz w:val="84"/>
          <w:szCs w:val="20"/>
          <w:lang w:val="en-US" w:eastAsia="zh-CN"/>
        </w:rPr>
        <w:t xml:space="preserve"> </w:t>
      </w:r>
      <w:r>
        <w:rPr>
          <w:rFonts w:hint="eastAsia" w:ascii="宋体" w:hAnsi="宋体" w:eastAsia="宋体" w:cs="宋体"/>
          <w:color w:val="auto"/>
          <w:kern w:val="0"/>
          <w:sz w:val="84"/>
          <w:szCs w:val="20"/>
        </w:rPr>
        <w:t>件</w:t>
      </w:r>
    </w:p>
    <w:p w14:paraId="39DCC2FC">
      <w:pPr>
        <w:widowControl/>
        <w:spacing w:line="360" w:lineRule="auto"/>
        <w:ind w:left="980"/>
        <w:jc w:val="center"/>
        <w:rPr>
          <w:rFonts w:hint="eastAsia" w:ascii="宋体" w:hAnsi="宋体" w:eastAsia="宋体" w:cs="宋体"/>
          <w:color w:val="auto"/>
          <w:kern w:val="0"/>
          <w:sz w:val="36"/>
          <w:szCs w:val="36"/>
        </w:rPr>
      </w:pPr>
      <w:r>
        <w:rPr>
          <w:rFonts w:hint="eastAsia" w:ascii="宋体" w:hAnsi="宋体" w:eastAsia="宋体" w:cs="宋体"/>
          <w:color w:val="auto"/>
          <w:kern w:val="0"/>
          <w:sz w:val="36"/>
          <w:szCs w:val="36"/>
        </w:rPr>
        <w:t xml:space="preserve"> </w:t>
      </w:r>
    </w:p>
    <w:p w14:paraId="570C78C7">
      <w:pPr>
        <w:widowControl/>
        <w:spacing w:line="360" w:lineRule="auto"/>
        <w:ind w:left="980"/>
        <w:jc w:val="left"/>
        <w:rPr>
          <w:rFonts w:hint="eastAsia" w:ascii="宋体" w:hAnsi="宋体" w:eastAsia="宋体" w:cs="宋体"/>
          <w:color w:val="auto"/>
          <w:kern w:val="0"/>
          <w:szCs w:val="20"/>
        </w:rPr>
      </w:pPr>
    </w:p>
    <w:p w14:paraId="092AE798">
      <w:pPr>
        <w:widowControl/>
        <w:spacing w:line="360" w:lineRule="auto"/>
        <w:ind w:left="980"/>
        <w:jc w:val="left"/>
        <w:rPr>
          <w:rFonts w:hint="eastAsia" w:ascii="宋体" w:hAnsi="宋体" w:eastAsia="宋体" w:cs="宋体"/>
          <w:color w:val="auto"/>
          <w:kern w:val="0"/>
          <w:szCs w:val="20"/>
        </w:rPr>
      </w:pPr>
    </w:p>
    <w:p w14:paraId="7866B40B">
      <w:pPr>
        <w:widowControl/>
        <w:spacing w:line="360" w:lineRule="auto"/>
        <w:ind w:left="980"/>
        <w:jc w:val="left"/>
        <w:rPr>
          <w:rFonts w:hint="eastAsia" w:ascii="宋体" w:hAnsi="宋体" w:eastAsia="宋体" w:cs="宋体"/>
          <w:color w:val="auto"/>
          <w:kern w:val="0"/>
          <w:szCs w:val="20"/>
        </w:rPr>
      </w:pPr>
    </w:p>
    <w:p w14:paraId="2586C855">
      <w:pPr>
        <w:widowControl/>
        <w:spacing w:line="360" w:lineRule="auto"/>
        <w:ind w:left="980"/>
        <w:jc w:val="left"/>
        <w:rPr>
          <w:rFonts w:hint="eastAsia" w:ascii="宋体" w:hAnsi="宋体" w:eastAsia="宋体" w:cs="宋体"/>
          <w:color w:val="auto"/>
          <w:kern w:val="0"/>
          <w:szCs w:val="20"/>
        </w:rPr>
      </w:pPr>
    </w:p>
    <w:p w14:paraId="689FEA0A">
      <w:pPr>
        <w:widowControl/>
        <w:spacing w:line="360" w:lineRule="auto"/>
        <w:ind w:left="980"/>
        <w:jc w:val="left"/>
        <w:rPr>
          <w:rFonts w:hint="eastAsia" w:ascii="宋体" w:hAnsi="宋体" w:eastAsia="宋体" w:cs="宋体"/>
          <w:color w:val="auto"/>
          <w:kern w:val="0"/>
          <w:szCs w:val="20"/>
        </w:rPr>
      </w:pPr>
    </w:p>
    <w:p w14:paraId="56B4057E">
      <w:pPr>
        <w:widowControl/>
        <w:spacing w:line="360" w:lineRule="auto"/>
        <w:ind w:firstLine="2100" w:firstLineChars="700"/>
        <w:jc w:val="left"/>
        <w:rPr>
          <w:rFonts w:hint="eastAsia" w:ascii="宋体" w:hAnsi="宋体" w:eastAsia="宋体" w:cs="宋体"/>
          <w:color w:val="auto"/>
          <w:kern w:val="0"/>
          <w:sz w:val="30"/>
          <w:szCs w:val="20"/>
        </w:rPr>
      </w:pPr>
      <w:r>
        <w:rPr>
          <w:rFonts w:hint="eastAsia" w:ascii="宋体" w:hAnsi="宋体" w:eastAsia="宋体" w:cs="宋体"/>
          <w:color w:val="auto"/>
          <w:kern w:val="0"/>
          <w:sz w:val="30"/>
          <w:szCs w:val="20"/>
          <w:lang w:val="en-US" w:eastAsia="zh-CN"/>
        </w:rPr>
        <w:t>项目</w:t>
      </w:r>
      <w:r>
        <w:rPr>
          <w:rFonts w:hint="eastAsia" w:ascii="宋体" w:hAnsi="宋体" w:eastAsia="宋体" w:cs="宋体"/>
          <w:color w:val="auto"/>
          <w:kern w:val="0"/>
          <w:sz w:val="30"/>
          <w:szCs w:val="20"/>
        </w:rPr>
        <w:t>编号：</w:t>
      </w:r>
      <w:r>
        <w:rPr>
          <w:rFonts w:hint="eastAsia" w:ascii="宋体" w:hAnsi="宋体" w:eastAsia="宋体" w:cs="宋体"/>
          <w:color w:val="auto"/>
          <w:kern w:val="0"/>
          <w:sz w:val="30"/>
          <w:szCs w:val="20"/>
          <w:u w:val="single"/>
        </w:rPr>
        <w:t xml:space="preserve">                       </w:t>
      </w:r>
    </w:p>
    <w:p w14:paraId="2D74CA73">
      <w:pPr>
        <w:widowControl/>
        <w:spacing w:line="360" w:lineRule="auto"/>
        <w:ind w:firstLine="2100" w:firstLineChars="700"/>
        <w:jc w:val="left"/>
        <w:rPr>
          <w:rFonts w:hint="eastAsia" w:ascii="宋体" w:hAnsi="宋体" w:eastAsia="宋体" w:cs="宋体"/>
          <w:color w:val="auto"/>
          <w:kern w:val="0"/>
          <w:sz w:val="30"/>
          <w:szCs w:val="20"/>
          <w:u w:val="single"/>
        </w:rPr>
      </w:pPr>
      <w:r>
        <w:rPr>
          <w:rFonts w:hint="eastAsia" w:ascii="宋体" w:hAnsi="宋体" w:eastAsia="宋体" w:cs="宋体"/>
          <w:color w:val="auto"/>
          <w:kern w:val="0"/>
          <w:sz w:val="30"/>
          <w:szCs w:val="20"/>
        </w:rPr>
        <w:t>项目名称：</w:t>
      </w:r>
      <w:r>
        <w:rPr>
          <w:rFonts w:hint="eastAsia" w:ascii="宋体" w:hAnsi="宋体" w:eastAsia="宋体" w:cs="宋体"/>
          <w:color w:val="auto"/>
          <w:kern w:val="0"/>
          <w:sz w:val="30"/>
          <w:szCs w:val="20"/>
          <w:u w:val="single"/>
        </w:rPr>
        <w:t xml:space="preserve">                       </w:t>
      </w:r>
    </w:p>
    <w:p w14:paraId="3A1CC20E">
      <w:pPr>
        <w:widowControl/>
        <w:spacing w:line="360" w:lineRule="auto"/>
        <w:ind w:firstLine="2100" w:firstLineChars="700"/>
        <w:jc w:val="left"/>
        <w:rPr>
          <w:rFonts w:hint="eastAsia" w:ascii="宋体" w:hAnsi="宋体" w:eastAsia="宋体" w:cs="宋体"/>
          <w:color w:val="auto"/>
          <w:kern w:val="0"/>
          <w:sz w:val="30"/>
          <w:szCs w:val="20"/>
        </w:rPr>
      </w:pPr>
      <w:r>
        <w:rPr>
          <w:rFonts w:hint="eastAsia" w:ascii="宋体" w:hAnsi="宋体" w:eastAsia="宋体" w:cs="宋体"/>
          <w:color w:val="auto"/>
          <w:kern w:val="0"/>
          <w:sz w:val="30"/>
          <w:szCs w:val="20"/>
        </w:rPr>
        <w:t>投标文件内容：</w:t>
      </w:r>
      <w:r>
        <w:rPr>
          <w:rFonts w:hint="eastAsia" w:ascii="宋体" w:hAnsi="宋体" w:eastAsia="宋体" w:cs="宋体"/>
          <w:color w:val="auto"/>
          <w:kern w:val="0"/>
          <w:sz w:val="30"/>
          <w:szCs w:val="20"/>
          <w:u w:val="single"/>
        </w:rPr>
        <w:t xml:space="preserve">     商务部分      </w:t>
      </w:r>
    </w:p>
    <w:p w14:paraId="5DF0512F">
      <w:pPr>
        <w:widowControl/>
        <w:spacing w:line="360" w:lineRule="auto"/>
        <w:ind w:firstLine="2100" w:firstLineChars="700"/>
        <w:jc w:val="left"/>
        <w:rPr>
          <w:rFonts w:hint="eastAsia" w:ascii="宋体" w:hAnsi="宋体" w:eastAsia="宋体" w:cs="宋体"/>
          <w:color w:val="auto"/>
          <w:kern w:val="0"/>
          <w:sz w:val="30"/>
          <w:szCs w:val="20"/>
        </w:rPr>
      </w:pPr>
      <w:r>
        <w:rPr>
          <w:rFonts w:hint="eastAsia" w:ascii="宋体" w:hAnsi="宋体" w:eastAsia="宋体" w:cs="宋体"/>
          <w:color w:val="auto"/>
          <w:kern w:val="0"/>
          <w:sz w:val="30"/>
          <w:szCs w:val="20"/>
        </w:rPr>
        <w:t>采购人：</w:t>
      </w:r>
      <w:r>
        <w:rPr>
          <w:rFonts w:hint="eastAsia" w:ascii="宋体" w:hAnsi="宋体" w:eastAsia="宋体" w:cs="宋体"/>
          <w:color w:val="auto"/>
          <w:kern w:val="0"/>
          <w:sz w:val="30"/>
          <w:szCs w:val="20"/>
          <w:u w:val="single"/>
        </w:rPr>
        <w:t xml:space="preserve">  </w:t>
      </w:r>
      <w:r>
        <w:rPr>
          <w:rFonts w:hint="eastAsia" w:ascii="宋体" w:hAnsi="宋体" w:eastAsia="宋体" w:cs="宋体"/>
          <w:color w:val="auto"/>
          <w:kern w:val="0"/>
          <w:sz w:val="30"/>
          <w:szCs w:val="20"/>
          <w:u w:val="single"/>
          <w:lang w:eastAsia="zh-CN"/>
        </w:rPr>
        <w:t xml:space="preserve">                       </w:t>
      </w:r>
    </w:p>
    <w:p w14:paraId="457C0BB1">
      <w:pPr>
        <w:widowControl/>
        <w:spacing w:line="360" w:lineRule="auto"/>
        <w:ind w:firstLine="2100" w:firstLineChars="700"/>
        <w:jc w:val="left"/>
        <w:rPr>
          <w:rFonts w:hint="eastAsia" w:ascii="宋体" w:hAnsi="宋体" w:eastAsia="宋体" w:cs="宋体"/>
          <w:color w:val="auto"/>
          <w:kern w:val="0"/>
          <w:sz w:val="30"/>
          <w:szCs w:val="20"/>
          <w:u w:val="single"/>
        </w:rPr>
      </w:pPr>
      <w:r>
        <w:rPr>
          <w:rFonts w:hint="eastAsia" w:ascii="宋体" w:hAnsi="宋体" w:eastAsia="宋体" w:cs="宋体"/>
          <w:color w:val="auto"/>
          <w:kern w:val="0"/>
          <w:sz w:val="30"/>
          <w:szCs w:val="20"/>
        </w:rPr>
        <w:t>投标人：</w:t>
      </w:r>
      <w:r>
        <w:rPr>
          <w:rFonts w:hint="eastAsia" w:ascii="宋体" w:hAnsi="宋体" w:eastAsia="宋体" w:cs="宋体"/>
          <w:color w:val="auto"/>
          <w:kern w:val="0"/>
          <w:sz w:val="30"/>
          <w:szCs w:val="20"/>
          <w:u w:val="single"/>
        </w:rPr>
        <w:t xml:space="preserve">       （盖公司法人公章）</w:t>
      </w:r>
    </w:p>
    <w:p w14:paraId="439F9E56">
      <w:pPr>
        <w:widowControl/>
        <w:spacing w:line="360" w:lineRule="auto"/>
        <w:ind w:firstLine="2100" w:firstLineChars="700"/>
        <w:jc w:val="left"/>
        <w:rPr>
          <w:rFonts w:hint="eastAsia" w:ascii="宋体" w:hAnsi="宋体" w:eastAsia="宋体" w:cs="宋体"/>
          <w:color w:val="auto"/>
          <w:kern w:val="0"/>
          <w:sz w:val="30"/>
          <w:szCs w:val="20"/>
        </w:rPr>
      </w:pPr>
      <w:r>
        <w:rPr>
          <w:rFonts w:hint="eastAsia" w:ascii="宋体" w:hAnsi="宋体" w:eastAsia="宋体" w:cs="宋体"/>
          <w:color w:val="auto"/>
          <w:kern w:val="0"/>
          <w:sz w:val="30"/>
          <w:szCs w:val="20"/>
        </w:rPr>
        <w:t>日  期：</w:t>
      </w:r>
      <w:r>
        <w:rPr>
          <w:rFonts w:hint="eastAsia" w:ascii="宋体" w:hAnsi="宋体" w:eastAsia="宋体" w:cs="宋体"/>
          <w:color w:val="auto"/>
          <w:kern w:val="0"/>
          <w:sz w:val="30"/>
          <w:szCs w:val="20"/>
          <w:u w:val="single"/>
        </w:rPr>
        <w:t xml:space="preserve">          年     月    日</w:t>
      </w:r>
    </w:p>
    <w:p w14:paraId="710548B1">
      <w:pPr>
        <w:widowControl/>
        <w:spacing w:line="360" w:lineRule="auto"/>
        <w:ind w:firstLine="2100" w:firstLineChars="700"/>
        <w:jc w:val="left"/>
        <w:rPr>
          <w:rFonts w:hint="eastAsia" w:ascii="宋体" w:hAnsi="宋体" w:eastAsia="宋体" w:cs="宋体"/>
          <w:color w:val="auto"/>
          <w:kern w:val="0"/>
          <w:sz w:val="30"/>
          <w:szCs w:val="20"/>
        </w:rPr>
      </w:pPr>
    </w:p>
    <w:p w14:paraId="531FEDED">
      <w:pPr>
        <w:spacing w:line="360" w:lineRule="auto"/>
        <w:rPr>
          <w:rFonts w:hint="eastAsia" w:ascii="宋体" w:hAnsi="宋体" w:eastAsia="宋体" w:cs="宋体"/>
          <w:color w:val="auto"/>
          <w:szCs w:val="21"/>
        </w:rPr>
      </w:pPr>
      <w:r>
        <w:rPr>
          <w:rFonts w:hint="eastAsia" w:ascii="宋体" w:hAnsi="宋体" w:eastAsia="宋体" w:cs="宋体"/>
          <w:color w:val="auto"/>
          <w:szCs w:val="21"/>
        </w:rPr>
        <w:t xml:space="preserve"> </w:t>
      </w:r>
    </w:p>
    <w:p w14:paraId="6D6259CD">
      <w:pPr>
        <w:keepNext/>
        <w:keepLines/>
        <w:tabs>
          <w:tab w:val="left" w:pos="720"/>
        </w:tabs>
        <w:spacing w:before="260" w:after="260" w:line="413" w:lineRule="auto"/>
        <w:outlineLvl w:val="2"/>
        <w:rPr>
          <w:rFonts w:hint="eastAsia" w:ascii="宋体" w:hAnsi="宋体" w:eastAsia="宋体" w:cs="宋体"/>
          <w:b/>
          <w:color w:val="auto"/>
          <w:sz w:val="32"/>
          <w:szCs w:val="20"/>
        </w:rPr>
      </w:pPr>
      <w:r>
        <w:rPr>
          <w:rFonts w:hint="eastAsia" w:ascii="宋体" w:hAnsi="宋体" w:eastAsia="宋体" w:cs="宋体"/>
          <w:b/>
          <w:color w:val="auto"/>
          <w:sz w:val="32"/>
          <w:szCs w:val="20"/>
        </w:rPr>
        <w:br w:type="page"/>
      </w:r>
      <w:r>
        <w:rPr>
          <w:rFonts w:hint="eastAsia" w:ascii="宋体" w:hAnsi="宋体" w:eastAsia="宋体" w:cs="宋体"/>
          <w:b/>
          <w:color w:val="auto"/>
          <w:sz w:val="32"/>
          <w:szCs w:val="20"/>
        </w:rPr>
        <w:t>附件1：</w:t>
      </w:r>
      <w:r>
        <w:rPr>
          <w:rFonts w:hint="eastAsia" w:ascii="宋体" w:hAnsi="宋体" w:cs="宋体"/>
          <w:b/>
          <w:color w:val="auto"/>
          <w:sz w:val="32"/>
          <w:szCs w:val="20"/>
          <w:lang w:val="en-US" w:eastAsia="zh-CN"/>
        </w:rPr>
        <w:t>法定代表人身份证明书</w:t>
      </w:r>
      <w:r>
        <w:rPr>
          <w:rFonts w:hint="eastAsia" w:ascii="宋体" w:hAnsi="宋体" w:eastAsia="宋体" w:cs="宋体"/>
          <w:b/>
          <w:color w:val="auto"/>
          <w:sz w:val="32"/>
          <w:szCs w:val="20"/>
        </w:rPr>
        <w:t xml:space="preserve">        </w:t>
      </w:r>
    </w:p>
    <w:bookmarkEnd w:id="0"/>
    <w:bookmarkEnd w:id="1"/>
    <w:bookmarkEnd w:id="2"/>
    <w:bookmarkEnd w:id="3"/>
    <w:bookmarkEnd w:id="4"/>
    <w:bookmarkEnd w:id="5"/>
    <w:bookmarkEnd w:id="6"/>
    <w:bookmarkEnd w:id="7"/>
    <w:bookmarkEnd w:id="8"/>
    <w:bookmarkEnd w:id="9"/>
    <w:p w14:paraId="115A76E9">
      <w:pPr>
        <w:spacing w:line="600" w:lineRule="exact"/>
        <w:jc w:val="center"/>
        <w:rPr>
          <w:rFonts w:ascii="仿宋" w:hAnsi="仿宋" w:eastAsia="仿宋" w:cs="仿宋_GB2312"/>
          <w:b/>
          <w:bCs/>
          <w:sz w:val="28"/>
          <w:szCs w:val="28"/>
        </w:rPr>
      </w:pPr>
      <w:r>
        <w:rPr>
          <w:rFonts w:hint="eastAsia" w:ascii="仿宋" w:hAnsi="仿宋" w:eastAsia="仿宋" w:cs="仿宋_GB2312"/>
          <w:b/>
          <w:bCs/>
          <w:sz w:val="28"/>
          <w:szCs w:val="28"/>
        </w:rPr>
        <w:t>法定代表人身份证明书</w:t>
      </w:r>
    </w:p>
    <w:p w14:paraId="1AEEACBF">
      <w:pPr>
        <w:snapToGrid w:val="0"/>
        <w:spacing w:line="600" w:lineRule="exact"/>
        <w:rPr>
          <w:rFonts w:ascii="仿宋" w:hAnsi="仿宋" w:eastAsia="仿宋" w:cs="仿宋_GB2312"/>
          <w:sz w:val="28"/>
          <w:szCs w:val="28"/>
        </w:rPr>
      </w:pPr>
      <w:r>
        <w:rPr>
          <w:rFonts w:hint="eastAsia" w:ascii="仿宋" w:hAnsi="仿宋" w:eastAsia="仿宋" w:cs="仿宋_GB2312"/>
          <w:sz w:val="28"/>
          <w:szCs w:val="28"/>
          <w:u w:val="single"/>
          <w:lang w:val="en-US" w:eastAsia="zh-CN"/>
        </w:rPr>
        <w:t>东莞市城市工程建设集团有限公司</w:t>
      </w:r>
      <w:r>
        <w:rPr>
          <w:rFonts w:hint="eastAsia" w:ascii="仿宋" w:hAnsi="仿宋" w:eastAsia="仿宋" w:cs="仿宋_GB2312"/>
          <w:sz w:val="28"/>
          <w:szCs w:val="28"/>
        </w:rPr>
        <w:t>：</w:t>
      </w:r>
    </w:p>
    <w:p w14:paraId="05752C63">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兹有</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同志为公司法定代表人，代表我单位办理一切社会公务事宜，具有法律效力。</w:t>
      </w:r>
    </w:p>
    <w:p w14:paraId="54A07C04">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附法定代表人基本情况：</w:t>
      </w:r>
    </w:p>
    <w:p w14:paraId="30088ABB">
      <w:pPr>
        <w:snapToGrid w:val="0"/>
        <w:spacing w:line="600" w:lineRule="exact"/>
        <w:ind w:firstLine="560" w:firstLineChars="200"/>
        <w:rPr>
          <w:rFonts w:ascii="仿宋" w:hAnsi="仿宋" w:eastAsia="仿宋" w:cs="Times New Roman"/>
          <w:sz w:val="28"/>
          <w:szCs w:val="28"/>
          <w:shd w:val="pct10" w:color="auto" w:fill="FFFFFF"/>
        </w:rPr>
      </w:pPr>
      <w:r>
        <w:rPr>
          <w:rFonts w:hint="eastAsia" w:ascii="仿宋" w:hAnsi="仿宋" w:eastAsia="仿宋" w:cs="Times New Roman"/>
          <w:sz w:val="28"/>
          <w:szCs w:val="28"/>
        </w:rPr>
        <w:t>姓名：</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性别</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年龄：</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职务：</w:t>
      </w:r>
      <w:r>
        <w:rPr>
          <w:rFonts w:hint="eastAsia" w:ascii="仿宋" w:hAnsi="仿宋" w:eastAsia="仿宋" w:cs="Times New Roman"/>
          <w:sz w:val="28"/>
          <w:szCs w:val="28"/>
          <w:u w:val="single"/>
        </w:rPr>
        <w:t xml:space="preserve">     </w:t>
      </w:r>
    </w:p>
    <w:p w14:paraId="483F74D6">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p>
    <w:p w14:paraId="1AE812BD">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通讯地址：</w:t>
      </w:r>
    </w:p>
    <w:p w14:paraId="0ABDB66C">
      <w:pPr>
        <w:snapToGrid w:val="0"/>
        <w:spacing w:line="600" w:lineRule="exact"/>
        <w:ind w:firstLine="560" w:firstLineChars="200"/>
        <w:rPr>
          <w:rFonts w:ascii="仿宋" w:hAnsi="仿宋" w:eastAsia="仿宋" w:cs="Times New Roman"/>
          <w:sz w:val="28"/>
          <w:szCs w:val="28"/>
          <w:u w:val="single"/>
        </w:rPr>
      </w:pPr>
      <w:r>
        <w:rPr>
          <w:rFonts w:hint="eastAsia" w:ascii="仿宋" w:hAnsi="仿宋" w:eastAsia="仿宋" w:cs="Times New Roman"/>
          <w:sz w:val="28"/>
          <w:szCs w:val="28"/>
        </w:rPr>
        <w:t>电话号码：                  邮政编码：</w:t>
      </w:r>
    </w:p>
    <w:p w14:paraId="7874F469">
      <w:pPr>
        <w:snapToGrid w:val="0"/>
        <w:spacing w:line="600" w:lineRule="exact"/>
        <w:ind w:firstLine="560" w:firstLineChars="200"/>
        <w:rPr>
          <w:rFonts w:ascii="仿宋" w:hAnsi="仿宋" w:eastAsia="仿宋" w:cs="Times New Roman"/>
          <w:sz w:val="28"/>
          <w:szCs w:val="28"/>
          <w:shd w:val="pct10" w:color="auto" w:fill="FFFFFF"/>
        </w:rPr>
      </w:pPr>
    </w:p>
    <w:tbl>
      <w:tblPr>
        <w:tblStyle w:val="16"/>
        <w:tblpPr w:leftFromText="180" w:rightFromText="180" w:vertAnchor="text" w:tblpX="828" w:tblpY="1"/>
        <w:tblOverlap w:val="never"/>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14:paraId="22E3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7380" w:type="dxa"/>
          </w:tcPr>
          <w:p w14:paraId="52FE3B67">
            <w:pPr>
              <w:snapToGrid w:val="0"/>
              <w:spacing w:line="600" w:lineRule="exact"/>
              <w:ind w:firstLine="562" w:firstLineChars="200"/>
              <w:rPr>
                <w:rFonts w:ascii="仿宋" w:hAnsi="仿宋" w:eastAsia="仿宋" w:cs="Times New Roman"/>
                <w:b/>
                <w:sz w:val="28"/>
                <w:szCs w:val="28"/>
              </w:rPr>
            </w:pPr>
          </w:p>
          <w:p w14:paraId="0C9DFE42">
            <w:pPr>
              <w:snapToGrid w:val="0"/>
              <w:spacing w:line="600" w:lineRule="exact"/>
              <w:ind w:firstLine="560" w:firstLineChars="200"/>
              <w:rPr>
                <w:rFonts w:ascii="仿宋" w:hAnsi="仿宋" w:eastAsia="仿宋" w:cs="Times New Roman"/>
                <w:sz w:val="28"/>
                <w:szCs w:val="28"/>
              </w:rPr>
            </w:pPr>
          </w:p>
          <w:p w14:paraId="77A20AE0">
            <w:pPr>
              <w:snapToGrid w:val="0"/>
              <w:spacing w:line="600" w:lineRule="exact"/>
              <w:jc w:val="center"/>
              <w:rPr>
                <w:rFonts w:ascii="仿宋" w:hAnsi="仿宋" w:eastAsia="仿宋" w:cs="Times New Roman"/>
                <w:sz w:val="28"/>
                <w:szCs w:val="28"/>
              </w:rPr>
            </w:pPr>
            <w:r>
              <w:rPr>
                <w:rFonts w:hint="eastAsia" w:ascii="仿宋" w:hAnsi="仿宋" w:eastAsia="仿宋" w:cs="Times New Roman"/>
                <w:sz w:val="28"/>
                <w:szCs w:val="28"/>
              </w:rPr>
              <w:t>法定代表人《居民身份证》复印件</w:t>
            </w:r>
          </w:p>
          <w:p w14:paraId="7D2A8CFD">
            <w:pPr>
              <w:snapToGrid w:val="0"/>
              <w:spacing w:line="600" w:lineRule="exact"/>
              <w:rPr>
                <w:rFonts w:ascii="仿宋" w:hAnsi="仿宋" w:eastAsia="仿宋" w:cs="Times New Roman"/>
                <w:sz w:val="28"/>
                <w:szCs w:val="28"/>
              </w:rPr>
            </w:pPr>
          </w:p>
          <w:p w14:paraId="4A518FCB">
            <w:pPr>
              <w:snapToGrid w:val="0"/>
              <w:spacing w:line="600" w:lineRule="exact"/>
              <w:rPr>
                <w:rFonts w:ascii="仿宋" w:hAnsi="仿宋" w:eastAsia="仿宋" w:cs="Times New Roman"/>
                <w:sz w:val="28"/>
                <w:szCs w:val="28"/>
              </w:rPr>
            </w:pPr>
          </w:p>
          <w:p w14:paraId="555FAAB0">
            <w:pPr>
              <w:snapToGrid w:val="0"/>
              <w:spacing w:line="600" w:lineRule="exact"/>
              <w:rPr>
                <w:rFonts w:ascii="仿宋" w:hAnsi="仿宋" w:eastAsia="仿宋" w:cs="Times New Roman"/>
                <w:sz w:val="28"/>
                <w:szCs w:val="28"/>
              </w:rPr>
            </w:pPr>
          </w:p>
          <w:p w14:paraId="43872BC6">
            <w:pPr>
              <w:snapToGrid w:val="0"/>
              <w:spacing w:line="600" w:lineRule="exact"/>
              <w:rPr>
                <w:rFonts w:ascii="仿宋" w:hAnsi="仿宋" w:eastAsia="仿宋" w:cs="Times New Roman"/>
                <w:sz w:val="28"/>
                <w:szCs w:val="28"/>
              </w:rPr>
            </w:pPr>
          </w:p>
        </w:tc>
      </w:tr>
    </w:tbl>
    <w:p w14:paraId="711EF4A1">
      <w:pPr>
        <w:snapToGrid w:val="0"/>
        <w:spacing w:line="600" w:lineRule="exact"/>
        <w:ind w:firstLine="560" w:firstLineChars="200"/>
        <w:rPr>
          <w:rFonts w:ascii="仿宋" w:hAnsi="仿宋" w:eastAsia="仿宋" w:cs="Times New Roman"/>
          <w:sz w:val="28"/>
          <w:szCs w:val="28"/>
          <w:u w:val="single"/>
          <w:shd w:val="pct10" w:color="auto" w:fill="FFFFFF"/>
        </w:rPr>
      </w:pPr>
    </w:p>
    <w:p w14:paraId="1DCB4A9D">
      <w:pPr>
        <w:snapToGrid w:val="0"/>
        <w:spacing w:line="600" w:lineRule="exact"/>
        <w:ind w:firstLine="560" w:firstLineChars="200"/>
        <w:rPr>
          <w:rFonts w:ascii="仿宋" w:hAnsi="仿宋" w:eastAsia="仿宋" w:cs="Times New Roman"/>
          <w:sz w:val="28"/>
          <w:szCs w:val="28"/>
          <w:u w:val="single"/>
          <w:shd w:val="pct10" w:color="auto" w:fill="FFFFFF"/>
        </w:rPr>
      </w:pPr>
    </w:p>
    <w:p w14:paraId="07792AE8">
      <w:pPr>
        <w:snapToGrid w:val="0"/>
        <w:spacing w:line="600" w:lineRule="exact"/>
        <w:ind w:firstLine="560" w:firstLineChars="200"/>
        <w:rPr>
          <w:rFonts w:ascii="仿宋" w:hAnsi="仿宋" w:eastAsia="仿宋" w:cs="Times New Roman"/>
          <w:sz w:val="28"/>
          <w:szCs w:val="28"/>
          <w:u w:val="single"/>
          <w:shd w:val="pct10" w:color="auto" w:fill="FFFFFF"/>
        </w:rPr>
      </w:pPr>
    </w:p>
    <w:p w14:paraId="06ACAE41">
      <w:pPr>
        <w:snapToGrid w:val="0"/>
        <w:spacing w:line="600" w:lineRule="exact"/>
        <w:ind w:firstLine="562" w:firstLineChars="200"/>
        <w:rPr>
          <w:rFonts w:ascii="仿宋" w:hAnsi="仿宋" w:eastAsia="仿宋" w:cs="Times New Roman"/>
          <w:b/>
          <w:sz w:val="28"/>
          <w:szCs w:val="28"/>
        </w:rPr>
      </w:pPr>
    </w:p>
    <w:p w14:paraId="7713F79D">
      <w:pPr>
        <w:snapToGrid w:val="0"/>
        <w:spacing w:line="600" w:lineRule="exact"/>
        <w:ind w:firstLine="562" w:firstLineChars="200"/>
        <w:rPr>
          <w:rFonts w:ascii="仿宋" w:hAnsi="仿宋" w:eastAsia="仿宋" w:cs="Times New Roman"/>
          <w:b/>
          <w:sz w:val="28"/>
          <w:szCs w:val="28"/>
        </w:rPr>
      </w:pPr>
    </w:p>
    <w:p w14:paraId="59DDD09F">
      <w:pPr>
        <w:snapToGrid w:val="0"/>
        <w:spacing w:line="600" w:lineRule="exact"/>
        <w:ind w:firstLine="560" w:firstLineChars="200"/>
        <w:rPr>
          <w:rFonts w:ascii="仿宋" w:hAnsi="仿宋" w:eastAsia="仿宋" w:cs="Times New Roman"/>
          <w:sz w:val="28"/>
          <w:szCs w:val="28"/>
        </w:rPr>
      </w:pPr>
    </w:p>
    <w:p w14:paraId="45ECEB9B">
      <w:pPr>
        <w:snapToGrid w:val="0"/>
        <w:spacing w:line="600" w:lineRule="exact"/>
        <w:ind w:firstLine="3827" w:firstLineChars="1367"/>
        <w:rPr>
          <w:rFonts w:ascii="仿宋" w:hAnsi="仿宋" w:eastAsia="仿宋" w:cs="仿宋_GB2312"/>
          <w:sz w:val="28"/>
          <w:szCs w:val="28"/>
        </w:rPr>
      </w:pPr>
    </w:p>
    <w:p w14:paraId="667CF6E4">
      <w:pPr>
        <w:snapToGrid w:val="0"/>
        <w:spacing w:line="600" w:lineRule="exact"/>
        <w:ind w:firstLine="3827" w:firstLineChars="1367"/>
        <w:rPr>
          <w:rFonts w:ascii="仿宋" w:hAnsi="仿宋" w:eastAsia="仿宋" w:cs="仿宋_GB2312"/>
          <w:sz w:val="28"/>
          <w:szCs w:val="28"/>
        </w:rPr>
      </w:pPr>
    </w:p>
    <w:p w14:paraId="16E51761">
      <w:pPr>
        <w:snapToGrid w:val="0"/>
        <w:spacing w:line="600" w:lineRule="exact"/>
        <w:ind w:firstLine="5558" w:firstLineChars="1985"/>
        <w:rPr>
          <w:rFonts w:ascii="仿宋" w:hAnsi="仿宋" w:eastAsia="仿宋" w:cs="仿宋_GB2312"/>
          <w:sz w:val="28"/>
          <w:szCs w:val="28"/>
        </w:rPr>
      </w:pPr>
      <w:r>
        <w:rPr>
          <w:rFonts w:hint="eastAsia" w:ascii="仿宋" w:hAnsi="仿宋" w:eastAsia="仿宋" w:cs="仿宋"/>
          <w:sz w:val="28"/>
          <w:szCs w:val="36"/>
        </w:rPr>
        <w:t>投标人名称</w:t>
      </w:r>
      <w:r>
        <w:rPr>
          <w:rFonts w:hint="eastAsia" w:ascii="仿宋" w:hAnsi="仿宋" w:eastAsia="仿宋" w:cs="仿宋_GB2312"/>
          <w:sz w:val="28"/>
          <w:szCs w:val="28"/>
        </w:rPr>
        <w:t>（加盖公章）：</w:t>
      </w:r>
    </w:p>
    <w:p w14:paraId="1BF4B8E3">
      <w:pPr>
        <w:ind w:right="560"/>
        <w:jc w:val="center"/>
        <w:rPr>
          <w:rFonts w:ascii="仿宋" w:hAnsi="仿宋" w:eastAsia="仿宋" w:cs="仿宋"/>
          <w:b/>
          <w:bCs/>
          <w:sz w:val="28"/>
          <w:szCs w:val="28"/>
        </w:rPr>
      </w:pPr>
      <w:r>
        <w:rPr>
          <w:rFonts w:hint="eastAsia" w:ascii="仿宋" w:hAnsi="仿宋" w:eastAsia="仿宋" w:cs="仿宋_GB2312"/>
          <w:sz w:val="28"/>
          <w:szCs w:val="28"/>
        </w:rPr>
        <w:t xml:space="preserve">                                           年   月  日</w:t>
      </w:r>
    </w:p>
    <w:p w14:paraId="7FB9F740">
      <w:pPr>
        <w:rPr>
          <w:rFonts w:ascii="仿宋" w:hAnsi="仿宋" w:eastAsia="仿宋" w:cs="仿宋"/>
          <w:b/>
          <w:bCs/>
          <w:sz w:val="28"/>
          <w:szCs w:val="36"/>
        </w:rPr>
      </w:pPr>
    </w:p>
    <w:p w14:paraId="5340A493">
      <w:pPr>
        <w:spacing w:line="600" w:lineRule="exact"/>
        <w:rPr>
          <w:rFonts w:hint="eastAsia" w:ascii="宋体" w:hAnsi="宋体" w:eastAsia="宋体" w:cs="宋体"/>
          <w:b/>
          <w:color w:val="auto"/>
          <w:sz w:val="32"/>
          <w:szCs w:val="20"/>
        </w:rPr>
      </w:pPr>
      <w:r>
        <w:rPr>
          <w:rFonts w:hint="eastAsia" w:ascii="宋体" w:hAnsi="宋体" w:eastAsia="宋体" w:cs="宋体"/>
          <w:b/>
          <w:color w:val="auto"/>
          <w:sz w:val="32"/>
          <w:szCs w:val="20"/>
        </w:rPr>
        <w:br w:type="page"/>
      </w:r>
      <w:r>
        <w:rPr>
          <w:rFonts w:hint="eastAsia" w:ascii="宋体" w:hAnsi="宋体" w:eastAsia="宋体" w:cs="宋体"/>
          <w:b/>
          <w:color w:val="auto"/>
          <w:sz w:val="32"/>
          <w:szCs w:val="20"/>
        </w:rPr>
        <w:t>附件2：附营业执照</w:t>
      </w:r>
    </w:p>
    <w:p w14:paraId="2E8512AF">
      <w:pPr>
        <w:spacing w:line="600" w:lineRule="exact"/>
        <w:rPr>
          <w:rFonts w:hint="eastAsia" w:ascii="宋体" w:hAnsi="宋体" w:eastAsia="宋体" w:cs="宋体"/>
          <w:b/>
          <w:color w:val="auto"/>
          <w:sz w:val="32"/>
          <w:szCs w:val="20"/>
        </w:rPr>
      </w:pPr>
    </w:p>
    <w:p w14:paraId="0F643F55">
      <w:pPr>
        <w:rPr>
          <w:rFonts w:hint="eastAsia" w:ascii="仿宋" w:hAnsi="仿宋" w:eastAsia="仿宋" w:cs="仿宋"/>
          <w:b/>
          <w:bCs/>
          <w:sz w:val="28"/>
          <w:szCs w:val="36"/>
        </w:rPr>
        <w:sectPr>
          <w:pgSz w:w="11906" w:h="16838"/>
          <w:pgMar w:top="1383" w:right="1133" w:bottom="851" w:left="1276" w:header="851" w:footer="992" w:gutter="0"/>
          <w:cols w:space="0" w:num="1"/>
          <w:docGrid w:type="lines" w:linePitch="312" w:charSpace="0"/>
        </w:sectPr>
      </w:pPr>
    </w:p>
    <w:p w14:paraId="0A50BF52">
      <w:pPr>
        <w:spacing w:line="480" w:lineRule="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附件3：法人授权委托书</w:t>
      </w:r>
    </w:p>
    <w:p w14:paraId="679250FE">
      <w:pPr>
        <w:spacing w:line="480" w:lineRule="auto"/>
        <w:rPr>
          <w:rFonts w:hint="eastAsia" w:ascii="仿宋" w:hAnsi="仿宋" w:eastAsia="仿宋" w:cs="仿宋"/>
          <w:b/>
          <w:bCs/>
          <w:sz w:val="28"/>
          <w:szCs w:val="36"/>
          <w:lang w:val="en-US" w:eastAsia="zh-CN"/>
        </w:rPr>
      </w:pPr>
    </w:p>
    <w:p w14:paraId="2CC65044">
      <w:pPr>
        <w:spacing w:line="600" w:lineRule="exact"/>
        <w:jc w:val="center"/>
        <w:rPr>
          <w:rFonts w:ascii="仿宋" w:hAnsi="仿宋" w:eastAsia="仿宋" w:cs="仿宋_GB2312"/>
          <w:b/>
          <w:bCs/>
          <w:sz w:val="32"/>
          <w:szCs w:val="32"/>
        </w:rPr>
      </w:pPr>
      <w:r>
        <w:rPr>
          <w:rFonts w:hint="eastAsia" w:ascii="仿宋" w:hAnsi="仿宋" w:eastAsia="仿宋" w:cs="仿宋_GB2312"/>
          <w:b/>
          <w:bCs/>
          <w:sz w:val="32"/>
          <w:szCs w:val="32"/>
        </w:rPr>
        <w:t>授权委托书</w:t>
      </w:r>
    </w:p>
    <w:p w14:paraId="385CE3AC">
      <w:pPr>
        <w:spacing w:line="600" w:lineRule="exact"/>
        <w:ind w:firstLine="2560" w:firstLineChars="800"/>
        <w:rPr>
          <w:rFonts w:ascii="仿宋" w:hAnsi="仿宋" w:eastAsia="仿宋" w:cs="仿宋_GB2312"/>
          <w:sz w:val="32"/>
          <w:szCs w:val="32"/>
        </w:rPr>
      </w:pPr>
    </w:p>
    <w:p w14:paraId="4F6B7B82">
      <w:pPr>
        <w:spacing w:line="600" w:lineRule="exact"/>
        <w:rPr>
          <w:rFonts w:ascii="仿宋" w:hAnsi="仿宋" w:eastAsia="仿宋" w:cs="仿宋_GB2312"/>
          <w:sz w:val="28"/>
          <w:szCs w:val="28"/>
        </w:rPr>
      </w:pPr>
      <w:r>
        <w:rPr>
          <w:rFonts w:hint="eastAsia" w:ascii="仿宋" w:hAnsi="仿宋" w:eastAsia="仿宋" w:cs="仿宋_GB2312"/>
          <w:sz w:val="28"/>
          <w:szCs w:val="28"/>
        </w:rPr>
        <w:t>致：</w:t>
      </w:r>
      <w:r>
        <w:rPr>
          <w:rFonts w:hint="eastAsia" w:ascii="仿宋" w:hAnsi="仿宋" w:eastAsia="仿宋" w:cs="仿宋_GB2312"/>
          <w:sz w:val="28"/>
          <w:szCs w:val="28"/>
          <w:lang w:val="en-US" w:eastAsia="zh-CN"/>
        </w:rPr>
        <w:t>东莞市城市工程建设集团有限公司</w:t>
      </w:r>
    </w:p>
    <w:p w14:paraId="28263967">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本人</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是</w:t>
      </w:r>
      <w:r>
        <w:rPr>
          <w:rFonts w:hint="eastAsia" w:ascii="仿宋" w:hAnsi="仿宋" w:eastAsia="仿宋" w:cs="仿宋_GB2312"/>
          <w:sz w:val="28"/>
          <w:szCs w:val="28"/>
          <w:u w:val="single"/>
        </w:rPr>
        <w:t xml:space="preserve">                   （投标人名称）</w:t>
      </w:r>
      <w:r>
        <w:rPr>
          <w:rFonts w:hint="eastAsia" w:ascii="仿宋" w:hAnsi="仿宋" w:eastAsia="仿宋" w:cs="仿宋_GB2312"/>
          <w:sz w:val="28"/>
          <w:szCs w:val="28"/>
        </w:rPr>
        <w:t>的法定代表人，现委托</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）为本公司的合法代理人。以本公司的名义参加</w:t>
      </w:r>
      <w:r>
        <w:rPr>
          <w:rFonts w:hint="eastAsia" w:ascii="仿宋" w:hAnsi="仿宋" w:eastAsia="仿宋" w:cs="仿宋_GB2312"/>
          <w:sz w:val="28"/>
          <w:szCs w:val="28"/>
          <w:u w:val="single"/>
          <w:lang w:val="en-US" w:eastAsia="zh-CN"/>
        </w:rPr>
        <w:t xml:space="preserve">   （项目名称）   </w:t>
      </w:r>
      <w:r>
        <w:rPr>
          <w:rFonts w:hint="eastAsia" w:ascii="仿宋" w:hAnsi="仿宋" w:eastAsia="仿宋" w:cs="仿宋_GB2312"/>
          <w:sz w:val="28"/>
          <w:szCs w:val="28"/>
        </w:rPr>
        <w:t>的报价活动。代理人在本项目中所签署的一切文件和处理与之有关的事务，我方均予以承认。其法律后果由我方承担。</w:t>
      </w:r>
    </w:p>
    <w:p w14:paraId="030C5698">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委托期限：年月日    </w:t>
      </w:r>
    </w:p>
    <w:p w14:paraId="359AABDC">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代理人无转委托权。</w:t>
      </w:r>
    </w:p>
    <w:p w14:paraId="2B9DA6D8">
      <w:pPr>
        <w:spacing w:line="600" w:lineRule="exact"/>
        <w:jc w:val="right"/>
        <w:rPr>
          <w:rFonts w:ascii="仿宋" w:hAnsi="仿宋" w:eastAsia="仿宋" w:cs="仿宋_GB2312"/>
          <w:sz w:val="28"/>
          <w:szCs w:val="28"/>
        </w:rPr>
      </w:pPr>
      <w:r>
        <w:rPr>
          <w:rFonts w:hint="eastAsia" w:ascii="仿宋" w:hAnsi="仿宋" w:eastAsia="仿宋" w:cs="仿宋_GB2312"/>
          <w:sz w:val="28"/>
          <w:szCs w:val="28"/>
        </w:rPr>
        <w:t xml:space="preserve">                    投标人：                  （盖章）</w:t>
      </w:r>
    </w:p>
    <w:p w14:paraId="55FB96A5">
      <w:pPr>
        <w:spacing w:line="600" w:lineRule="exact"/>
        <w:jc w:val="right"/>
        <w:rPr>
          <w:rFonts w:ascii="仿宋" w:hAnsi="仿宋" w:eastAsia="仿宋" w:cs="仿宋_GB2312"/>
          <w:sz w:val="28"/>
          <w:szCs w:val="28"/>
        </w:rPr>
      </w:pPr>
      <w:r>
        <w:rPr>
          <w:rFonts w:hint="eastAsia" w:ascii="仿宋" w:hAnsi="仿宋" w:eastAsia="仿宋" w:cs="仿宋_GB2312"/>
          <w:sz w:val="28"/>
          <w:szCs w:val="28"/>
        </w:rPr>
        <w:t xml:space="preserve">                    营业执照号码：               </w:t>
      </w:r>
    </w:p>
    <w:p w14:paraId="49A8EAF5">
      <w:pPr>
        <w:spacing w:line="600" w:lineRule="exact"/>
        <w:jc w:val="right"/>
        <w:rPr>
          <w:rFonts w:ascii="仿宋" w:hAnsi="仿宋" w:eastAsia="仿宋" w:cs="仿宋_GB2312"/>
          <w:sz w:val="28"/>
          <w:szCs w:val="28"/>
        </w:rPr>
      </w:pPr>
      <w:r>
        <w:rPr>
          <w:rFonts w:hint="eastAsia" w:ascii="仿宋" w:hAnsi="仿宋" w:eastAsia="仿宋" w:cs="仿宋_GB2312"/>
          <w:sz w:val="28"/>
          <w:szCs w:val="28"/>
        </w:rPr>
        <w:t xml:space="preserve">                    法定代表人：        （签字或盖章）</w:t>
      </w:r>
    </w:p>
    <w:p w14:paraId="76BB29B0">
      <w:pPr>
        <w:spacing w:line="600" w:lineRule="exact"/>
        <w:jc w:val="right"/>
        <w:rPr>
          <w:rFonts w:ascii="仿宋" w:hAnsi="仿宋" w:eastAsia="仿宋" w:cs="仿宋_GB2312"/>
          <w:sz w:val="28"/>
          <w:szCs w:val="28"/>
        </w:rPr>
      </w:pPr>
      <w:r>
        <w:rPr>
          <w:rFonts w:hint="eastAsia" w:ascii="仿宋" w:hAnsi="仿宋" w:eastAsia="仿宋" w:cs="仿宋_GB2312"/>
          <w:sz w:val="28"/>
          <w:szCs w:val="28"/>
        </w:rPr>
        <w:t xml:space="preserve">                    委托代理人：        （签字或盖章）</w:t>
      </w:r>
    </w:p>
    <w:p w14:paraId="47B10109">
      <w:pPr>
        <w:spacing w:line="600" w:lineRule="exact"/>
        <w:jc w:val="right"/>
        <w:rPr>
          <w:rFonts w:ascii="仿宋" w:hAnsi="仿宋" w:eastAsia="仿宋" w:cs="仿宋_GB2312"/>
          <w:sz w:val="28"/>
          <w:szCs w:val="28"/>
        </w:rPr>
      </w:pPr>
      <w:r>
        <w:rPr>
          <w:rFonts w:hint="eastAsia" w:ascii="仿宋" w:hAnsi="仿宋" w:eastAsia="仿宋" w:cs="仿宋_GB2312"/>
          <w:sz w:val="28"/>
          <w:szCs w:val="28"/>
        </w:rPr>
        <w:t xml:space="preserve">                    身份证号码：                    </w:t>
      </w:r>
    </w:p>
    <w:p w14:paraId="070720D7">
      <w:pPr>
        <w:pStyle w:val="29"/>
        <w:spacing w:line="240" w:lineRule="auto"/>
        <w:ind w:firstLine="0" w:firstLineChars="0"/>
        <w:jc w:val="right"/>
        <w:rPr>
          <w:rFonts w:ascii="仿宋" w:hAnsi="仿宋" w:eastAsia="仿宋" w:cs="仿宋"/>
          <w:sz w:val="28"/>
          <w:szCs w:val="28"/>
        </w:rPr>
      </w:pPr>
      <w:r>
        <w:rPr>
          <w:rFonts w:hint="eastAsia" w:ascii="仿宋" w:hAnsi="仿宋" w:eastAsia="仿宋"/>
          <w:sz w:val="28"/>
          <w:szCs w:val="28"/>
        </w:rPr>
        <w:t xml:space="preserve">                    日  期：     年     月     日</w:t>
      </w:r>
    </w:p>
    <w:p w14:paraId="026A19FA">
      <w:pPr>
        <w:spacing w:line="480" w:lineRule="auto"/>
        <w:rPr>
          <w:rFonts w:ascii="仿宋" w:hAnsi="仿宋" w:eastAsia="仿宋" w:cs="Times New Roman"/>
          <w:b/>
          <w:sz w:val="24"/>
        </w:rPr>
      </w:pPr>
    </w:p>
    <w:p w14:paraId="1AE9110B">
      <w:pPr>
        <w:spacing w:line="480" w:lineRule="auto"/>
        <w:rPr>
          <w:rFonts w:ascii="仿宋" w:hAnsi="仿宋" w:eastAsia="仿宋" w:cs="Times New Roman"/>
          <w:b/>
          <w:sz w:val="24"/>
        </w:rPr>
      </w:pPr>
    </w:p>
    <w:p w14:paraId="1296A772">
      <w:pPr>
        <w:spacing w:line="480" w:lineRule="auto"/>
        <w:rPr>
          <w:rFonts w:ascii="仿宋" w:hAnsi="仿宋" w:eastAsia="仿宋" w:cs="Times New Roman"/>
          <w:b/>
          <w:sz w:val="24"/>
        </w:rPr>
      </w:pPr>
    </w:p>
    <w:p w14:paraId="6FB3A0D0">
      <w:pPr>
        <w:spacing w:line="480" w:lineRule="auto"/>
        <w:rPr>
          <w:rFonts w:hint="default" w:ascii="仿宋" w:hAnsi="仿宋" w:eastAsia="仿宋" w:cs="仿宋"/>
          <w:b/>
          <w:bCs/>
          <w:sz w:val="28"/>
          <w:szCs w:val="36"/>
          <w:lang w:val="en-US" w:eastAsia="zh-CN"/>
        </w:rPr>
        <w:sectPr>
          <w:pgSz w:w="11906" w:h="16838"/>
          <w:pgMar w:top="1383" w:right="1133" w:bottom="851" w:left="1276" w:header="851" w:footer="992" w:gutter="0"/>
          <w:cols w:space="0" w:num="1"/>
          <w:docGrid w:type="lines" w:linePitch="312" w:charSpace="0"/>
        </w:sectPr>
      </w:pPr>
    </w:p>
    <w:p w14:paraId="2267A8C6">
      <w:pPr>
        <w:spacing w:line="480" w:lineRule="auto"/>
        <w:rPr>
          <w:rFonts w:ascii="仿宋" w:hAnsi="仿宋" w:eastAsia="仿宋" w:cs="Times New Roman"/>
          <w:b/>
          <w:sz w:val="28"/>
          <w:szCs w:val="28"/>
        </w:rPr>
      </w:pPr>
      <w:r>
        <w:rPr>
          <w:rFonts w:hint="eastAsia" w:ascii="仿宋" w:hAnsi="仿宋" w:eastAsia="仿宋" w:cs="仿宋"/>
          <w:b/>
          <w:bCs/>
          <w:sz w:val="28"/>
          <w:szCs w:val="36"/>
          <w:lang w:val="en-US" w:eastAsia="zh-CN"/>
        </w:rPr>
        <w:t>附件4：</w:t>
      </w:r>
      <w:r>
        <w:rPr>
          <w:rFonts w:hint="eastAsia" w:ascii="仿宋" w:hAnsi="仿宋" w:eastAsia="仿宋" w:cs="Times New Roman"/>
          <w:b/>
          <w:sz w:val="28"/>
          <w:szCs w:val="28"/>
        </w:rPr>
        <w:t>在经营活动中没有重大违法记录的书面声明格式</w:t>
      </w:r>
    </w:p>
    <w:p w14:paraId="78F83DF6">
      <w:pPr>
        <w:rPr>
          <w:rFonts w:hint="eastAsia" w:ascii="仿宋" w:hAnsi="仿宋" w:eastAsia="仿宋" w:cs="仿宋"/>
          <w:b/>
          <w:bCs/>
          <w:sz w:val="28"/>
          <w:szCs w:val="36"/>
          <w:lang w:val="en-US" w:eastAsia="zh-CN"/>
        </w:rPr>
      </w:pPr>
    </w:p>
    <w:p w14:paraId="08AAA56B">
      <w:pPr>
        <w:rPr>
          <w:rFonts w:hint="eastAsia" w:ascii="仿宋" w:hAnsi="仿宋" w:eastAsia="仿宋" w:cs="仿宋"/>
          <w:b/>
          <w:bCs/>
          <w:sz w:val="28"/>
          <w:szCs w:val="36"/>
          <w:lang w:val="en-US" w:eastAsia="zh-CN"/>
        </w:rPr>
      </w:pPr>
    </w:p>
    <w:p w14:paraId="09310B37">
      <w:pPr>
        <w:jc w:val="center"/>
        <w:rPr>
          <w:rFonts w:ascii="仿宋" w:hAnsi="仿宋" w:eastAsia="仿宋" w:cs="Times New Roman"/>
          <w:b/>
          <w:sz w:val="28"/>
          <w:szCs w:val="28"/>
        </w:rPr>
      </w:pPr>
      <w:r>
        <w:rPr>
          <w:rFonts w:hint="eastAsia" w:ascii="仿宋" w:hAnsi="仿宋" w:eastAsia="仿宋" w:cs="Times New Roman"/>
          <w:b/>
          <w:sz w:val="28"/>
          <w:szCs w:val="28"/>
        </w:rPr>
        <w:t xml:space="preserve">在经营活动中没有重大违法记录的书面声明 </w:t>
      </w:r>
    </w:p>
    <w:p w14:paraId="2FF31B57">
      <w:pPr>
        <w:pStyle w:val="29"/>
        <w:spacing w:line="360" w:lineRule="atLeast"/>
        <w:ind w:firstLine="494"/>
        <w:rPr>
          <w:rFonts w:ascii="仿宋" w:hAnsi="仿宋" w:eastAsia="仿宋"/>
          <w:sz w:val="24"/>
          <w:szCs w:val="24"/>
        </w:rPr>
      </w:pPr>
    </w:p>
    <w:p w14:paraId="1C12CA38">
      <w:pPr>
        <w:spacing w:line="360" w:lineRule="auto"/>
        <w:rPr>
          <w:rFonts w:ascii="仿宋" w:hAnsi="仿宋" w:eastAsia="仿宋" w:cs="Times New Roman"/>
          <w:b/>
          <w:sz w:val="28"/>
          <w:szCs w:val="28"/>
        </w:rPr>
      </w:pPr>
      <w:r>
        <w:rPr>
          <w:rFonts w:hint="eastAsia" w:ascii="仿宋" w:hAnsi="仿宋" w:eastAsia="仿宋" w:cs="仿宋"/>
          <w:sz w:val="28"/>
          <w:szCs w:val="28"/>
          <w:lang w:val="en-US" w:eastAsia="zh-CN"/>
        </w:rPr>
        <w:t>东莞市城市工程建设集团有限公司</w:t>
      </w:r>
      <w:r>
        <w:rPr>
          <w:rFonts w:hint="eastAsia" w:ascii="仿宋" w:hAnsi="仿宋" w:eastAsia="仿宋" w:cs="Times New Roman"/>
          <w:b/>
          <w:sz w:val="28"/>
          <w:szCs w:val="28"/>
        </w:rPr>
        <w:t>:</w:t>
      </w:r>
    </w:p>
    <w:p w14:paraId="0954F989">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本公司参加</w:t>
      </w:r>
      <w:r>
        <w:rPr>
          <w:rFonts w:hint="eastAsia" w:ascii="仿宋" w:hAnsi="仿宋" w:eastAsia="仿宋" w:cs="Times New Roman"/>
          <w:sz w:val="28"/>
          <w:szCs w:val="28"/>
          <w:u w:val="single"/>
          <w:lang w:val="en-US" w:eastAsia="zh-CN"/>
        </w:rPr>
        <w:t xml:space="preserve">     （项目名称）     </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rPr>
        <w:t>的采购活动，并声明：</w:t>
      </w:r>
    </w:p>
    <w:p w14:paraId="6E510DEF">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本公司参加本采购项目采购前3年内在经营活动中没有因违法经营受到刑事处罚或者责令停产停业、吊销许可证或者执照、较大数额罚款等行政处罚。</w:t>
      </w:r>
    </w:p>
    <w:p w14:paraId="586DC07B">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特此声明！</w:t>
      </w:r>
    </w:p>
    <w:p w14:paraId="748FBDAD">
      <w:pPr>
        <w:pStyle w:val="29"/>
        <w:spacing w:line="360" w:lineRule="atLeast"/>
        <w:ind w:firstLine="577"/>
        <w:rPr>
          <w:rFonts w:ascii="仿宋" w:hAnsi="仿宋" w:eastAsia="仿宋"/>
          <w:sz w:val="28"/>
          <w:szCs w:val="28"/>
        </w:rPr>
      </w:pPr>
    </w:p>
    <w:p w14:paraId="44BAF2E9">
      <w:pPr>
        <w:pStyle w:val="29"/>
        <w:spacing w:line="360" w:lineRule="atLeast"/>
        <w:ind w:firstLine="577"/>
        <w:rPr>
          <w:rFonts w:ascii="仿宋" w:hAnsi="仿宋" w:eastAsia="仿宋"/>
          <w:sz w:val="28"/>
          <w:szCs w:val="28"/>
        </w:rPr>
      </w:pPr>
    </w:p>
    <w:p w14:paraId="13DE8D29">
      <w:pPr>
        <w:pStyle w:val="29"/>
        <w:spacing w:line="360" w:lineRule="atLeast"/>
        <w:ind w:firstLine="577"/>
        <w:rPr>
          <w:rFonts w:ascii="仿宋" w:hAnsi="仿宋" w:eastAsia="仿宋"/>
          <w:sz w:val="28"/>
          <w:szCs w:val="28"/>
        </w:rPr>
      </w:pPr>
    </w:p>
    <w:p w14:paraId="34C52D1C">
      <w:pPr>
        <w:widowControl w:val="0"/>
        <w:spacing w:after="0" w:line="420" w:lineRule="atLeast"/>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投标人名称（加盖公章）：</w:t>
      </w:r>
    </w:p>
    <w:p w14:paraId="0ABDD448">
      <w:pPr>
        <w:widowControl w:val="0"/>
        <w:spacing w:after="0" w:line="420" w:lineRule="atLeast"/>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投标人法定代表人或受委托人（签名或盖私章）：</w:t>
      </w:r>
    </w:p>
    <w:p w14:paraId="69A4933F">
      <w:pPr>
        <w:spacing w:line="420" w:lineRule="atLeast"/>
        <w:rPr>
          <w:rFonts w:ascii="仿宋" w:hAnsi="仿宋" w:eastAsia="仿宋" w:cs="Times New Roman"/>
          <w:sz w:val="28"/>
          <w:szCs w:val="28"/>
        </w:rPr>
      </w:pPr>
      <w:r>
        <w:rPr>
          <w:rFonts w:hint="eastAsia" w:ascii="仿宋" w:hAnsi="仿宋" w:eastAsia="仿宋" w:cs="Times New Roman"/>
          <w:sz w:val="28"/>
          <w:szCs w:val="28"/>
        </w:rPr>
        <w:t>日       期：</w:t>
      </w:r>
    </w:p>
    <w:p w14:paraId="0AE1D459">
      <w:pPr>
        <w:pStyle w:val="29"/>
        <w:spacing w:line="240" w:lineRule="auto"/>
        <w:ind w:firstLine="0" w:firstLineChars="0"/>
        <w:rPr>
          <w:rFonts w:ascii="仿宋" w:hAnsi="仿宋" w:eastAsia="仿宋" w:cs="仿宋"/>
          <w:sz w:val="28"/>
          <w:szCs w:val="28"/>
        </w:rPr>
      </w:pPr>
    </w:p>
    <w:p w14:paraId="1347F707">
      <w:pPr>
        <w:pStyle w:val="29"/>
        <w:spacing w:line="240" w:lineRule="auto"/>
        <w:ind w:firstLine="0" w:firstLineChars="0"/>
        <w:rPr>
          <w:rFonts w:ascii="仿宋" w:hAnsi="仿宋" w:eastAsia="仿宋" w:cs="仿宋"/>
          <w:sz w:val="28"/>
          <w:szCs w:val="28"/>
        </w:rPr>
      </w:pPr>
    </w:p>
    <w:p w14:paraId="2353FB89">
      <w:pPr>
        <w:pStyle w:val="29"/>
        <w:spacing w:line="240" w:lineRule="auto"/>
        <w:ind w:firstLine="0" w:firstLineChars="0"/>
        <w:rPr>
          <w:rFonts w:ascii="仿宋" w:hAnsi="仿宋" w:eastAsia="仿宋" w:cs="仿宋"/>
          <w:sz w:val="28"/>
          <w:szCs w:val="28"/>
        </w:rPr>
      </w:pPr>
    </w:p>
    <w:p w14:paraId="36D4D4B7">
      <w:pPr>
        <w:pStyle w:val="29"/>
        <w:spacing w:line="240" w:lineRule="auto"/>
        <w:ind w:firstLine="0" w:firstLineChars="0"/>
        <w:rPr>
          <w:rFonts w:ascii="仿宋" w:hAnsi="仿宋" w:eastAsia="仿宋" w:cs="仿宋"/>
          <w:sz w:val="28"/>
          <w:szCs w:val="28"/>
        </w:rPr>
      </w:pPr>
    </w:p>
    <w:p w14:paraId="249EB0B2">
      <w:pPr>
        <w:pStyle w:val="29"/>
        <w:spacing w:line="240" w:lineRule="auto"/>
        <w:ind w:firstLine="0" w:firstLineChars="0"/>
        <w:rPr>
          <w:rFonts w:ascii="仿宋" w:hAnsi="仿宋" w:eastAsia="仿宋" w:cs="仿宋"/>
          <w:sz w:val="28"/>
          <w:szCs w:val="28"/>
        </w:rPr>
      </w:pPr>
    </w:p>
    <w:p w14:paraId="1EEC68C2">
      <w:pPr>
        <w:rPr>
          <w:rFonts w:hint="default" w:ascii="仿宋" w:hAnsi="仿宋" w:eastAsia="仿宋" w:cs="仿宋"/>
          <w:b/>
          <w:bCs/>
          <w:sz w:val="28"/>
          <w:szCs w:val="36"/>
          <w:lang w:val="en-US" w:eastAsia="zh-CN"/>
        </w:rPr>
        <w:sectPr>
          <w:pgSz w:w="11906" w:h="16838"/>
          <w:pgMar w:top="1383" w:right="1133" w:bottom="851" w:left="1276" w:header="851" w:footer="992" w:gutter="0"/>
          <w:cols w:space="0" w:num="1"/>
          <w:docGrid w:type="lines" w:linePitch="312" w:charSpace="0"/>
        </w:sectPr>
      </w:pPr>
    </w:p>
    <w:p w14:paraId="01BC1FCC">
      <w:pPr>
        <w:rPr>
          <w:rFonts w:ascii="仿宋" w:hAnsi="仿宋" w:eastAsia="仿宋" w:cs="仿宋"/>
          <w:b/>
          <w:bCs/>
          <w:sz w:val="28"/>
          <w:szCs w:val="36"/>
        </w:rPr>
      </w:pPr>
      <w:r>
        <w:rPr>
          <w:rFonts w:hint="eastAsia" w:ascii="仿宋" w:hAnsi="仿宋" w:eastAsia="仿宋" w:cs="仿宋"/>
          <w:b/>
          <w:bCs/>
          <w:sz w:val="28"/>
          <w:szCs w:val="36"/>
        </w:rPr>
        <w:t>附件</w:t>
      </w:r>
      <w:r>
        <w:rPr>
          <w:rFonts w:hint="eastAsia" w:ascii="仿宋" w:hAnsi="仿宋" w:eastAsia="仿宋" w:cs="仿宋"/>
          <w:b/>
          <w:bCs/>
          <w:sz w:val="28"/>
          <w:szCs w:val="36"/>
          <w:lang w:val="en-US" w:eastAsia="zh-CN"/>
        </w:rPr>
        <w:t>5</w:t>
      </w:r>
      <w:r>
        <w:rPr>
          <w:rFonts w:hint="eastAsia" w:ascii="仿宋" w:hAnsi="仿宋" w:eastAsia="仿宋" w:cs="仿宋"/>
          <w:b/>
          <w:bCs/>
          <w:sz w:val="28"/>
          <w:szCs w:val="36"/>
        </w:rPr>
        <w:t>：报价函</w:t>
      </w:r>
    </w:p>
    <w:p w14:paraId="31F70F11">
      <w:pPr>
        <w:ind w:firstLine="361" w:firstLineChars="150"/>
        <w:rPr>
          <w:rFonts w:hint="eastAsia" w:ascii="仿宋" w:hAnsi="仿宋" w:eastAsia="仿宋"/>
          <w:b/>
          <w:bCs/>
          <w:kern w:val="0"/>
          <w:sz w:val="24"/>
        </w:rPr>
      </w:pPr>
    </w:p>
    <w:p w14:paraId="39D9DBB7">
      <w:pPr>
        <w:ind w:firstLine="361" w:firstLineChars="150"/>
        <w:jc w:val="center"/>
        <w:rPr>
          <w:rFonts w:hint="default" w:ascii="仿宋" w:hAnsi="仿宋" w:eastAsia="仿宋" w:cs="仿宋"/>
          <w:sz w:val="28"/>
          <w:szCs w:val="36"/>
          <w:lang w:val="en-US"/>
        </w:rPr>
      </w:pPr>
      <w:r>
        <w:rPr>
          <w:rFonts w:hint="eastAsia" w:ascii="仿宋" w:hAnsi="仿宋" w:eastAsia="仿宋"/>
          <w:b/>
          <w:bCs/>
          <w:kern w:val="0"/>
          <w:sz w:val="24"/>
        </w:rPr>
        <w:t>工程名称：</w:t>
      </w:r>
      <w:r>
        <w:rPr>
          <w:rFonts w:hint="eastAsia" w:ascii="仿宋" w:hAnsi="仿宋" w:eastAsia="仿宋"/>
          <w:b/>
          <w:bCs/>
          <w:kern w:val="0"/>
          <w:sz w:val="24"/>
          <w:lang w:val="en-US" w:eastAsia="zh-CN"/>
        </w:rPr>
        <w:t>东莞市应急消防救援训练基地-岗位外包</w:t>
      </w:r>
    </w:p>
    <w:tbl>
      <w:tblPr>
        <w:tblStyle w:val="16"/>
        <w:tblW w:w="83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134"/>
        <w:gridCol w:w="5361"/>
      </w:tblGrid>
      <w:tr w14:paraId="28CC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843" w:type="dxa"/>
            <w:vAlign w:val="center"/>
          </w:tcPr>
          <w:p w14:paraId="07066543">
            <w:pPr>
              <w:adjustRightInd w:val="0"/>
              <w:snapToGrid w:val="0"/>
              <w:spacing w:after="100" w:afterAutospacing="1"/>
              <w:jc w:val="center"/>
              <w:rPr>
                <w:rFonts w:ascii="仿宋" w:hAnsi="仿宋" w:eastAsia="仿宋"/>
                <w:sz w:val="24"/>
              </w:rPr>
            </w:pPr>
            <w:r>
              <w:rPr>
                <w:rFonts w:ascii="仿宋" w:hAnsi="仿宋" w:eastAsia="仿宋"/>
                <w:sz w:val="24"/>
              </w:rPr>
              <w:t>序号</w:t>
            </w:r>
          </w:p>
        </w:tc>
        <w:tc>
          <w:tcPr>
            <w:tcW w:w="2134" w:type="dxa"/>
            <w:vAlign w:val="center"/>
          </w:tcPr>
          <w:p w14:paraId="67217E4C">
            <w:pPr>
              <w:adjustRightInd w:val="0"/>
              <w:snapToGrid w:val="0"/>
              <w:spacing w:after="100" w:afterAutospacing="1"/>
              <w:jc w:val="center"/>
              <w:rPr>
                <w:rFonts w:ascii="仿宋" w:hAnsi="仿宋" w:eastAsia="仿宋"/>
                <w:sz w:val="24"/>
              </w:rPr>
            </w:pPr>
            <w:r>
              <w:rPr>
                <w:rFonts w:hint="eastAsia" w:ascii="仿宋" w:hAnsi="仿宋" w:eastAsia="仿宋"/>
                <w:sz w:val="24"/>
              </w:rPr>
              <w:t>项目</w:t>
            </w:r>
          </w:p>
        </w:tc>
        <w:tc>
          <w:tcPr>
            <w:tcW w:w="5361" w:type="dxa"/>
            <w:vAlign w:val="center"/>
          </w:tcPr>
          <w:p w14:paraId="436EA55F">
            <w:pPr>
              <w:adjustRightInd w:val="0"/>
              <w:snapToGrid w:val="0"/>
              <w:spacing w:after="100" w:afterAutospacing="1"/>
              <w:jc w:val="center"/>
              <w:rPr>
                <w:rFonts w:ascii="仿宋" w:hAnsi="仿宋" w:eastAsia="仿宋"/>
                <w:bCs/>
                <w:sz w:val="24"/>
              </w:rPr>
            </w:pPr>
            <w:r>
              <w:rPr>
                <w:rFonts w:ascii="仿宋" w:hAnsi="仿宋" w:eastAsia="仿宋"/>
                <w:bCs/>
                <w:sz w:val="24"/>
              </w:rPr>
              <w:t>内容</w:t>
            </w:r>
          </w:p>
        </w:tc>
      </w:tr>
      <w:tr w14:paraId="32AC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43" w:type="dxa"/>
            <w:vAlign w:val="center"/>
          </w:tcPr>
          <w:p w14:paraId="26645B96">
            <w:pPr>
              <w:adjustRightInd w:val="0"/>
              <w:snapToGrid w:val="0"/>
              <w:jc w:val="center"/>
              <w:rPr>
                <w:rFonts w:ascii="仿宋" w:hAnsi="仿宋" w:eastAsia="仿宋"/>
                <w:bCs/>
                <w:sz w:val="24"/>
              </w:rPr>
            </w:pPr>
            <w:r>
              <w:rPr>
                <w:rFonts w:hint="eastAsia" w:ascii="仿宋" w:hAnsi="仿宋" w:eastAsia="仿宋"/>
                <w:bCs/>
                <w:sz w:val="24"/>
              </w:rPr>
              <w:t>1</w:t>
            </w:r>
          </w:p>
        </w:tc>
        <w:tc>
          <w:tcPr>
            <w:tcW w:w="2134" w:type="dxa"/>
            <w:vAlign w:val="center"/>
          </w:tcPr>
          <w:p w14:paraId="023E3BF9">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投标含税总价</w:t>
            </w:r>
          </w:p>
        </w:tc>
        <w:tc>
          <w:tcPr>
            <w:tcW w:w="5361" w:type="dxa"/>
            <w:vAlign w:val="center"/>
          </w:tcPr>
          <w:p w14:paraId="5BED180F">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w:t>
            </w:r>
          </w:p>
        </w:tc>
      </w:tr>
      <w:tr w14:paraId="2CB5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1" w:hRule="atLeast"/>
        </w:trPr>
        <w:tc>
          <w:tcPr>
            <w:tcW w:w="843" w:type="dxa"/>
            <w:vAlign w:val="center"/>
          </w:tcPr>
          <w:p w14:paraId="788DABA4">
            <w:pPr>
              <w:adjustRightInd w:val="0"/>
              <w:snapToGrid w:val="0"/>
              <w:jc w:val="center"/>
              <w:rPr>
                <w:rFonts w:ascii="仿宋" w:hAnsi="仿宋" w:eastAsia="仿宋"/>
                <w:bCs/>
                <w:sz w:val="24"/>
              </w:rPr>
            </w:pPr>
            <w:r>
              <w:rPr>
                <w:rFonts w:hint="eastAsia" w:ascii="仿宋" w:hAnsi="仿宋" w:eastAsia="仿宋"/>
                <w:bCs/>
                <w:sz w:val="24"/>
              </w:rPr>
              <w:t>2</w:t>
            </w:r>
          </w:p>
        </w:tc>
        <w:tc>
          <w:tcPr>
            <w:tcW w:w="2134" w:type="dxa"/>
            <w:vAlign w:val="center"/>
          </w:tcPr>
          <w:p w14:paraId="481733C6">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投标不含税总价</w:t>
            </w:r>
          </w:p>
        </w:tc>
        <w:tc>
          <w:tcPr>
            <w:tcW w:w="5361" w:type="dxa"/>
            <w:vAlign w:val="center"/>
          </w:tcPr>
          <w:p w14:paraId="06A73CDB">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rPr>
              <w:t>元</w:t>
            </w:r>
          </w:p>
        </w:tc>
      </w:tr>
      <w:tr w14:paraId="6482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trPr>
        <w:tc>
          <w:tcPr>
            <w:tcW w:w="843" w:type="dxa"/>
            <w:vAlign w:val="center"/>
          </w:tcPr>
          <w:p w14:paraId="76A6429B">
            <w:pPr>
              <w:adjustRightInd w:val="0"/>
              <w:snapToGrid w:val="0"/>
              <w:jc w:val="center"/>
              <w:rPr>
                <w:rFonts w:ascii="仿宋" w:hAnsi="仿宋" w:eastAsia="仿宋"/>
                <w:bCs/>
                <w:sz w:val="24"/>
              </w:rPr>
            </w:pPr>
            <w:r>
              <w:rPr>
                <w:rFonts w:hint="eastAsia" w:ascii="仿宋" w:hAnsi="仿宋" w:eastAsia="仿宋"/>
                <w:bCs/>
                <w:sz w:val="24"/>
              </w:rPr>
              <w:t>3</w:t>
            </w:r>
          </w:p>
        </w:tc>
        <w:tc>
          <w:tcPr>
            <w:tcW w:w="2134" w:type="dxa"/>
            <w:vAlign w:val="center"/>
          </w:tcPr>
          <w:p w14:paraId="2DE79C0B">
            <w:pPr>
              <w:adjustRightInd w:val="0"/>
              <w:snapToGrid w:val="0"/>
              <w:spacing w:after="100" w:afterAutospacing="1"/>
              <w:jc w:val="center"/>
              <w:rPr>
                <w:rFonts w:hint="eastAsia" w:ascii="仿宋" w:hAnsi="仿宋" w:eastAsia="仿宋"/>
                <w:bCs/>
                <w:sz w:val="24"/>
                <w:lang w:val="en-US" w:eastAsia="zh-CN"/>
              </w:rPr>
            </w:pPr>
            <w:r>
              <w:rPr>
                <w:rFonts w:hint="eastAsia" w:ascii="仿宋" w:hAnsi="仿宋" w:eastAsia="仿宋"/>
                <w:bCs/>
                <w:sz w:val="24"/>
              </w:rPr>
              <w:t>增值税税</w:t>
            </w:r>
            <w:r>
              <w:rPr>
                <w:rFonts w:hint="eastAsia" w:ascii="仿宋" w:hAnsi="仿宋" w:eastAsia="仿宋"/>
                <w:bCs/>
                <w:sz w:val="24"/>
                <w:lang w:val="en-US" w:eastAsia="zh-CN"/>
              </w:rPr>
              <w:t>金</w:t>
            </w:r>
          </w:p>
        </w:tc>
        <w:tc>
          <w:tcPr>
            <w:tcW w:w="5361" w:type="dxa"/>
            <w:vAlign w:val="center"/>
          </w:tcPr>
          <w:p w14:paraId="506F6EA3">
            <w:pPr>
              <w:adjustRightInd w:val="0"/>
              <w:snapToGrid w:val="0"/>
              <w:spacing w:after="100" w:afterAutospacing="1"/>
              <w:jc w:val="center"/>
              <w:rPr>
                <w:rFonts w:ascii="仿宋" w:hAnsi="仿宋" w:eastAsia="仿宋"/>
                <w:bCs/>
                <w:sz w:val="24"/>
                <w:u w:val="single"/>
              </w:rPr>
            </w:pPr>
            <w:r>
              <w:rPr>
                <w:rFonts w:hint="eastAsia" w:ascii="仿宋" w:hAnsi="仿宋" w:eastAsia="仿宋"/>
                <w:bCs/>
                <w:sz w:val="24"/>
                <w:u w:val="single"/>
                <w:lang w:val="en-US" w:eastAsia="zh-CN"/>
              </w:rPr>
              <w:t xml:space="preserve">元，税率      </w:t>
            </w:r>
            <w:r>
              <w:rPr>
                <w:rFonts w:hint="eastAsia" w:ascii="仿宋" w:hAnsi="仿宋" w:eastAsia="仿宋"/>
                <w:bCs/>
                <w:sz w:val="24"/>
                <w:u w:val="single"/>
              </w:rPr>
              <w:t>%</w:t>
            </w:r>
          </w:p>
        </w:tc>
      </w:tr>
    </w:tbl>
    <w:p w14:paraId="4A3E62D6">
      <w:pPr>
        <w:autoSpaceDE w:val="0"/>
        <w:autoSpaceDN w:val="0"/>
        <w:spacing w:line="360" w:lineRule="auto"/>
        <w:rPr>
          <w:rFonts w:ascii="仿宋" w:hAnsi="仿宋" w:eastAsia="仿宋"/>
          <w:sz w:val="24"/>
        </w:rPr>
      </w:pPr>
      <w:r>
        <w:rPr>
          <w:rFonts w:hint="eastAsia" w:ascii="仿宋" w:hAnsi="仿宋" w:eastAsia="仿宋"/>
          <w:sz w:val="24"/>
        </w:rPr>
        <w:t>注：</w:t>
      </w:r>
    </w:p>
    <w:p w14:paraId="6711D9B1">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1</w:t>
      </w:r>
      <w:r>
        <w:rPr>
          <w:rFonts w:hint="eastAsia" w:ascii="仿宋" w:hAnsi="仿宋" w:eastAsia="仿宋" w:cs="仿宋"/>
          <w:sz w:val="28"/>
          <w:szCs w:val="36"/>
        </w:rPr>
        <w:t>.提供合规的增值税专用发票；</w:t>
      </w:r>
    </w:p>
    <w:p w14:paraId="2C00A4E8">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2</w:t>
      </w:r>
      <w:r>
        <w:rPr>
          <w:rFonts w:hint="eastAsia" w:ascii="仿宋" w:hAnsi="仿宋" w:eastAsia="仿宋" w:cs="仿宋"/>
          <w:sz w:val="28"/>
          <w:szCs w:val="36"/>
        </w:rPr>
        <w:t>.采购人不接受任何形式的选择性报价；</w:t>
      </w:r>
    </w:p>
    <w:p w14:paraId="451A3D64">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3</w:t>
      </w:r>
      <w:r>
        <w:rPr>
          <w:rFonts w:hint="eastAsia" w:ascii="仿宋" w:hAnsi="仿宋" w:eastAsia="仿宋" w:cs="仿宋"/>
          <w:sz w:val="28"/>
          <w:szCs w:val="36"/>
        </w:rPr>
        <w:t>.</w:t>
      </w:r>
      <w:r>
        <w:rPr>
          <w:rFonts w:ascii="仿宋" w:hAnsi="仿宋" w:eastAsia="仿宋" w:cs="仿宋"/>
          <w:sz w:val="28"/>
          <w:szCs w:val="36"/>
        </w:rPr>
        <w:t>总价金额与单价金额不一致，以单价金额为准</w:t>
      </w:r>
      <w:r>
        <w:rPr>
          <w:rFonts w:hint="eastAsia" w:ascii="仿宋" w:hAnsi="仿宋" w:eastAsia="仿宋" w:cs="仿宋"/>
          <w:sz w:val="28"/>
          <w:szCs w:val="36"/>
        </w:rPr>
        <w:t>；</w:t>
      </w:r>
    </w:p>
    <w:p w14:paraId="74910D01">
      <w:pPr>
        <w:autoSpaceDE w:val="0"/>
        <w:autoSpaceDN w:val="0"/>
        <w:spacing w:line="360" w:lineRule="auto"/>
        <w:ind w:right="560" w:firstLine="4480" w:firstLineChars="1600"/>
        <w:rPr>
          <w:rFonts w:ascii="仿宋" w:hAnsi="仿宋" w:eastAsia="仿宋" w:cs="仿宋"/>
          <w:sz w:val="28"/>
          <w:szCs w:val="36"/>
        </w:rPr>
      </w:pPr>
      <w:r>
        <w:rPr>
          <w:rFonts w:hint="eastAsia" w:ascii="仿宋" w:hAnsi="仿宋" w:eastAsia="仿宋" w:cs="仿宋"/>
          <w:sz w:val="28"/>
          <w:szCs w:val="36"/>
          <w:lang w:val="en-US" w:eastAsia="zh-CN"/>
        </w:rPr>
        <w:t>投标</w:t>
      </w:r>
      <w:r>
        <w:rPr>
          <w:rFonts w:hint="eastAsia" w:ascii="仿宋" w:hAnsi="仿宋" w:eastAsia="仿宋" w:cs="仿宋"/>
          <w:sz w:val="28"/>
          <w:szCs w:val="36"/>
        </w:rPr>
        <w:t xml:space="preserve">人名称（盖章）：     </w:t>
      </w:r>
    </w:p>
    <w:p w14:paraId="42692B4A">
      <w:pPr>
        <w:autoSpaceDE w:val="0"/>
        <w:autoSpaceDN w:val="0"/>
        <w:spacing w:line="360" w:lineRule="auto"/>
        <w:ind w:firstLine="560" w:firstLineChars="200"/>
        <w:jc w:val="right"/>
        <w:rPr>
          <w:rFonts w:ascii="仿宋" w:hAnsi="仿宋" w:eastAsia="仿宋" w:cs="仿宋"/>
          <w:sz w:val="28"/>
          <w:szCs w:val="36"/>
        </w:rPr>
      </w:pPr>
      <w:r>
        <w:rPr>
          <w:rFonts w:hint="eastAsia" w:ascii="仿宋" w:hAnsi="仿宋" w:eastAsia="仿宋" w:cs="仿宋"/>
          <w:sz w:val="28"/>
          <w:szCs w:val="36"/>
          <w:lang w:val="en-US" w:eastAsia="zh-CN"/>
        </w:rPr>
        <w:t>投标</w:t>
      </w:r>
      <w:r>
        <w:rPr>
          <w:rFonts w:hint="eastAsia" w:ascii="仿宋" w:hAnsi="仿宋" w:eastAsia="仿宋" w:cs="仿宋"/>
          <w:sz w:val="28"/>
          <w:szCs w:val="36"/>
        </w:rPr>
        <w:t>人法定代表人（或授权代表）签字：</w:t>
      </w:r>
    </w:p>
    <w:p w14:paraId="24C5102E">
      <w:pPr>
        <w:autoSpaceDE w:val="0"/>
        <w:autoSpaceDN w:val="0"/>
        <w:spacing w:line="360" w:lineRule="auto"/>
        <w:ind w:right="420" w:firstLine="560" w:firstLineChars="200"/>
        <w:jc w:val="right"/>
        <w:rPr>
          <w:rFonts w:hint="eastAsia" w:ascii="仿宋" w:hAnsi="仿宋" w:eastAsia="仿宋" w:cs="仿宋"/>
          <w:sz w:val="28"/>
          <w:szCs w:val="36"/>
        </w:rPr>
      </w:pPr>
      <w:r>
        <w:rPr>
          <w:rFonts w:hint="eastAsia" w:ascii="仿宋" w:hAnsi="仿宋" w:eastAsia="仿宋" w:cs="仿宋"/>
          <w:sz w:val="28"/>
          <w:szCs w:val="36"/>
        </w:rPr>
        <w:t xml:space="preserve">日期：       年      月   </w:t>
      </w:r>
    </w:p>
    <w:p w14:paraId="73D7AA5E">
      <w:pPr>
        <w:autoSpaceDE w:val="0"/>
        <w:autoSpaceDN w:val="0"/>
        <w:spacing w:line="360" w:lineRule="auto"/>
        <w:ind w:right="420" w:firstLine="560" w:firstLineChars="200"/>
        <w:jc w:val="right"/>
        <w:rPr>
          <w:rFonts w:hint="eastAsia" w:ascii="仿宋" w:hAnsi="仿宋" w:eastAsia="仿宋" w:cs="仿宋"/>
          <w:sz w:val="28"/>
          <w:szCs w:val="36"/>
        </w:rPr>
      </w:pPr>
    </w:p>
    <w:p w14:paraId="5441297D">
      <w:pPr>
        <w:autoSpaceDE w:val="0"/>
        <w:autoSpaceDN w:val="0"/>
        <w:spacing w:line="360" w:lineRule="auto"/>
        <w:ind w:right="420" w:firstLine="560" w:firstLineChars="200"/>
        <w:jc w:val="right"/>
        <w:rPr>
          <w:rFonts w:hint="eastAsia" w:ascii="仿宋" w:hAnsi="仿宋" w:eastAsia="仿宋" w:cs="仿宋"/>
          <w:sz w:val="28"/>
          <w:szCs w:val="36"/>
        </w:rPr>
      </w:pPr>
    </w:p>
    <w:p w14:paraId="22495963">
      <w:pPr>
        <w:autoSpaceDE w:val="0"/>
        <w:autoSpaceDN w:val="0"/>
        <w:spacing w:line="360" w:lineRule="auto"/>
        <w:ind w:right="420" w:firstLine="560" w:firstLineChars="200"/>
        <w:jc w:val="right"/>
        <w:rPr>
          <w:rFonts w:hint="eastAsia" w:ascii="仿宋" w:hAnsi="仿宋" w:eastAsia="仿宋" w:cs="仿宋"/>
          <w:sz w:val="28"/>
          <w:szCs w:val="36"/>
        </w:rPr>
      </w:pPr>
    </w:p>
    <w:p w14:paraId="776F842B">
      <w:pPr>
        <w:autoSpaceDE w:val="0"/>
        <w:autoSpaceDN w:val="0"/>
        <w:spacing w:line="360" w:lineRule="auto"/>
        <w:ind w:right="420" w:firstLine="560" w:firstLineChars="200"/>
        <w:jc w:val="right"/>
        <w:rPr>
          <w:rFonts w:hint="eastAsia" w:ascii="仿宋" w:hAnsi="仿宋" w:eastAsia="仿宋" w:cs="仿宋"/>
          <w:sz w:val="28"/>
          <w:szCs w:val="36"/>
        </w:rPr>
      </w:pPr>
    </w:p>
    <w:p w14:paraId="1F518683">
      <w:pPr>
        <w:autoSpaceDE w:val="0"/>
        <w:autoSpaceDN w:val="0"/>
        <w:spacing w:line="360" w:lineRule="auto"/>
        <w:ind w:right="420" w:firstLine="560" w:firstLineChars="200"/>
        <w:jc w:val="right"/>
        <w:rPr>
          <w:rFonts w:hint="eastAsia" w:ascii="仿宋" w:hAnsi="仿宋" w:eastAsia="仿宋" w:cs="仿宋"/>
          <w:sz w:val="28"/>
          <w:szCs w:val="36"/>
        </w:rPr>
      </w:pPr>
    </w:p>
    <w:p w14:paraId="75C99CFA">
      <w:pPr>
        <w:pStyle w:val="14"/>
        <w:rPr>
          <w:rFonts w:hint="eastAsia"/>
        </w:rPr>
      </w:pPr>
    </w:p>
    <w:p w14:paraId="24CB5491">
      <w:pPr>
        <w:pStyle w:val="15"/>
        <w:rPr>
          <w:rFonts w:hint="eastAsia"/>
        </w:rPr>
      </w:pPr>
    </w:p>
    <w:p w14:paraId="55C39A27">
      <w:pPr>
        <w:rPr>
          <w:rFonts w:hint="eastAsia"/>
        </w:rPr>
      </w:pPr>
    </w:p>
    <w:p w14:paraId="7A905018">
      <w:pPr>
        <w:rPr>
          <w:rFonts w:hint="eastAsia"/>
        </w:rPr>
      </w:pPr>
    </w:p>
    <w:p w14:paraId="76E5B2EC">
      <w:pPr>
        <w:rPr>
          <w:rFonts w:hint="eastAsia"/>
        </w:rPr>
      </w:pPr>
    </w:p>
    <w:p w14:paraId="0C08BB05">
      <w:pPr>
        <w:rPr>
          <w:rFonts w:hint="eastAsia"/>
        </w:rPr>
      </w:pPr>
    </w:p>
    <w:p w14:paraId="70915781">
      <w:pPr>
        <w:rPr>
          <w:rFonts w:hint="eastAsia" w:ascii="仿宋" w:hAnsi="仿宋" w:eastAsia="仿宋" w:cs="仿宋"/>
          <w:b/>
          <w:bCs/>
          <w:sz w:val="28"/>
          <w:szCs w:val="36"/>
          <w:lang w:val="en-US" w:eastAsia="zh-CN"/>
        </w:rPr>
      </w:pPr>
      <w:r>
        <w:rPr>
          <w:rFonts w:hint="eastAsia" w:ascii="仿宋" w:hAnsi="仿宋" w:eastAsia="仿宋" w:cs="仿宋"/>
          <w:b/>
          <w:bCs/>
          <w:sz w:val="28"/>
          <w:szCs w:val="36"/>
        </w:rPr>
        <w:t>报价函</w:t>
      </w:r>
      <w:r>
        <w:rPr>
          <w:rFonts w:hint="eastAsia" w:ascii="仿宋" w:hAnsi="仿宋" w:eastAsia="仿宋" w:cs="仿宋"/>
          <w:b/>
          <w:bCs/>
          <w:sz w:val="28"/>
          <w:szCs w:val="36"/>
          <w:lang w:eastAsia="zh-CN"/>
        </w:rPr>
        <w:t>（</w:t>
      </w:r>
      <w:r>
        <w:rPr>
          <w:rFonts w:hint="eastAsia" w:ascii="仿宋" w:hAnsi="仿宋" w:eastAsia="仿宋" w:cs="仿宋"/>
          <w:b/>
          <w:bCs/>
          <w:sz w:val="28"/>
          <w:szCs w:val="36"/>
          <w:lang w:val="en-US" w:eastAsia="zh-CN"/>
        </w:rPr>
        <w:t>报价明细）</w:t>
      </w:r>
    </w:p>
    <w:tbl>
      <w:tblPr>
        <w:tblStyle w:val="16"/>
        <w:tblW w:w="9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8"/>
        <w:gridCol w:w="1921"/>
        <w:gridCol w:w="1446"/>
        <w:gridCol w:w="2005"/>
        <w:gridCol w:w="1407"/>
        <w:gridCol w:w="1703"/>
      </w:tblGrid>
      <w:tr w14:paraId="165D1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 w:hRule="atLeast"/>
        </w:trPr>
        <w:tc>
          <w:tcPr>
            <w:tcW w:w="9440" w:type="dxa"/>
            <w:gridSpan w:val="6"/>
            <w:tcBorders>
              <w:top w:val="nil"/>
              <w:left w:val="nil"/>
              <w:bottom w:val="nil"/>
              <w:right w:val="nil"/>
            </w:tcBorders>
            <w:shd w:val="clear" w:color="auto" w:fill="auto"/>
            <w:noWrap/>
            <w:vAlign w:val="center"/>
          </w:tcPr>
          <w:p w14:paraId="26481E9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r>
              <w:rPr>
                <w:rFonts w:hint="eastAsia" w:ascii="宋体" w:hAnsi="宋体" w:cs="宋体"/>
                <w:b/>
                <w:bCs/>
                <w:i w:val="0"/>
                <w:iCs w:val="0"/>
                <w:color w:val="000000"/>
                <w:kern w:val="0"/>
                <w:sz w:val="20"/>
                <w:szCs w:val="20"/>
                <w:u w:val="none"/>
                <w:lang w:val="en-US" w:eastAsia="zh-CN" w:bidi="ar"/>
              </w:rPr>
              <w:t>东莞市应急消防救援训练基地岗位外包</w:t>
            </w:r>
            <w:r>
              <w:rPr>
                <w:rFonts w:hint="eastAsia" w:ascii="宋体" w:hAnsi="宋体" w:eastAsia="宋体" w:cs="宋体"/>
                <w:b/>
                <w:bCs/>
                <w:i w:val="0"/>
                <w:iCs w:val="0"/>
                <w:color w:val="000000"/>
                <w:kern w:val="0"/>
                <w:sz w:val="20"/>
                <w:szCs w:val="20"/>
                <w:u w:val="none"/>
                <w:lang w:val="en-US" w:eastAsia="zh-CN" w:bidi="ar"/>
              </w:rPr>
              <w:t>服务项目</w:t>
            </w:r>
          </w:p>
        </w:tc>
      </w:tr>
      <w:tr w14:paraId="5EE5E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 w:hRule="atLeast"/>
        </w:trPr>
        <w:tc>
          <w:tcPr>
            <w:tcW w:w="958" w:type="dxa"/>
            <w:tcBorders>
              <w:top w:val="nil"/>
              <w:left w:val="nil"/>
              <w:bottom w:val="nil"/>
              <w:right w:val="nil"/>
            </w:tcBorders>
            <w:shd w:val="clear" w:color="auto" w:fill="auto"/>
            <w:noWrap/>
            <w:vAlign w:val="center"/>
          </w:tcPr>
          <w:p w14:paraId="3839F3C7">
            <w:pPr>
              <w:jc w:val="left"/>
              <w:rPr>
                <w:rFonts w:hint="eastAsia" w:ascii="宋体" w:hAnsi="宋体" w:eastAsia="宋体" w:cs="宋体"/>
                <w:b/>
                <w:bCs/>
                <w:i w:val="0"/>
                <w:iCs w:val="0"/>
                <w:color w:val="000000"/>
                <w:sz w:val="20"/>
                <w:szCs w:val="20"/>
                <w:u w:val="none"/>
              </w:rPr>
            </w:pPr>
          </w:p>
        </w:tc>
        <w:tc>
          <w:tcPr>
            <w:tcW w:w="1921" w:type="dxa"/>
            <w:tcBorders>
              <w:top w:val="nil"/>
              <w:left w:val="nil"/>
              <w:bottom w:val="nil"/>
              <w:right w:val="nil"/>
            </w:tcBorders>
            <w:shd w:val="clear" w:color="auto" w:fill="auto"/>
            <w:noWrap/>
            <w:vAlign w:val="center"/>
          </w:tcPr>
          <w:p w14:paraId="61E34AD5">
            <w:pPr>
              <w:jc w:val="left"/>
              <w:rPr>
                <w:rFonts w:hint="eastAsia" w:ascii="宋体" w:hAnsi="宋体" w:eastAsia="宋体" w:cs="宋体"/>
                <w:b/>
                <w:bCs/>
                <w:i w:val="0"/>
                <w:iCs w:val="0"/>
                <w:color w:val="000000"/>
                <w:sz w:val="20"/>
                <w:szCs w:val="20"/>
                <w:u w:val="none"/>
              </w:rPr>
            </w:pPr>
          </w:p>
        </w:tc>
        <w:tc>
          <w:tcPr>
            <w:tcW w:w="1446" w:type="dxa"/>
            <w:tcBorders>
              <w:top w:val="nil"/>
              <w:left w:val="nil"/>
              <w:bottom w:val="nil"/>
              <w:right w:val="nil"/>
            </w:tcBorders>
            <w:shd w:val="clear" w:color="auto" w:fill="auto"/>
            <w:noWrap/>
            <w:vAlign w:val="center"/>
          </w:tcPr>
          <w:p w14:paraId="67CC2682">
            <w:pPr>
              <w:jc w:val="left"/>
              <w:rPr>
                <w:rFonts w:hint="eastAsia" w:ascii="宋体" w:hAnsi="宋体" w:eastAsia="宋体" w:cs="宋体"/>
                <w:b/>
                <w:bCs/>
                <w:i w:val="0"/>
                <w:iCs w:val="0"/>
                <w:color w:val="000000"/>
                <w:sz w:val="20"/>
                <w:szCs w:val="20"/>
                <w:u w:val="none"/>
              </w:rPr>
            </w:pPr>
          </w:p>
        </w:tc>
        <w:tc>
          <w:tcPr>
            <w:tcW w:w="2005" w:type="dxa"/>
            <w:tcBorders>
              <w:top w:val="nil"/>
              <w:left w:val="nil"/>
              <w:bottom w:val="nil"/>
              <w:right w:val="nil"/>
            </w:tcBorders>
            <w:shd w:val="clear" w:color="auto" w:fill="auto"/>
            <w:noWrap/>
            <w:vAlign w:val="center"/>
          </w:tcPr>
          <w:p w14:paraId="3F8BDC48">
            <w:pPr>
              <w:rPr>
                <w:rFonts w:hint="eastAsia" w:ascii="宋体" w:hAnsi="宋体" w:eastAsia="宋体" w:cs="宋体"/>
                <w:b/>
                <w:bCs/>
                <w:i w:val="0"/>
                <w:iCs w:val="0"/>
                <w:color w:val="000000"/>
                <w:sz w:val="20"/>
                <w:szCs w:val="20"/>
                <w:u w:val="none"/>
              </w:rPr>
            </w:pPr>
          </w:p>
        </w:tc>
        <w:tc>
          <w:tcPr>
            <w:tcW w:w="1407" w:type="dxa"/>
            <w:tcBorders>
              <w:top w:val="nil"/>
              <w:left w:val="nil"/>
              <w:bottom w:val="nil"/>
              <w:right w:val="nil"/>
            </w:tcBorders>
            <w:shd w:val="clear" w:color="auto" w:fill="auto"/>
            <w:noWrap/>
            <w:vAlign w:val="center"/>
          </w:tcPr>
          <w:p w14:paraId="71FAB145">
            <w:pPr>
              <w:rPr>
                <w:rFonts w:hint="eastAsia" w:ascii="宋体" w:hAnsi="宋体" w:eastAsia="宋体" w:cs="宋体"/>
                <w:b/>
                <w:bCs/>
                <w:i w:val="0"/>
                <w:iCs w:val="0"/>
                <w:color w:val="000000"/>
                <w:sz w:val="20"/>
                <w:szCs w:val="20"/>
                <w:u w:val="none"/>
              </w:rPr>
            </w:pPr>
          </w:p>
        </w:tc>
        <w:tc>
          <w:tcPr>
            <w:tcW w:w="1703" w:type="dxa"/>
            <w:tcBorders>
              <w:top w:val="nil"/>
              <w:left w:val="nil"/>
              <w:bottom w:val="nil"/>
              <w:right w:val="nil"/>
            </w:tcBorders>
            <w:shd w:val="clear" w:color="auto" w:fill="auto"/>
            <w:noWrap/>
            <w:vAlign w:val="center"/>
          </w:tcPr>
          <w:p w14:paraId="05D67480">
            <w:pPr>
              <w:rPr>
                <w:rFonts w:hint="eastAsia" w:ascii="宋体" w:hAnsi="宋体" w:eastAsia="宋体" w:cs="宋体"/>
                <w:b/>
                <w:bCs/>
                <w:i w:val="0"/>
                <w:iCs w:val="0"/>
                <w:color w:val="000000"/>
                <w:sz w:val="20"/>
                <w:szCs w:val="20"/>
                <w:u w:val="none"/>
              </w:rPr>
            </w:pPr>
          </w:p>
        </w:tc>
      </w:tr>
      <w:tr w14:paraId="4B2B8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47814">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序号</w:t>
            </w:r>
          </w:p>
        </w:tc>
        <w:tc>
          <w:tcPr>
            <w:tcW w:w="1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BB30C">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工种名称</w:t>
            </w:r>
          </w:p>
        </w:tc>
        <w:tc>
          <w:tcPr>
            <w:tcW w:w="1446" w:type="dxa"/>
            <w:vMerge w:val="restart"/>
            <w:tcBorders>
              <w:top w:val="single" w:color="000000" w:sz="4" w:space="0"/>
              <w:left w:val="single" w:color="000000" w:sz="4" w:space="0"/>
              <w:bottom w:val="single" w:color="000000" w:sz="4" w:space="0"/>
              <w:right w:val="nil"/>
            </w:tcBorders>
            <w:shd w:val="clear" w:color="auto" w:fill="auto"/>
            <w:vAlign w:val="center"/>
          </w:tcPr>
          <w:p w14:paraId="1B58360F">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暂定人数</w:t>
            </w:r>
          </w:p>
        </w:tc>
        <w:tc>
          <w:tcPr>
            <w:tcW w:w="2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9FFC4">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暂定用工工期</w:t>
            </w:r>
          </w:p>
        </w:tc>
        <w:tc>
          <w:tcPr>
            <w:tcW w:w="14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B6411">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不含税单价（人/元/月）</w:t>
            </w:r>
          </w:p>
        </w:tc>
        <w:tc>
          <w:tcPr>
            <w:tcW w:w="1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E7F7E">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不含税合价（元）</w:t>
            </w:r>
          </w:p>
        </w:tc>
      </w:tr>
      <w:tr w14:paraId="0802D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0275E">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1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14A8F">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446" w:type="dxa"/>
            <w:vMerge w:val="continue"/>
            <w:tcBorders>
              <w:top w:val="single" w:color="000000" w:sz="4" w:space="0"/>
              <w:left w:val="single" w:color="000000" w:sz="4" w:space="0"/>
              <w:bottom w:val="single" w:color="000000" w:sz="4" w:space="0"/>
              <w:right w:val="nil"/>
            </w:tcBorders>
            <w:shd w:val="clear" w:color="auto" w:fill="auto"/>
            <w:vAlign w:val="center"/>
          </w:tcPr>
          <w:p w14:paraId="43265488">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2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C5DF5">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A2ADB">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E7C39">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55A49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FE0A">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D9F7">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机电工程师</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ED12">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1人</w:t>
            </w:r>
          </w:p>
        </w:tc>
        <w:tc>
          <w:tcPr>
            <w:tcW w:w="2005" w:type="dxa"/>
            <w:tcBorders>
              <w:top w:val="nil"/>
              <w:left w:val="single" w:color="000000" w:sz="4" w:space="0"/>
              <w:bottom w:val="single" w:color="000000" w:sz="4" w:space="0"/>
              <w:right w:val="single" w:color="000000" w:sz="4" w:space="0"/>
            </w:tcBorders>
            <w:shd w:val="clear" w:color="auto" w:fill="auto"/>
            <w:vAlign w:val="center"/>
          </w:tcPr>
          <w:p w14:paraId="1B70FB7A">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12个月</w:t>
            </w:r>
          </w:p>
        </w:tc>
        <w:tc>
          <w:tcPr>
            <w:tcW w:w="1407" w:type="dxa"/>
            <w:tcBorders>
              <w:top w:val="nil"/>
              <w:left w:val="single" w:color="000000" w:sz="4" w:space="0"/>
              <w:bottom w:val="single" w:color="000000" w:sz="4" w:space="0"/>
              <w:right w:val="single" w:color="000000" w:sz="4" w:space="0"/>
            </w:tcBorders>
            <w:shd w:val="clear" w:color="auto" w:fill="auto"/>
            <w:vAlign w:val="center"/>
          </w:tcPr>
          <w:p w14:paraId="6B1BE7C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1703" w:type="dxa"/>
            <w:tcBorders>
              <w:top w:val="nil"/>
              <w:left w:val="single" w:color="000000" w:sz="4" w:space="0"/>
              <w:bottom w:val="single" w:color="000000" w:sz="4" w:space="0"/>
              <w:right w:val="single" w:color="000000" w:sz="4" w:space="0"/>
            </w:tcBorders>
            <w:shd w:val="clear" w:color="auto" w:fill="auto"/>
            <w:vAlign w:val="center"/>
          </w:tcPr>
          <w:p w14:paraId="5345479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r>
      <w:tr w14:paraId="7804C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DF180">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2</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EC7A">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安装工程师</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A4E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1人</w:t>
            </w:r>
          </w:p>
        </w:tc>
        <w:tc>
          <w:tcPr>
            <w:tcW w:w="2005" w:type="dxa"/>
            <w:tcBorders>
              <w:top w:val="nil"/>
              <w:left w:val="single" w:color="000000" w:sz="4" w:space="0"/>
              <w:bottom w:val="single" w:color="000000" w:sz="4" w:space="0"/>
              <w:right w:val="single" w:color="000000" w:sz="4" w:space="0"/>
            </w:tcBorders>
            <w:shd w:val="clear" w:color="auto" w:fill="auto"/>
            <w:vAlign w:val="center"/>
          </w:tcPr>
          <w:p w14:paraId="1838D2B8">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12个月</w:t>
            </w:r>
          </w:p>
        </w:tc>
        <w:tc>
          <w:tcPr>
            <w:tcW w:w="1407" w:type="dxa"/>
            <w:tcBorders>
              <w:top w:val="nil"/>
              <w:left w:val="single" w:color="000000" w:sz="4" w:space="0"/>
              <w:bottom w:val="single" w:color="000000" w:sz="4" w:space="0"/>
              <w:right w:val="single" w:color="000000" w:sz="4" w:space="0"/>
            </w:tcBorders>
            <w:shd w:val="clear" w:color="auto" w:fill="auto"/>
            <w:vAlign w:val="center"/>
          </w:tcPr>
          <w:p w14:paraId="6B03D524">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1703" w:type="dxa"/>
            <w:tcBorders>
              <w:top w:val="nil"/>
              <w:left w:val="single" w:color="000000" w:sz="4" w:space="0"/>
              <w:bottom w:val="single" w:color="000000" w:sz="4" w:space="0"/>
              <w:right w:val="single" w:color="000000" w:sz="4" w:space="0"/>
            </w:tcBorders>
            <w:shd w:val="clear" w:color="auto" w:fill="auto"/>
            <w:vAlign w:val="center"/>
          </w:tcPr>
          <w:p w14:paraId="61BB0E91">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r>
      <w:tr w14:paraId="25CF3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BADFC3">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不含税合计（元）</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FD72">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3AC4F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795620">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税金（税率    %）</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53B6">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6456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DD765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含税价共计（元）</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9384">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6913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2" w:hRule="atLeast"/>
        </w:trPr>
        <w:tc>
          <w:tcPr>
            <w:tcW w:w="94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8675D2">
            <w:pPr>
              <w:pStyle w:val="6"/>
              <w:jc w:val="left"/>
              <w:rPr>
                <w:rFonts w:hint="default"/>
                <w:lang w:val="en-US" w:eastAsia="zh-CN"/>
              </w:rPr>
            </w:pPr>
            <w:r>
              <w:rPr>
                <w:rFonts w:hint="default"/>
                <w:lang w:val="en-US" w:eastAsia="zh-CN"/>
              </w:rPr>
              <w:t>备注：</w:t>
            </w:r>
          </w:p>
          <w:p w14:paraId="796CB540">
            <w:pPr>
              <w:pStyle w:val="6"/>
              <w:jc w:val="left"/>
              <w:rPr>
                <w:rFonts w:hint="default"/>
                <w:lang w:val="en-US" w:eastAsia="zh-CN"/>
              </w:rPr>
            </w:pPr>
            <w:r>
              <w:rPr>
                <w:rFonts w:hint="default"/>
                <w:lang w:val="en-US" w:eastAsia="zh-CN"/>
              </w:rPr>
              <w:t>1、工资含税、五险一金，含服务费（包括：商业险、残保金、风险金、管理费等）；</w:t>
            </w:r>
          </w:p>
          <w:p w14:paraId="5E269AAE">
            <w:pPr>
              <w:pStyle w:val="6"/>
              <w:jc w:val="left"/>
              <w:rPr>
                <w:rFonts w:hint="default"/>
                <w:lang w:val="en-US" w:eastAsia="zh-CN"/>
              </w:rPr>
            </w:pPr>
            <w:r>
              <w:rPr>
                <w:rFonts w:hint="default"/>
                <w:lang w:val="en-US" w:eastAsia="zh-CN"/>
              </w:rPr>
              <w:t>2、</w:t>
            </w:r>
            <w:r>
              <w:rPr>
                <w:rFonts w:hint="eastAsia"/>
                <w:lang w:val="en-US" w:eastAsia="zh-CN"/>
              </w:rPr>
              <w:t>安装、</w:t>
            </w:r>
            <w:r>
              <w:rPr>
                <w:rFonts w:hint="default"/>
                <w:lang w:val="en-US" w:eastAsia="zh-CN"/>
              </w:rPr>
              <w:t>机电工程师进场前需通过甲方项目管理人员面试；</w:t>
            </w:r>
          </w:p>
          <w:p w14:paraId="58D2048F">
            <w:pPr>
              <w:pStyle w:val="6"/>
              <w:jc w:val="left"/>
              <w:rPr>
                <w:rFonts w:hint="default"/>
                <w:lang w:val="en-US" w:eastAsia="zh-CN"/>
              </w:rPr>
            </w:pPr>
            <w:r>
              <w:rPr>
                <w:rFonts w:hint="default"/>
                <w:lang w:val="en-US" w:eastAsia="zh-CN"/>
              </w:rPr>
              <w:t>3、社保按4746基数缴纳，银卡，每年7月调整；</w:t>
            </w:r>
          </w:p>
          <w:p w14:paraId="772C4210">
            <w:pPr>
              <w:pStyle w:val="6"/>
              <w:jc w:val="left"/>
              <w:rPr>
                <w:rFonts w:hint="default"/>
                <w:lang w:val="en-US" w:eastAsia="zh-CN"/>
              </w:rPr>
            </w:pPr>
            <w:r>
              <w:rPr>
                <w:rFonts w:hint="default"/>
                <w:lang w:val="en-US" w:eastAsia="zh-CN"/>
              </w:rPr>
              <w:t>4、购买商业险（</w:t>
            </w:r>
            <w:r>
              <w:rPr>
                <w:rFonts w:hint="eastAsia"/>
                <w:lang w:val="en-US" w:eastAsia="zh-CN"/>
              </w:rPr>
              <w:t>10万元保额、20万元保额、</w:t>
            </w:r>
            <w:r>
              <w:rPr>
                <w:rFonts w:hint="default"/>
                <w:lang w:val="en-US" w:eastAsia="zh-CN"/>
              </w:rPr>
              <w:t>30万元保额）；</w:t>
            </w:r>
          </w:p>
          <w:p w14:paraId="14D7A92E">
            <w:pPr>
              <w:pStyle w:val="6"/>
              <w:jc w:val="left"/>
              <w:rPr>
                <w:rFonts w:hint="default"/>
                <w:lang w:val="en-US" w:eastAsia="zh-CN"/>
              </w:rPr>
            </w:pPr>
            <w:r>
              <w:rPr>
                <w:rFonts w:hint="default"/>
                <w:lang w:val="en-US" w:eastAsia="zh-CN"/>
              </w:rPr>
              <w:t>5、残疾人就业保障金年缴纳额=（上年用人单位在职职工人数×1.5%－上年用人单位实际安排的残疾人就业人数）×上年用人单位在职职工年平均工资（上限为36,993元）,若征收政策调整以最新政策为主；</w:t>
            </w:r>
          </w:p>
          <w:p w14:paraId="51D614BC">
            <w:pPr>
              <w:pStyle w:val="6"/>
              <w:jc w:val="left"/>
              <w:rPr>
                <w:rFonts w:hint="default"/>
                <w:lang w:val="en-US" w:eastAsia="zh-CN"/>
              </w:rPr>
            </w:pPr>
            <w:r>
              <w:rPr>
                <w:rFonts w:hint="default"/>
                <w:lang w:val="en-US" w:eastAsia="zh-CN"/>
              </w:rPr>
              <w:t>6、开具增值税专用发票6%税率。</w:t>
            </w:r>
          </w:p>
        </w:tc>
      </w:tr>
    </w:tbl>
    <w:p w14:paraId="3FFACF38">
      <w:pPr>
        <w:pStyle w:val="6"/>
        <w:rPr>
          <w:rFonts w:hint="default"/>
          <w:lang w:val="en-US" w:eastAsia="zh-CN"/>
        </w:rPr>
      </w:pPr>
    </w:p>
    <w:p w14:paraId="105E51E2">
      <w:pPr>
        <w:autoSpaceDE w:val="0"/>
        <w:autoSpaceDN w:val="0"/>
        <w:spacing w:line="360" w:lineRule="auto"/>
        <w:ind w:right="420" w:firstLine="480" w:firstLineChars="200"/>
        <w:jc w:val="right"/>
        <w:rPr>
          <w:rFonts w:ascii="仿宋" w:hAnsi="仿宋" w:eastAsia="仿宋" w:cstheme="majorEastAsia"/>
          <w:sz w:val="24"/>
        </w:rPr>
        <w:sectPr>
          <w:pgSz w:w="11906" w:h="16838"/>
          <w:pgMar w:top="1383" w:right="1133" w:bottom="851" w:left="1276" w:header="851" w:footer="992" w:gutter="0"/>
          <w:cols w:space="0" w:num="1"/>
          <w:docGrid w:type="lines" w:linePitch="312" w:charSpace="0"/>
        </w:sectPr>
      </w:pPr>
      <w:bookmarkStart w:id="10" w:name="_Toc351386977"/>
      <w:bookmarkEnd w:id="10"/>
    </w:p>
    <w:p w14:paraId="563175E2">
      <w:pPr>
        <w:keepNext/>
        <w:keepLines/>
        <w:tabs>
          <w:tab w:val="left" w:pos="720"/>
        </w:tabs>
        <w:spacing w:before="260" w:after="260" w:line="413" w:lineRule="auto"/>
        <w:outlineLvl w:val="2"/>
        <w:rPr>
          <w:rFonts w:hint="eastAsia" w:ascii="宋体" w:hAnsi="宋体" w:eastAsia="宋体" w:cs="宋体"/>
          <w:b/>
          <w:color w:val="auto"/>
          <w:sz w:val="32"/>
          <w:szCs w:val="20"/>
        </w:rPr>
      </w:pPr>
      <w:r>
        <w:rPr>
          <w:rFonts w:hint="eastAsia" w:ascii="仿宋" w:hAnsi="仿宋" w:eastAsia="仿宋" w:cs="仿宋"/>
          <w:b/>
          <w:bCs/>
          <w:sz w:val="28"/>
          <w:szCs w:val="36"/>
          <w:lang w:val="en-US" w:eastAsia="zh-CN"/>
        </w:rPr>
        <w:t>附件6：</w:t>
      </w:r>
      <w:bookmarkStart w:id="11" w:name="_Toc371174881"/>
      <w:bookmarkStart w:id="12" w:name="_Toc289852516"/>
      <w:bookmarkStart w:id="13" w:name="_Toc367273965"/>
      <w:bookmarkStart w:id="14" w:name="_Toc367273907"/>
      <w:bookmarkStart w:id="15" w:name="_Toc309224398"/>
      <w:bookmarkStart w:id="16" w:name="_Toc369339235"/>
      <w:bookmarkStart w:id="17" w:name="_Toc417479599"/>
      <w:r>
        <w:rPr>
          <w:rFonts w:hint="eastAsia" w:ascii="宋体" w:hAnsi="宋体" w:eastAsia="宋体" w:cs="宋体"/>
          <w:b/>
          <w:color w:val="auto"/>
          <w:sz w:val="32"/>
          <w:szCs w:val="20"/>
        </w:rPr>
        <w:t>包含但不限于以下资料</w:t>
      </w:r>
      <w:bookmarkEnd w:id="11"/>
      <w:bookmarkEnd w:id="12"/>
      <w:bookmarkEnd w:id="13"/>
      <w:bookmarkEnd w:id="14"/>
      <w:bookmarkEnd w:id="15"/>
      <w:bookmarkEnd w:id="16"/>
      <w:bookmarkEnd w:id="17"/>
      <w:r>
        <w:rPr>
          <w:rFonts w:hint="eastAsia" w:ascii="宋体" w:hAnsi="宋体" w:eastAsia="宋体" w:cs="宋体"/>
          <w:b/>
          <w:color w:val="auto"/>
          <w:sz w:val="32"/>
          <w:szCs w:val="20"/>
        </w:rPr>
        <w:t>（复印加盖公章）</w:t>
      </w:r>
    </w:p>
    <w:p w14:paraId="7C4D206B">
      <w:pPr>
        <w:numPr>
          <w:ilvl w:val="0"/>
          <w:numId w:val="5"/>
        </w:numPr>
        <w:snapToGrid w:val="0"/>
        <w:spacing w:line="360" w:lineRule="auto"/>
        <w:ind w:left="1256" w:leftChars="428" w:hanging="357" w:hangingChars="149"/>
        <w:rPr>
          <w:rFonts w:hint="eastAsia" w:ascii="宋体" w:hAnsi="宋体" w:eastAsia="宋体" w:cs="宋体"/>
          <w:color w:val="auto"/>
          <w:sz w:val="24"/>
          <w:szCs w:val="28"/>
        </w:rPr>
      </w:pPr>
      <w:r>
        <w:rPr>
          <w:rFonts w:hint="eastAsia" w:ascii="宋体" w:hAnsi="宋体" w:eastAsia="宋体" w:cs="宋体"/>
          <w:color w:val="auto"/>
          <w:sz w:val="24"/>
          <w:szCs w:val="28"/>
        </w:rPr>
        <w:t>投标人的</w:t>
      </w:r>
      <w:r>
        <w:rPr>
          <w:rFonts w:hint="eastAsia" w:ascii="宋体" w:hAnsi="宋体" w:eastAsia="宋体" w:cs="宋体"/>
          <w:color w:val="auto"/>
          <w:sz w:val="24"/>
          <w:szCs w:val="28"/>
          <w:lang w:val="en-US" w:eastAsia="zh-CN"/>
        </w:rPr>
        <w:t>营业执照</w:t>
      </w:r>
    </w:p>
    <w:p w14:paraId="12B644C7">
      <w:pPr>
        <w:numPr>
          <w:ilvl w:val="0"/>
          <w:numId w:val="5"/>
        </w:numPr>
        <w:snapToGrid w:val="0"/>
        <w:spacing w:line="360" w:lineRule="auto"/>
        <w:ind w:left="1256" w:leftChars="428" w:hanging="357" w:hangingChars="149"/>
        <w:rPr>
          <w:rFonts w:hint="eastAsia" w:ascii="宋体" w:hAnsi="宋体" w:eastAsia="宋体" w:cs="宋体"/>
          <w:color w:val="auto"/>
          <w:sz w:val="24"/>
          <w:szCs w:val="28"/>
        </w:rPr>
      </w:pPr>
      <w:r>
        <w:rPr>
          <w:rFonts w:hint="eastAsia" w:ascii="宋体" w:hAnsi="宋体" w:eastAsia="宋体" w:cs="宋体"/>
          <w:color w:val="auto"/>
          <w:sz w:val="24"/>
          <w:szCs w:val="28"/>
          <w:lang w:val="en-US" w:eastAsia="zh-CN"/>
        </w:rPr>
        <w:t>电子税务局纳税人信息截图</w:t>
      </w:r>
    </w:p>
    <w:p w14:paraId="2CE0D012">
      <w:pPr>
        <w:pStyle w:val="4"/>
        <w:spacing w:line="360" w:lineRule="auto"/>
        <w:jc w:val="left"/>
        <w:rPr>
          <w:rFonts w:hint="default" w:ascii="仿宋" w:hAnsi="仿宋" w:eastAsia="仿宋" w:cs="仿宋"/>
          <w:b/>
          <w:bCs/>
          <w:sz w:val="28"/>
          <w:szCs w:val="36"/>
          <w:lang w:val="en-US" w:eastAsia="zh-CN"/>
        </w:rPr>
        <w:sectPr>
          <w:footerReference r:id="rId4" w:type="default"/>
          <w:pgSz w:w="11906" w:h="16838"/>
          <w:pgMar w:top="1383" w:right="1633" w:bottom="1327" w:left="1690" w:header="851" w:footer="992" w:gutter="0"/>
          <w:cols w:space="0" w:num="1"/>
          <w:docGrid w:type="lines" w:linePitch="312" w:charSpace="0"/>
        </w:sectPr>
      </w:pPr>
    </w:p>
    <w:p w14:paraId="41ADC604">
      <w:pPr>
        <w:widowControl/>
        <w:spacing w:line="360" w:lineRule="auto"/>
        <w:jc w:val="left"/>
        <w:textAlignment w:val="center"/>
        <w:rPr>
          <w:rFonts w:hint="eastAsia" w:ascii="宋体" w:hAnsi="宋体" w:eastAsia="宋体" w:cs="宋体"/>
          <w:b/>
          <w:color w:val="auto"/>
          <w:sz w:val="32"/>
          <w:szCs w:val="20"/>
        </w:rPr>
      </w:pPr>
      <w:r>
        <w:rPr>
          <w:rFonts w:hint="eastAsia" w:ascii="仿宋" w:hAnsi="仿宋" w:eastAsia="仿宋" w:cs="仿宋"/>
          <w:b/>
          <w:bCs/>
          <w:sz w:val="28"/>
          <w:szCs w:val="36"/>
          <w:lang w:val="en-US" w:eastAsia="zh-CN"/>
        </w:rPr>
        <w:t>附件7：</w:t>
      </w:r>
      <w:r>
        <w:rPr>
          <w:rFonts w:hint="eastAsia" w:ascii="宋体" w:hAnsi="宋体" w:eastAsia="宋体" w:cs="宋体"/>
          <w:b/>
          <w:color w:val="auto"/>
          <w:sz w:val="32"/>
          <w:szCs w:val="20"/>
        </w:rPr>
        <w:t>其他资料（如有）</w:t>
      </w:r>
    </w:p>
    <w:p w14:paraId="69F3043A">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（1）企业实力的相关证明材料（不作强制性要求，由投标人自行编制，并附相关证明材料）；</w:t>
      </w:r>
    </w:p>
    <w:p w14:paraId="15CD1FCB">
      <w:pPr>
        <w:tabs>
          <w:tab w:val="left" w:pos="840"/>
        </w:tabs>
        <w:spacing w:line="360" w:lineRule="auto"/>
        <w:ind w:firstLine="424" w:firstLineChars="202"/>
        <w:rPr>
          <w:rFonts w:hint="eastAsia" w:ascii="宋体" w:hAnsi="宋体" w:eastAsia="宋体" w:cs="宋体"/>
          <w:i w:val="0"/>
          <w:iCs w:val="0"/>
          <w:caps w:val="0"/>
          <w:color w:val="auto"/>
          <w:spacing w:val="0"/>
          <w:kern w:val="0"/>
          <w:sz w:val="21"/>
          <w:szCs w:val="21"/>
          <w:shd w:val="clear" w:color="auto" w:fill="auto"/>
          <w:lang w:eastAsia="zh-CN"/>
        </w:rPr>
      </w:pPr>
      <w:r>
        <w:rPr>
          <w:rFonts w:hint="eastAsia" w:ascii="宋体" w:hAnsi="宋体" w:eastAsia="宋体" w:cs="宋体"/>
          <w:color w:val="auto"/>
          <w:kern w:val="0"/>
          <w:szCs w:val="21"/>
        </w:rPr>
        <w:t>（2）其他辅助说明资料。（如有，附相关证明资料复印件，格式自定）</w:t>
      </w:r>
    </w:p>
    <w:p w14:paraId="5D100BDA">
      <w:pPr>
        <w:tabs>
          <w:tab w:val="left" w:pos="840"/>
        </w:tabs>
        <w:spacing w:line="360" w:lineRule="auto"/>
        <w:ind w:firstLine="426" w:firstLineChars="202"/>
        <w:rPr>
          <w:rFonts w:hint="eastAsia" w:ascii="宋体" w:hAnsi="宋体" w:eastAsia="宋体" w:cs="宋体"/>
          <w:b/>
          <w:bCs/>
          <w:color w:val="auto"/>
          <w:kern w:val="0"/>
          <w:szCs w:val="21"/>
        </w:rPr>
      </w:pPr>
      <w:r>
        <w:rPr>
          <w:rFonts w:hint="eastAsia" w:ascii="宋体" w:hAnsi="宋体" w:eastAsia="宋体" w:cs="宋体"/>
          <w:b/>
          <w:bCs/>
          <w:color w:val="auto"/>
          <w:kern w:val="0"/>
          <w:szCs w:val="21"/>
        </w:rPr>
        <w:t>备注：上述投标人提供的相关辅助说明材料，均须加盖企业公章。</w:t>
      </w:r>
    </w:p>
    <w:p w14:paraId="0E55C076">
      <w:pPr>
        <w:pStyle w:val="4"/>
        <w:spacing w:line="360" w:lineRule="auto"/>
        <w:jc w:val="left"/>
        <w:rPr>
          <w:rFonts w:hint="default" w:ascii="仿宋" w:hAnsi="仿宋" w:eastAsia="仿宋" w:cs="仿宋"/>
          <w:b/>
          <w:bCs/>
          <w:sz w:val="28"/>
          <w:szCs w:val="36"/>
          <w:lang w:val="en-US" w:eastAsia="zh-CN"/>
        </w:rPr>
        <w:sectPr>
          <w:pgSz w:w="11906" w:h="16838"/>
          <w:pgMar w:top="1383" w:right="1633" w:bottom="1327" w:left="1690" w:header="851" w:footer="992" w:gutter="0"/>
          <w:cols w:space="0" w:num="1"/>
          <w:docGrid w:type="lines" w:linePitch="312" w:charSpace="0"/>
        </w:sectPr>
      </w:pPr>
    </w:p>
    <w:p w14:paraId="678CD929">
      <w:pPr>
        <w:pStyle w:val="4"/>
        <w:spacing w:line="360" w:lineRule="auto"/>
        <w:jc w:val="center"/>
        <w:rPr>
          <w:rFonts w:hint="eastAsia" w:ascii="仿宋" w:hAnsi="仿宋" w:eastAsia="仿宋" w:cs="仿宋"/>
          <w:b/>
          <w:bCs/>
          <w:sz w:val="36"/>
          <w:szCs w:val="36"/>
          <w:lang w:val="en-US" w:eastAsia="zh-CN"/>
        </w:rPr>
      </w:pPr>
    </w:p>
    <w:p w14:paraId="5BB39600">
      <w:pPr>
        <w:pStyle w:val="4"/>
        <w:spacing w:line="360" w:lineRule="auto"/>
        <w:jc w:val="center"/>
        <w:rPr>
          <w:rFonts w:hint="eastAsia" w:ascii="仿宋" w:hAnsi="仿宋" w:eastAsia="仿宋" w:cs="仿宋"/>
          <w:b/>
          <w:bCs/>
          <w:sz w:val="36"/>
          <w:szCs w:val="36"/>
          <w:lang w:val="en-US" w:eastAsia="zh-CN"/>
        </w:rPr>
      </w:pPr>
    </w:p>
    <w:p w14:paraId="7F15A8BD">
      <w:pPr>
        <w:pStyle w:val="4"/>
        <w:spacing w:line="360" w:lineRule="auto"/>
        <w:jc w:val="center"/>
        <w:rPr>
          <w:rFonts w:hint="eastAsia" w:ascii="仿宋" w:hAnsi="仿宋" w:eastAsia="仿宋" w:cs="仿宋"/>
          <w:b/>
          <w:bCs/>
          <w:sz w:val="36"/>
          <w:szCs w:val="36"/>
          <w:lang w:val="en-US" w:eastAsia="zh-CN"/>
        </w:rPr>
      </w:pPr>
    </w:p>
    <w:p w14:paraId="6FB617A7">
      <w:pPr>
        <w:pStyle w:val="4"/>
        <w:spacing w:line="360" w:lineRule="auto"/>
        <w:jc w:val="center"/>
        <w:rPr>
          <w:rFonts w:hint="eastAsia" w:ascii="仿宋" w:hAnsi="仿宋" w:eastAsia="仿宋" w:cs="仿宋"/>
          <w:b/>
          <w:bCs/>
          <w:sz w:val="36"/>
          <w:szCs w:val="36"/>
          <w:lang w:val="en-US" w:eastAsia="zh-CN"/>
        </w:rPr>
      </w:pPr>
    </w:p>
    <w:p w14:paraId="0404C831">
      <w:pPr>
        <w:pStyle w:val="4"/>
        <w:spacing w:line="360" w:lineRule="auto"/>
        <w:jc w:val="center"/>
        <w:rPr>
          <w:rFonts w:hint="eastAsia" w:ascii="仿宋" w:hAnsi="仿宋" w:eastAsia="仿宋" w:cs="仿宋"/>
          <w:b/>
          <w:bCs/>
          <w:sz w:val="36"/>
          <w:szCs w:val="36"/>
          <w:lang w:val="en-US" w:eastAsia="zh-CN"/>
        </w:rPr>
      </w:pPr>
    </w:p>
    <w:p w14:paraId="1142C5ED">
      <w:pPr>
        <w:pStyle w:val="4"/>
        <w:spacing w:line="360" w:lineRule="auto"/>
        <w:jc w:val="center"/>
        <w:rPr>
          <w:rFonts w:hint="eastAsia" w:ascii="仿宋" w:hAnsi="仿宋" w:eastAsia="仿宋" w:cs="仿宋"/>
          <w:b/>
          <w:bCs/>
          <w:sz w:val="36"/>
          <w:szCs w:val="36"/>
          <w:lang w:val="en-US" w:eastAsia="zh-CN"/>
        </w:rPr>
      </w:pPr>
    </w:p>
    <w:p w14:paraId="14797C61">
      <w:pPr>
        <w:pStyle w:val="4"/>
        <w:spacing w:line="360" w:lineRule="auto"/>
        <w:jc w:val="center"/>
        <w:rPr>
          <w:rFonts w:hint="eastAsia" w:ascii="仿宋" w:hAnsi="仿宋" w:eastAsia="仿宋" w:cs="仿宋"/>
          <w:b/>
          <w:bCs/>
          <w:sz w:val="44"/>
          <w:szCs w:val="44"/>
          <w:lang w:val="en-US" w:eastAsia="zh-CN"/>
        </w:rPr>
        <w:sectPr>
          <w:pgSz w:w="11906" w:h="16838"/>
          <w:pgMar w:top="1383" w:right="1633" w:bottom="1327" w:left="1690" w:header="851" w:footer="992" w:gutter="0"/>
          <w:cols w:space="0" w:num="1"/>
          <w:docGrid w:type="lines" w:linePitch="312" w:charSpace="0"/>
        </w:sectPr>
      </w:pPr>
      <w:r>
        <w:rPr>
          <w:rFonts w:hint="eastAsia" w:ascii="仿宋" w:hAnsi="仿宋" w:eastAsia="仿宋" w:cs="仿宋"/>
          <w:b/>
          <w:bCs/>
          <w:sz w:val="44"/>
          <w:szCs w:val="44"/>
          <w:lang w:val="en-US" w:eastAsia="zh-CN"/>
        </w:rPr>
        <w:t>第三部分  用户需求书</w:t>
      </w:r>
      <w:bookmarkStart w:id="18" w:name="_Toc23220"/>
      <w:bookmarkStart w:id="19" w:name="_Toc6133"/>
      <w:bookmarkStart w:id="20" w:name="_Toc8671"/>
    </w:p>
    <w:p w14:paraId="45C31405">
      <w:pPr>
        <w:pStyle w:val="4"/>
        <w:spacing w:line="360" w:lineRule="auto"/>
        <w:jc w:val="center"/>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kern w:val="44"/>
          <w:sz w:val="36"/>
          <w:szCs w:val="36"/>
          <w:highlight w:val="none"/>
          <w:lang w:val="zh-CN"/>
        </w:rPr>
        <w:t>用户需求书</w:t>
      </w:r>
    </w:p>
    <w:p w14:paraId="7D178028">
      <w:pPr>
        <w:jc w:val="center"/>
        <w:rPr>
          <w:rFonts w:hint="default" w:eastAsia="微软雅黑"/>
          <w:color w:val="auto"/>
          <w:lang w:val="en-US" w:eastAsia="zh-CN"/>
        </w:rPr>
      </w:pPr>
      <w:r>
        <w:rPr>
          <w:rFonts w:hint="eastAsia" w:ascii="微软雅黑" w:hAnsi="微软雅黑" w:eastAsia="微软雅黑" w:cs="微软雅黑"/>
          <w:b/>
          <w:bCs/>
          <w:color w:val="auto"/>
          <w:sz w:val="24"/>
          <w:szCs w:val="24"/>
          <w:highlight w:val="none"/>
          <w:lang w:val="en-US" w:eastAsia="zh-CN"/>
        </w:rPr>
        <w:t>商务需求书</w:t>
      </w:r>
    </w:p>
    <w:tbl>
      <w:tblPr>
        <w:tblStyle w:val="16"/>
        <w:tblW w:w="945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3"/>
        <w:gridCol w:w="1680"/>
        <w:gridCol w:w="6975"/>
      </w:tblGrid>
      <w:tr w14:paraId="2A325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2" w:hRule="atLeast"/>
        </w:trPr>
        <w:tc>
          <w:tcPr>
            <w:tcW w:w="803" w:type="dxa"/>
            <w:noWrap w:val="0"/>
            <w:vAlign w:val="center"/>
          </w:tcPr>
          <w:p w14:paraId="3896BDAD">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序号</w:t>
            </w:r>
          </w:p>
        </w:tc>
        <w:tc>
          <w:tcPr>
            <w:tcW w:w="1680" w:type="dxa"/>
            <w:noWrap w:val="0"/>
            <w:vAlign w:val="center"/>
          </w:tcPr>
          <w:p w14:paraId="55DD4DB0">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条款名称</w:t>
            </w:r>
          </w:p>
        </w:tc>
        <w:tc>
          <w:tcPr>
            <w:tcW w:w="6975" w:type="dxa"/>
            <w:noWrap w:val="0"/>
            <w:vAlign w:val="center"/>
          </w:tcPr>
          <w:p w14:paraId="604C9AD8">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说明</w:t>
            </w:r>
          </w:p>
        </w:tc>
      </w:tr>
      <w:tr w14:paraId="25F91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4DFF4E7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p>
        </w:tc>
        <w:tc>
          <w:tcPr>
            <w:tcW w:w="1680" w:type="dxa"/>
            <w:noWrap w:val="0"/>
            <w:vAlign w:val="center"/>
          </w:tcPr>
          <w:p w14:paraId="5F8092ED">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服务期</w:t>
            </w:r>
          </w:p>
        </w:tc>
        <w:tc>
          <w:tcPr>
            <w:tcW w:w="6975" w:type="dxa"/>
            <w:noWrap w:val="0"/>
            <w:vAlign w:val="center"/>
          </w:tcPr>
          <w:p w14:paraId="79706795">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合同签定日起计</w:t>
            </w:r>
            <w:r>
              <w:rPr>
                <w:rFonts w:hint="eastAsia" w:ascii="微软雅黑" w:hAnsi="微软雅黑" w:eastAsia="微软雅黑" w:cs="微软雅黑"/>
                <w:color w:val="auto"/>
                <w:sz w:val="21"/>
                <w:szCs w:val="21"/>
                <w:highlight w:val="none"/>
                <w:lang w:val="en-US" w:eastAsia="zh-CN"/>
              </w:rPr>
              <w:t>12</w:t>
            </w:r>
            <w:r>
              <w:rPr>
                <w:rFonts w:hint="eastAsia" w:ascii="微软雅黑" w:hAnsi="微软雅黑" w:eastAsia="微软雅黑" w:cs="微软雅黑"/>
                <w:color w:val="auto"/>
                <w:sz w:val="21"/>
                <w:szCs w:val="21"/>
                <w:highlight w:val="none"/>
              </w:rPr>
              <w:t>个月</w:t>
            </w:r>
            <w:r>
              <w:rPr>
                <w:rFonts w:hint="eastAsia" w:ascii="微软雅黑" w:hAnsi="微软雅黑" w:eastAsia="微软雅黑" w:cs="微软雅黑"/>
                <w:color w:val="auto"/>
                <w:sz w:val="21"/>
                <w:szCs w:val="21"/>
                <w:highlight w:val="none"/>
                <w:lang w:eastAsia="zh-CN"/>
              </w:rPr>
              <w:t>。</w:t>
            </w:r>
          </w:p>
        </w:tc>
      </w:tr>
      <w:tr w14:paraId="60DE3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44" w:hRule="atLeast"/>
        </w:trPr>
        <w:tc>
          <w:tcPr>
            <w:tcW w:w="803" w:type="dxa"/>
            <w:noWrap w:val="0"/>
            <w:vAlign w:val="center"/>
          </w:tcPr>
          <w:p w14:paraId="6A5F042F">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p>
        </w:tc>
        <w:tc>
          <w:tcPr>
            <w:tcW w:w="1680" w:type="dxa"/>
            <w:noWrap w:val="0"/>
            <w:vAlign w:val="center"/>
          </w:tcPr>
          <w:p w14:paraId="76AEB787">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付款方式</w:t>
            </w:r>
          </w:p>
        </w:tc>
        <w:tc>
          <w:tcPr>
            <w:tcW w:w="6975" w:type="dxa"/>
            <w:noWrap w:val="0"/>
            <w:vAlign w:val="center"/>
          </w:tcPr>
          <w:p w14:paraId="32C88727">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1、服务费用按月考核据实支付，中标人次月的10号前申报上月的服务费用（如遇节假日顺延）</w:t>
            </w:r>
            <w:r>
              <w:rPr>
                <w:rFonts w:hint="eastAsia" w:ascii="微软雅黑" w:hAnsi="微软雅黑" w:eastAsia="微软雅黑" w:cs="微软雅黑"/>
                <w:color w:val="auto"/>
                <w:sz w:val="21"/>
                <w:szCs w:val="21"/>
                <w:highlight w:val="none"/>
                <w:lang w:eastAsia="zh-CN"/>
              </w:rPr>
              <w:t>。</w:t>
            </w:r>
          </w:p>
          <w:p w14:paraId="6ED4BFE1">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2、在每次采购人支付给中标人服务费之前，中标人应给予采购人与金额相应的发票后，采购人方可与中标人办理相关付款手续</w:t>
            </w:r>
            <w:r>
              <w:rPr>
                <w:rFonts w:hint="eastAsia" w:ascii="微软雅黑" w:hAnsi="微软雅黑" w:eastAsia="微软雅黑" w:cs="微软雅黑"/>
                <w:color w:val="auto"/>
                <w:sz w:val="21"/>
                <w:szCs w:val="21"/>
                <w:highlight w:val="none"/>
                <w:lang w:eastAsia="zh-CN"/>
              </w:rPr>
              <w:t>。</w:t>
            </w:r>
          </w:p>
        </w:tc>
      </w:tr>
      <w:tr w14:paraId="204E3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7F976069">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w:t>
            </w:r>
          </w:p>
        </w:tc>
        <w:tc>
          <w:tcPr>
            <w:tcW w:w="1680" w:type="dxa"/>
            <w:noWrap w:val="0"/>
            <w:vAlign w:val="center"/>
          </w:tcPr>
          <w:p w14:paraId="44AB477C">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服务地点</w:t>
            </w:r>
          </w:p>
        </w:tc>
        <w:tc>
          <w:tcPr>
            <w:tcW w:w="6975" w:type="dxa"/>
            <w:noWrap w:val="0"/>
            <w:vAlign w:val="center"/>
          </w:tcPr>
          <w:p w14:paraId="51EF3968">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采购人指定地点。</w:t>
            </w:r>
          </w:p>
        </w:tc>
      </w:tr>
      <w:tr w14:paraId="07CB80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6" w:hRule="atLeast"/>
        </w:trPr>
        <w:tc>
          <w:tcPr>
            <w:tcW w:w="803" w:type="dxa"/>
            <w:noWrap w:val="0"/>
            <w:vAlign w:val="center"/>
          </w:tcPr>
          <w:p w14:paraId="5B6609E1">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4</w:t>
            </w:r>
          </w:p>
        </w:tc>
        <w:tc>
          <w:tcPr>
            <w:tcW w:w="1680" w:type="dxa"/>
            <w:noWrap w:val="0"/>
            <w:vAlign w:val="center"/>
          </w:tcPr>
          <w:p w14:paraId="4472BC4F">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报价要求</w:t>
            </w:r>
          </w:p>
        </w:tc>
        <w:tc>
          <w:tcPr>
            <w:tcW w:w="6975" w:type="dxa"/>
            <w:noWrap w:val="0"/>
            <w:vAlign w:val="center"/>
          </w:tcPr>
          <w:p w14:paraId="34859335">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r>
              <w:rPr>
                <w:rFonts w:hint="eastAsia" w:ascii="微软雅黑" w:hAnsi="微软雅黑" w:eastAsia="微软雅黑" w:cs="微软雅黑"/>
                <w:b/>
                <w:bCs/>
                <w:color w:val="auto"/>
                <w:sz w:val="21"/>
                <w:szCs w:val="21"/>
                <w:highlight w:val="none"/>
              </w:rPr>
              <w:t>本项目以单价报价</w:t>
            </w:r>
            <w:r>
              <w:rPr>
                <w:rFonts w:hint="eastAsia" w:ascii="微软雅黑" w:hAnsi="微软雅黑" w:eastAsia="微软雅黑" w:cs="微软雅黑"/>
                <w:color w:val="auto"/>
                <w:sz w:val="21"/>
                <w:szCs w:val="21"/>
                <w:highlight w:val="none"/>
              </w:rPr>
              <w:t>，以人民币为结算单位，投标报价已包括培训费、管理费、实际到岗人员的工资、差旅费、住房费及购买社会保险费以及因履行本合同所产生的一切费用，采购人不再承担任何费用。</w:t>
            </w:r>
          </w:p>
          <w:p w14:paraId="34B4AC88">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r>
              <w:rPr>
                <w:rFonts w:hint="eastAsia" w:ascii="微软雅黑" w:hAnsi="微软雅黑" w:eastAsia="微软雅黑" w:cs="微软雅黑"/>
                <w:b/>
                <w:bCs/>
                <w:color w:val="auto"/>
                <w:kern w:val="2"/>
                <w:sz w:val="21"/>
                <w:szCs w:val="21"/>
                <w:highlight w:val="none"/>
              </w:rPr>
              <w:t>投标人的</w:t>
            </w:r>
            <w:r>
              <w:rPr>
                <w:rFonts w:hint="eastAsia" w:ascii="微软雅黑" w:hAnsi="微软雅黑" w:eastAsia="微软雅黑" w:cs="微软雅黑"/>
                <w:b/>
                <w:bCs/>
                <w:color w:val="auto"/>
                <w:sz w:val="21"/>
                <w:szCs w:val="21"/>
                <w:highlight w:val="none"/>
              </w:rPr>
              <w:t>投标报价超出最高限价的为投标无效（人员</w:t>
            </w:r>
            <w:r>
              <w:rPr>
                <w:rFonts w:hint="eastAsia" w:ascii="微软雅黑" w:hAnsi="微软雅黑" w:eastAsia="微软雅黑" w:cs="微软雅黑"/>
                <w:b/>
                <w:bCs/>
                <w:color w:val="auto"/>
                <w:sz w:val="21"/>
                <w:szCs w:val="21"/>
                <w:highlight w:val="none"/>
                <w:lang w:val="en-US" w:eastAsia="zh-CN"/>
              </w:rPr>
              <w:t>总包价格</w:t>
            </w:r>
            <w:r>
              <w:rPr>
                <w:rFonts w:hint="eastAsia" w:ascii="微软雅黑" w:hAnsi="微软雅黑" w:eastAsia="微软雅黑" w:cs="微软雅黑"/>
                <w:b/>
                <w:bCs/>
                <w:color w:val="auto"/>
                <w:sz w:val="21"/>
                <w:szCs w:val="21"/>
                <w:highlight w:val="none"/>
              </w:rPr>
              <w:t>最高限价为</w:t>
            </w:r>
            <w:r>
              <w:rPr>
                <w:rFonts w:hint="eastAsia" w:ascii="微软雅黑" w:hAnsi="微软雅黑" w:eastAsia="微软雅黑" w:cs="微软雅黑"/>
                <w:b/>
                <w:bCs/>
                <w:color w:val="auto"/>
                <w:sz w:val="21"/>
                <w:szCs w:val="21"/>
                <w:highlight w:val="none"/>
                <w:lang w:val="en-US" w:eastAsia="zh-CN"/>
              </w:rPr>
              <w:t>23000</w:t>
            </w:r>
            <w:r>
              <w:rPr>
                <w:rFonts w:hint="eastAsia" w:ascii="微软雅黑" w:hAnsi="微软雅黑" w:eastAsia="微软雅黑" w:cs="微软雅黑"/>
                <w:b/>
                <w:bCs/>
                <w:color w:val="auto"/>
                <w:sz w:val="21"/>
                <w:szCs w:val="21"/>
                <w:highlight w:val="none"/>
              </w:rPr>
              <w:t>元/</w:t>
            </w:r>
            <w:r>
              <w:rPr>
                <w:rFonts w:hint="eastAsia" w:ascii="微软雅黑" w:hAnsi="微软雅黑" w:eastAsia="微软雅黑" w:cs="微软雅黑"/>
                <w:b/>
                <w:bCs/>
                <w:color w:val="auto"/>
                <w:sz w:val="21"/>
                <w:szCs w:val="21"/>
                <w:highlight w:val="none"/>
                <w:lang w:val="en-US" w:eastAsia="zh-CN"/>
              </w:rPr>
              <w:t>人/</w:t>
            </w:r>
            <w:r>
              <w:rPr>
                <w:rFonts w:hint="eastAsia" w:ascii="微软雅黑" w:hAnsi="微软雅黑" w:eastAsia="微软雅黑" w:cs="微软雅黑"/>
                <w:b/>
                <w:bCs/>
                <w:color w:val="auto"/>
                <w:sz w:val="21"/>
                <w:szCs w:val="21"/>
                <w:highlight w:val="none"/>
              </w:rPr>
              <w:t>月）。</w:t>
            </w:r>
          </w:p>
        </w:tc>
      </w:tr>
      <w:tr w14:paraId="56CEF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080F1358">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5</w:t>
            </w:r>
          </w:p>
        </w:tc>
        <w:tc>
          <w:tcPr>
            <w:tcW w:w="1680" w:type="dxa"/>
            <w:noWrap w:val="0"/>
            <w:vAlign w:val="center"/>
          </w:tcPr>
          <w:p w14:paraId="765F1178">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投标有效期</w:t>
            </w:r>
          </w:p>
        </w:tc>
        <w:tc>
          <w:tcPr>
            <w:tcW w:w="6975" w:type="dxa"/>
            <w:noWrap w:val="0"/>
            <w:vAlign w:val="center"/>
          </w:tcPr>
          <w:p w14:paraId="257B6851">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自开标之日起90天。</w:t>
            </w:r>
          </w:p>
        </w:tc>
      </w:tr>
      <w:tr w14:paraId="30A00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37177AA4">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6</w:t>
            </w:r>
          </w:p>
        </w:tc>
        <w:tc>
          <w:tcPr>
            <w:tcW w:w="1680" w:type="dxa"/>
            <w:noWrap w:val="0"/>
            <w:vAlign w:val="center"/>
          </w:tcPr>
          <w:p w14:paraId="42EA8ECD">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合同条款</w:t>
            </w:r>
          </w:p>
        </w:tc>
        <w:tc>
          <w:tcPr>
            <w:tcW w:w="6975" w:type="dxa"/>
            <w:noWrap w:val="0"/>
            <w:vAlign w:val="center"/>
          </w:tcPr>
          <w:p w14:paraId="3C74B093">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投标人实质响应合同各条款。</w:t>
            </w:r>
          </w:p>
        </w:tc>
      </w:tr>
      <w:tr w14:paraId="694DE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094FBC28">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w:t>
            </w:r>
          </w:p>
        </w:tc>
        <w:tc>
          <w:tcPr>
            <w:tcW w:w="1680" w:type="dxa"/>
            <w:noWrap w:val="0"/>
            <w:vAlign w:val="center"/>
          </w:tcPr>
          <w:p w14:paraId="573C4247">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预算编制说明</w:t>
            </w:r>
          </w:p>
        </w:tc>
        <w:tc>
          <w:tcPr>
            <w:tcW w:w="6975" w:type="dxa"/>
            <w:noWrap w:val="0"/>
            <w:vAlign w:val="center"/>
          </w:tcPr>
          <w:p w14:paraId="3F88B8AB">
            <w:pPr>
              <w:spacing w:line="360" w:lineRule="auto"/>
              <w:rPr>
                <w:rFonts w:hint="default"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服务人员需经采购人指定人员面试合格。</w:t>
            </w:r>
          </w:p>
        </w:tc>
      </w:tr>
      <w:tr w14:paraId="2A987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803" w:type="dxa"/>
            <w:noWrap w:val="0"/>
            <w:vAlign w:val="center"/>
          </w:tcPr>
          <w:p w14:paraId="056ED1F2">
            <w:pPr>
              <w:spacing w:line="360" w:lineRule="auto"/>
              <w:jc w:val="center"/>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8</w:t>
            </w:r>
          </w:p>
        </w:tc>
        <w:tc>
          <w:tcPr>
            <w:tcW w:w="1680" w:type="dxa"/>
            <w:noWrap w:val="0"/>
            <w:vAlign w:val="center"/>
          </w:tcPr>
          <w:p w14:paraId="11725566">
            <w:pPr>
              <w:spacing w:line="360" w:lineRule="auto"/>
              <w:jc w:val="center"/>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其他</w:t>
            </w:r>
          </w:p>
        </w:tc>
        <w:tc>
          <w:tcPr>
            <w:tcW w:w="6975" w:type="dxa"/>
            <w:noWrap w:val="0"/>
            <w:vAlign w:val="center"/>
          </w:tcPr>
          <w:p w14:paraId="589A7EAF">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中标人</w:t>
            </w:r>
            <w:r>
              <w:rPr>
                <w:rFonts w:hint="eastAsia" w:ascii="微软雅黑" w:hAnsi="微软雅黑" w:eastAsia="微软雅黑" w:cs="微软雅黑"/>
                <w:color w:val="auto"/>
                <w:sz w:val="21"/>
                <w:szCs w:val="21"/>
                <w:highlight w:val="none"/>
              </w:rPr>
              <w:t>需购买相关保险（如：</w:t>
            </w:r>
            <w:r>
              <w:rPr>
                <w:rFonts w:hint="eastAsia" w:ascii="微软雅黑" w:hAnsi="微软雅黑" w:eastAsia="微软雅黑" w:cs="微软雅黑"/>
                <w:color w:val="auto"/>
                <w:sz w:val="21"/>
                <w:szCs w:val="21"/>
                <w:highlight w:val="none"/>
                <w:lang w:val="en-US" w:eastAsia="zh-CN"/>
              </w:rPr>
              <w:t>社保、公积金、</w:t>
            </w:r>
            <w:r>
              <w:rPr>
                <w:rFonts w:hint="eastAsia" w:ascii="微软雅黑" w:hAnsi="微软雅黑" w:eastAsia="微软雅黑" w:cs="微软雅黑"/>
                <w:color w:val="auto"/>
                <w:sz w:val="21"/>
                <w:szCs w:val="21"/>
                <w:highlight w:val="none"/>
              </w:rPr>
              <w:t>雇主责任险等）</w:t>
            </w:r>
            <w:r>
              <w:rPr>
                <w:rFonts w:hint="eastAsia" w:ascii="微软雅黑" w:hAnsi="微软雅黑" w:eastAsia="微软雅黑" w:cs="微软雅黑"/>
                <w:color w:val="auto"/>
                <w:sz w:val="21"/>
                <w:szCs w:val="21"/>
                <w:highlight w:val="none"/>
                <w:lang w:eastAsia="zh-CN"/>
              </w:rPr>
              <w:t>。</w:t>
            </w:r>
          </w:p>
        </w:tc>
      </w:tr>
    </w:tbl>
    <w:p w14:paraId="78200F70">
      <w:pPr>
        <w:pStyle w:val="4"/>
        <w:spacing w:line="360" w:lineRule="auto"/>
        <w:ind w:firstLine="281" w:firstLineChars="100"/>
        <w:jc w:val="center"/>
        <w:rPr>
          <w:rFonts w:hint="eastAsia" w:ascii="仿宋" w:hAnsi="仿宋" w:eastAsia="仿宋" w:cs="仿宋"/>
          <w:b/>
          <w:bCs/>
          <w:color w:val="auto"/>
          <w:sz w:val="28"/>
          <w:szCs w:val="36"/>
          <w:lang w:val="en-US" w:eastAsia="zh-CN" w:bidi="ar-SA"/>
        </w:rPr>
      </w:pPr>
    </w:p>
    <w:p w14:paraId="5F6515EC">
      <w:pPr>
        <w:pStyle w:val="4"/>
        <w:spacing w:line="360" w:lineRule="auto"/>
        <w:ind w:firstLine="281" w:firstLineChars="100"/>
        <w:jc w:val="center"/>
        <w:rPr>
          <w:rFonts w:hint="eastAsia" w:ascii="仿宋" w:hAnsi="仿宋" w:eastAsia="仿宋" w:cs="仿宋"/>
          <w:b/>
          <w:bCs/>
          <w:color w:val="auto"/>
          <w:sz w:val="28"/>
          <w:szCs w:val="36"/>
          <w:lang w:val="en-US" w:eastAsia="zh-CN" w:bidi="ar-SA"/>
        </w:rPr>
      </w:pPr>
      <w:r>
        <w:rPr>
          <w:rFonts w:hint="eastAsia" w:ascii="仿宋" w:hAnsi="仿宋" w:eastAsia="仿宋" w:cs="仿宋"/>
          <w:b/>
          <w:bCs/>
          <w:color w:val="auto"/>
          <w:sz w:val="28"/>
          <w:szCs w:val="36"/>
          <w:lang w:val="en-US" w:eastAsia="zh-CN" w:bidi="ar-SA"/>
        </w:rPr>
        <w:t>技术需求书</w:t>
      </w:r>
    </w:p>
    <w:p w14:paraId="1DFFD533">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投标人须承诺按服务需求配置</w:t>
      </w:r>
      <w:r>
        <w:rPr>
          <w:rFonts w:hint="eastAsia" w:ascii="仿宋" w:hAnsi="仿宋" w:eastAsia="仿宋" w:cs="仿宋"/>
          <w:color w:val="auto"/>
          <w:sz w:val="28"/>
          <w:szCs w:val="36"/>
          <w:lang w:val="en-US" w:eastAsia="zh-CN"/>
        </w:rPr>
        <w:t>符合岗位要求</w:t>
      </w:r>
      <w:r>
        <w:rPr>
          <w:rFonts w:hint="eastAsia" w:ascii="仿宋" w:hAnsi="仿宋" w:eastAsia="仿宋" w:cs="仿宋"/>
          <w:color w:val="auto"/>
          <w:sz w:val="28"/>
          <w:szCs w:val="36"/>
        </w:rPr>
        <w:t>的工作人员</w:t>
      </w:r>
    </w:p>
    <w:p w14:paraId="64E194FB">
      <w:pPr>
        <w:numPr>
          <w:ilvl w:val="0"/>
          <w:numId w:val="6"/>
        </w:num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lang w:val="en-US" w:eastAsia="zh-CN"/>
        </w:rPr>
        <w:t>岗位</w:t>
      </w:r>
      <w:r>
        <w:rPr>
          <w:rFonts w:hint="eastAsia" w:ascii="仿宋" w:hAnsi="仿宋" w:eastAsia="仿宋" w:cs="仿宋"/>
          <w:b/>
          <w:bCs/>
          <w:color w:val="auto"/>
          <w:sz w:val="28"/>
          <w:szCs w:val="36"/>
        </w:rPr>
        <w:t>要求</w:t>
      </w:r>
    </w:p>
    <w:p w14:paraId="4BA3D209">
      <w:pPr>
        <w:pStyle w:val="6"/>
        <w:keepNext w:val="0"/>
        <w:keepLines w:val="0"/>
        <w:pageBreakBefore w:val="0"/>
        <w:widowControl w:val="0"/>
        <w:numPr>
          <w:ilvl w:val="0"/>
          <w:numId w:val="0"/>
        </w:numPr>
        <w:kinsoku/>
        <w:wordWrap/>
        <w:overflowPunct/>
        <w:topLinePunct w:val="0"/>
        <w:autoSpaceDE w:val="0"/>
        <w:autoSpaceDN w:val="0"/>
        <w:bidi w:val="0"/>
        <w:adjustRightInd w:val="0"/>
        <w:snapToGrid/>
        <w:ind w:right="0" w:rightChars="0" w:firstLine="560" w:firstLineChars="200"/>
        <w:jc w:val="both"/>
        <w:textAlignment w:val="auto"/>
        <w:rPr>
          <w:rFonts w:hint="default"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安装岗1人、机电岗1人</w:t>
      </w:r>
    </w:p>
    <w:p w14:paraId="0D0AB127">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1、上</w:t>
      </w:r>
      <w:r>
        <w:rPr>
          <w:rFonts w:hint="eastAsia" w:ascii="仿宋" w:hAnsi="仿宋" w:eastAsia="仿宋" w:cs="仿宋"/>
          <w:color w:val="auto"/>
          <w:sz w:val="28"/>
          <w:szCs w:val="36"/>
          <w:highlight w:val="none"/>
        </w:rPr>
        <w:t>班时间：</w:t>
      </w:r>
      <w:r>
        <w:rPr>
          <w:rFonts w:hint="eastAsia" w:ascii="仿宋" w:hAnsi="仿宋" w:eastAsia="仿宋" w:cs="仿宋"/>
          <w:color w:val="auto"/>
          <w:sz w:val="28"/>
          <w:szCs w:val="36"/>
          <w:highlight w:val="none"/>
          <w:lang w:val="en-US" w:eastAsia="zh-CN"/>
        </w:rPr>
        <w:t>8：00-18：00。</w:t>
      </w:r>
    </w:p>
    <w:p w14:paraId="7EB4677C">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lang w:val="en-US" w:eastAsia="zh-CN"/>
        </w:rPr>
        <w:t>2</w:t>
      </w:r>
      <w:r>
        <w:rPr>
          <w:rFonts w:hint="eastAsia" w:ascii="仿宋" w:hAnsi="仿宋" w:eastAsia="仿宋" w:cs="仿宋"/>
          <w:color w:val="auto"/>
          <w:sz w:val="28"/>
          <w:szCs w:val="36"/>
        </w:rPr>
        <w:t>、</w:t>
      </w:r>
      <w:r>
        <w:rPr>
          <w:rFonts w:hint="eastAsia" w:ascii="仿宋" w:hAnsi="仿宋" w:eastAsia="仿宋" w:cs="仿宋"/>
          <w:color w:val="auto"/>
          <w:sz w:val="28"/>
          <w:szCs w:val="36"/>
          <w:lang w:val="en-US" w:eastAsia="zh-CN"/>
        </w:rPr>
        <w:t>安装岗有完整安装造价全过程经验、二级造价师以上证书、大学专科以上学历。机电岗有完整机电项目经验、二级建造师（机电）以上证书、大学专科以上学历。</w:t>
      </w:r>
    </w:p>
    <w:p w14:paraId="464C3339">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lang w:val="en-US" w:eastAsia="zh-CN"/>
        </w:rPr>
        <w:t>3</w:t>
      </w:r>
      <w:r>
        <w:rPr>
          <w:rFonts w:hint="eastAsia" w:ascii="仿宋" w:hAnsi="仿宋" w:eastAsia="仿宋" w:cs="仿宋"/>
          <w:color w:val="auto"/>
          <w:sz w:val="28"/>
          <w:szCs w:val="36"/>
        </w:rPr>
        <w:t>、服务过程中非特殊原因不可调换人员</w:t>
      </w:r>
      <w:r>
        <w:rPr>
          <w:rFonts w:hint="eastAsia" w:ascii="仿宋" w:hAnsi="仿宋" w:eastAsia="仿宋" w:cs="仿宋"/>
          <w:color w:val="auto"/>
          <w:sz w:val="28"/>
          <w:szCs w:val="36"/>
          <w:lang w:eastAsia="zh-CN"/>
        </w:rPr>
        <w:t>。</w:t>
      </w:r>
    </w:p>
    <w:p w14:paraId="141949A2">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lang w:val="en-US" w:eastAsia="zh-CN"/>
        </w:rPr>
        <w:t>4</w:t>
      </w:r>
      <w:r>
        <w:rPr>
          <w:rFonts w:hint="eastAsia" w:ascii="仿宋" w:hAnsi="仿宋" w:eastAsia="仿宋" w:cs="仿宋"/>
          <w:color w:val="auto"/>
          <w:sz w:val="28"/>
          <w:szCs w:val="36"/>
        </w:rPr>
        <w:t>、中标人自收到采购人进场通知后，最晚全员进场时间不超过3天；如未按要求进场，视认为违约，取消进场资格并终止合同</w:t>
      </w:r>
      <w:r>
        <w:rPr>
          <w:rFonts w:hint="eastAsia" w:ascii="仿宋" w:hAnsi="仿宋" w:eastAsia="仿宋" w:cs="仿宋"/>
          <w:color w:val="auto"/>
          <w:sz w:val="28"/>
          <w:szCs w:val="36"/>
          <w:lang w:eastAsia="zh-CN"/>
        </w:rPr>
        <w:t>。</w:t>
      </w:r>
    </w:p>
    <w:p w14:paraId="00A887F0">
      <w:pPr>
        <w:autoSpaceDE w:val="0"/>
        <w:autoSpaceDN w:val="0"/>
        <w:spacing w:line="360" w:lineRule="auto"/>
        <w:ind w:firstLine="560" w:firstLineChars="200"/>
        <w:rPr>
          <w:rFonts w:hint="eastAsia"/>
          <w:lang w:eastAsia="zh-CN"/>
        </w:rPr>
      </w:pPr>
      <w:r>
        <w:rPr>
          <w:rFonts w:hint="eastAsia" w:ascii="仿宋" w:hAnsi="仿宋" w:eastAsia="仿宋" w:cs="仿宋"/>
          <w:color w:val="auto"/>
          <w:sz w:val="28"/>
          <w:szCs w:val="36"/>
          <w:lang w:val="en-US" w:eastAsia="zh-CN"/>
        </w:rPr>
        <w:t>5</w:t>
      </w:r>
      <w:r>
        <w:rPr>
          <w:rFonts w:hint="eastAsia" w:ascii="仿宋" w:hAnsi="仿宋" w:eastAsia="仿宋" w:cs="仿宋"/>
          <w:color w:val="auto"/>
          <w:sz w:val="28"/>
          <w:szCs w:val="36"/>
        </w:rPr>
        <w:t>、中标人服务人员着装按采购人要求配置</w:t>
      </w:r>
      <w:r>
        <w:rPr>
          <w:rFonts w:hint="eastAsia" w:ascii="仿宋" w:hAnsi="仿宋" w:eastAsia="仿宋" w:cs="仿宋"/>
          <w:color w:val="auto"/>
          <w:sz w:val="28"/>
          <w:szCs w:val="36"/>
          <w:lang w:eastAsia="zh-CN"/>
        </w:rPr>
        <w:t>。</w:t>
      </w:r>
    </w:p>
    <w:p w14:paraId="3AD0CECD">
      <w:p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rPr>
        <w:t>二</w:t>
      </w:r>
      <w:r>
        <w:rPr>
          <w:rFonts w:hint="eastAsia" w:ascii="仿宋" w:hAnsi="仿宋" w:eastAsia="仿宋" w:cs="仿宋"/>
          <w:b/>
          <w:bCs/>
          <w:color w:val="auto"/>
          <w:sz w:val="28"/>
          <w:szCs w:val="36"/>
          <w:lang w:eastAsia="zh-CN"/>
        </w:rPr>
        <w:t>、</w:t>
      </w:r>
      <w:r>
        <w:rPr>
          <w:rFonts w:hint="eastAsia" w:ascii="仿宋" w:hAnsi="仿宋" w:eastAsia="仿宋" w:cs="仿宋"/>
          <w:b/>
          <w:bCs/>
          <w:color w:val="auto"/>
          <w:sz w:val="28"/>
          <w:szCs w:val="36"/>
        </w:rPr>
        <w:t>工作内容</w:t>
      </w:r>
    </w:p>
    <w:p w14:paraId="75EDB323">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由采购人与中标人共同确定</w:t>
      </w:r>
      <w:r>
        <w:rPr>
          <w:rFonts w:hint="eastAsia" w:ascii="仿宋" w:hAnsi="仿宋" w:eastAsia="仿宋" w:cs="仿宋"/>
          <w:color w:val="auto"/>
          <w:sz w:val="28"/>
          <w:szCs w:val="36"/>
          <w:lang w:val="en-US" w:eastAsia="zh-CN"/>
        </w:rPr>
        <w:t>服务人员是否符合岗位要求。</w:t>
      </w:r>
    </w:p>
    <w:p w14:paraId="7D284427">
      <w:pPr>
        <w:pStyle w:val="6"/>
        <w:jc w:val="left"/>
        <w:rPr>
          <w:rFonts w:hint="default"/>
          <w:lang w:val="en-US" w:eastAsia="zh-CN"/>
        </w:rPr>
      </w:pPr>
      <w:r>
        <w:rPr>
          <w:rFonts w:hint="eastAsia" w:ascii="仿宋" w:hAnsi="仿宋" w:eastAsia="仿宋" w:cs="仿宋"/>
          <w:color w:val="auto"/>
          <w:sz w:val="28"/>
          <w:szCs w:val="36"/>
          <w:lang w:val="en-US" w:eastAsia="zh-CN"/>
        </w:rPr>
        <w:t>安装岗</w:t>
      </w:r>
    </w:p>
    <w:p w14:paraId="417E3B19">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1、参与工程策划，负责成本、采购、合约等方面的策划工作。</w:t>
      </w:r>
    </w:p>
    <w:p w14:paraId="59E30AD9">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2、参加施工图的评审工作；组织成本人员从节约成本方面进行图纸预审，将图纸预审问题清单汇总至项目技术部门。</w:t>
      </w:r>
    </w:p>
    <w:p w14:paraId="12E4D610">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3、变更实施前从成本方面审核、估价，对变更的经济合理性提出成本意见。</w:t>
      </w:r>
    </w:p>
    <w:p w14:paraId="0E7FB3DC">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4、参与施工方案的内部评审，接受技术部门的方案交底；</w:t>
      </w:r>
    </w:p>
    <w:p w14:paraId="3766DCEA">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5、制定合约规划及采购计划并完成相关评审工作。</w:t>
      </w:r>
    </w:p>
    <w:p w14:paraId="69A53082">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6、组织编制采购控制价并完成相关评审工作。</w:t>
      </w:r>
    </w:p>
    <w:p w14:paraId="4C61BEBB">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7、组织编制采购文件，明确合同主要条款、清单及其特征、材料品牌，并完成采购文件的评审工作。</w:t>
      </w:r>
    </w:p>
    <w:p w14:paraId="2F5D2902">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8、负责项目合同的评审、签订、履行及相关管理工作。</w:t>
      </w:r>
    </w:p>
    <w:p w14:paraId="05E4D46C">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9、组织起草合作协议，审核商务合同条款。</w:t>
      </w:r>
    </w:p>
    <w:p w14:paraId="35E960F7">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10、负责项目的投资估算（如有）、设计概算（如有）、施工图预算的编制及调整，完成相关评审；对概算的合理性、预算的准确性负责。</w:t>
      </w:r>
    </w:p>
    <w:p w14:paraId="6C9F1BB5">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11、制定成本控制计划（指标）， 完成相关评审。</w:t>
      </w:r>
    </w:p>
    <w:p w14:paraId="25065664">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12、负责合同的交底、解释、答疑。</w:t>
      </w:r>
    </w:p>
    <w:p w14:paraId="1B79641E">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13、负责确定工程变更、施工签证的计量（收方）计价；</w:t>
      </w:r>
    </w:p>
    <w:p w14:paraId="4DCC5A1D">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14、对成本进行过程控制，及时进行成本核算、成本数据统计、分析，提交对应的成本报表进行决策，对成本计划执行过程中的偏差提出建议。</w:t>
      </w:r>
    </w:p>
    <w:p w14:paraId="4CF91654">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15、负责与业主进行工程计量及进度款申请。</w:t>
      </w:r>
    </w:p>
    <w:p w14:paraId="59BEA89B">
      <w:pPr>
        <w:pStyle w:val="6"/>
        <w:keepNext w:val="0"/>
        <w:keepLines w:val="0"/>
        <w:pageBreakBefore w:val="0"/>
        <w:widowControl w:val="0"/>
        <w:kinsoku/>
        <w:wordWrap/>
        <w:overflowPunct/>
        <w:topLinePunct w:val="0"/>
        <w:autoSpaceDE w:val="0"/>
        <w:autoSpaceDN w:val="0"/>
        <w:bidi w:val="0"/>
        <w:adjustRightInd w:val="0"/>
        <w:snapToGrid/>
        <w:ind w:right="0" w:firstLine="560" w:firstLineChars="200"/>
        <w:jc w:val="left"/>
        <w:textAlignment w:val="auto"/>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16、负责对上（业主）、对下（分包）过程结算及竣工结算，按月做好变更、签证预算工作，做到“月结月清”；及时推进行变更、签证的商务谈判，及时推进竣工结算资料的收集、整理，召开竣工结算会议，对结算工作进行交底，提出结算工作的书面要求；及时办理竣工结算。</w:t>
      </w:r>
    </w:p>
    <w:p w14:paraId="72F176F0">
      <w:pPr>
        <w:pStyle w:val="6"/>
        <w:jc w:val="left"/>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color w:val="auto"/>
          <w:sz w:val="28"/>
          <w:szCs w:val="36"/>
          <w:lang w:val="en-US" w:eastAsia="zh-CN"/>
        </w:rPr>
        <w:t>机电岗</w:t>
      </w:r>
    </w:p>
    <w:p w14:paraId="1575082B">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lang w:val="en-US" w:eastAsia="zh-CN"/>
        </w:rPr>
        <w:t>1</w:t>
      </w:r>
      <w:r>
        <w:rPr>
          <w:rFonts w:hint="eastAsia" w:ascii="仿宋" w:hAnsi="仿宋" w:eastAsia="仿宋" w:cs="仿宋"/>
          <w:color w:val="auto"/>
          <w:sz w:val="28"/>
          <w:szCs w:val="36"/>
        </w:rPr>
        <w:t>、负责处理技术工作：</w:t>
      </w:r>
    </w:p>
    <w:p w14:paraId="626B6EE4">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（1）负责提出与机电相关的图纸问题，并负责督促各专业分包整理各单位的图纸问题，并整理。督促设计单位回复。</w:t>
      </w:r>
    </w:p>
    <w:p w14:paraId="69A6537D">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（2）针对过程中的技术问题、图纸问题进行处理。</w:t>
      </w:r>
    </w:p>
    <w:p w14:paraId="100BBF82">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（3）负责审核所有的机电分包的施工方案和技术交底资料，并参与交底。</w:t>
      </w:r>
    </w:p>
    <w:p w14:paraId="4C1AD299">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（4）负责管理、参与、审核图纸深化工作，并督促完成设计单位审核。</w:t>
      </w:r>
    </w:p>
    <w:p w14:paraId="3106DCDF">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（5）为机电各分包、各工序设定质量要求和标准，并进行交底，组织施工样本和样板验收。</w:t>
      </w:r>
    </w:p>
    <w:p w14:paraId="1BBB4CA2">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lang w:val="en-US" w:eastAsia="zh-CN"/>
        </w:rPr>
        <w:t>2</w:t>
      </w:r>
      <w:r>
        <w:rPr>
          <w:rFonts w:hint="eastAsia" w:ascii="仿宋" w:hAnsi="仿宋" w:eastAsia="仿宋" w:cs="仿宋"/>
          <w:color w:val="auto"/>
          <w:sz w:val="28"/>
          <w:szCs w:val="36"/>
        </w:rPr>
        <w:t>、</w:t>
      </w:r>
      <w:r>
        <w:rPr>
          <w:rFonts w:hint="eastAsia" w:ascii="仿宋" w:hAnsi="仿宋" w:eastAsia="仿宋" w:cs="仿宋"/>
          <w:color w:val="auto"/>
          <w:sz w:val="28"/>
          <w:szCs w:val="36"/>
          <w:lang w:val="en-US" w:eastAsia="zh-CN"/>
        </w:rPr>
        <w:t>负责</w:t>
      </w:r>
      <w:r>
        <w:rPr>
          <w:rFonts w:hint="eastAsia" w:ascii="仿宋" w:hAnsi="仿宋" w:eastAsia="仿宋" w:cs="仿宋"/>
          <w:color w:val="auto"/>
          <w:sz w:val="28"/>
          <w:szCs w:val="36"/>
        </w:rPr>
        <w:t>分包单位施工管理：</w:t>
      </w:r>
    </w:p>
    <w:p w14:paraId="2C8D2C58">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（1）管理甲供材料供应、验收；组织各项样板、过程验收、各项试验验收等验收工作；</w:t>
      </w:r>
    </w:p>
    <w:p w14:paraId="7EBA89B2">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（2）协调各专业分包穿插施工、施工工序、施工工艺工作。</w:t>
      </w:r>
    </w:p>
    <w:p w14:paraId="21942946">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（3）根据施工图设计要求及相关规范要求，控制机电安装工程的施工质量。</w:t>
      </w:r>
    </w:p>
    <w:p w14:paraId="2D7A2DAC">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color w:val="auto"/>
          <w:sz w:val="28"/>
          <w:szCs w:val="36"/>
          <w:lang w:val="en-US" w:eastAsia="zh-CN"/>
        </w:rPr>
        <w:t>3</w:t>
      </w:r>
      <w:r>
        <w:rPr>
          <w:rFonts w:hint="eastAsia" w:ascii="仿宋" w:hAnsi="仿宋" w:eastAsia="仿宋" w:cs="仿宋"/>
          <w:color w:val="auto"/>
          <w:sz w:val="28"/>
          <w:szCs w:val="36"/>
        </w:rPr>
        <w:t>、对接验收和红线外事宜：对接供电、供气、供网、排水等政府部门及企业；组织电梯验收、消防验收、人防验收、防雷检测、供电验收、燃气验收、竣工验收等。</w:t>
      </w:r>
    </w:p>
    <w:p w14:paraId="3F35FBC5">
      <w:p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lang w:val="en-US" w:eastAsia="zh-CN"/>
        </w:rPr>
        <w:t>三</w:t>
      </w:r>
      <w:r>
        <w:rPr>
          <w:rFonts w:hint="eastAsia" w:ascii="仿宋" w:hAnsi="仿宋" w:eastAsia="仿宋" w:cs="仿宋"/>
          <w:b/>
          <w:bCs/>
          <w:color w:val="auto"/>
          <w:sz w:val="28"/>
          <w:szCs w:val="36"/>
        </w:rPr>
        <w:t>、人员与制度要求</w:t>
      </w:r>
    </w:p>
    <w:p w14:paraId="49E6A78A">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基本要求：无违法犯罪记录，身体健康，开展服务前必须已进行健康体检，并且具备岗位所需知识、技能。</w:t>
      </w:r>
    </w:p>
    <w:p w14:paraId="3EB66591">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中标单位人员应按采购人各管理部门工作安排要求及各项规章制度，对所派服务人员进行工作安排及纪律管理，否则采购人有权提出更换服务人员。</w:t>
      </w:r>
    </w:p>
    <w:p w14:paraId="029D0E72">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3</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上岗前中标单位负责对其所派人员进行岗前培训，文明礼貌、爱岗敬业、勤俭节约、团结互助。</w:t>
      </w:r>
    </w:p>
    <w:p w14:paraId="0CD6A975">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4</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中标单位人员按照采购人指定要求，岗位统一着装，言行文明，要注意仪容仪表，公众形象。</w:t>
      </w:r>
    </w:p>
    <w:p w14:paraId="44812FE5">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5</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所有人员使用须符合《劳动合同法》以及相关法律法规的要求。中标单位人员发生劳动争议、发生人身事故或者中标单位人员因履行职务行为造成第三人人身或财产损失，由中标单位自行全权负责，相关费用中标单位自行承担。</w:t>
      </w:r>
    </w:p>
    <w:p w14:paraId="67992D30">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6</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进场人员上岗前必须经过培训，经考核合格后上岗。</w:t>
      </w:r>
    </w:p>
    <w:p w14:paraId="2BDB2F9B">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rPr>
        <w:t>7</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应将所有服务在编人员登记造册，以花名册的形式交甲方一份备存，并在每个人员变动和新进时及时将资料更新报给采购人。为保持人员稳定性，中标单位应选拔比较稳定的员工，服务过程中非特殊原因不可调换人员</w:t>
      </w:r>
      <w:r>
        <w:rPr>
          <w:rFonts w:hint="eastAsia" w:ascii="仿宋" w:hAnsi="仿宋" w:eastAsia="仿宋" w:cs="仿宋"/>
          <w:color w:val="auto"/>
          <w:sz w:val="28"/>
          <w:szCs w:val="36"/>
          <w:lang w:eastAsia="zh-CN"/>
        </w:rPr>
        <w:t>。</w:t>
      </w:r>
    </w:p>
    <w:p w14:paraId="163468C2">
      <w:pPr>
        <w:ind w:firstLine="281" w:firstLineChars="100"/>
        <w:outlineLvl w:val="1"/>
        <w:rPr>
          <w:rFonts w:hint="eastAsia" w:ascii="仿宋" w:hAnsi="仿宋" w:eastAsia="仿宋" w:cs="仿宋"/>
          <w:b/>
          <w:bCs/>
          <w:color w:val="auto"/>
          <w:sz w:val="28"/>
          <w:szCs w:val="36"/>
          <w:lang w:val="en-US" w:eastAsia="zh-CN"/>
        </w:rPr>
      </w:pPr>
      <w:r>
        <w:rPr>
          <w:rFonts w:hint="eastAsia" w:ascii="仿宋" w:hAnsi="仿宋" w:eastAsia="仿宋" w:cs="仿宋"/>
          <w:b/>
          <w:bCs/>
          <w:color w:val="auto"/>
          <w:sz w:val="28"/>
          <w:szCs w:val="36"/>
          <w:lang w:val="en-US" w:eastAsia="zh-CN"/>
        </w:rPr>
        <w:t>五、其他要求</w:t>
      </w:r>
    </w:p>
    <w:p w14:paraId="0AA87FC6">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1、在服务期内中标人不得将该服务项目分包、转包或挂靠。</w:t>
      </w:r>
    </w:p>
    <w:p w14:paraId="35E1199A">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2、在重大节日、主要活动期间，以及采购人有其他重大工作任务或突击性任务时，中标人应及时配合采购人提出的临时性要求。</w:t>
      </w:r>
    </w:p>
    <w:p w14:paraId="03B643D6">
      <w:pPr>
        <w:autoSpaceDE w:val="0"/>
        <w:autoSpaceDN w:val="0"/>
        <w:spacing w:line="360" w:lineRule="auto"/>
        <w:ind w:firstLine="560" w:firstLineChars="200"/>
        <w:rPr>
          <w:rFonts w:hint="eastAsia" w:ascii="仿宋" w:hAnsi="仿宋" w:eastAsia="仿宋" w:cs="仿宋"/>
          <w:color w:val="auto"/>
          <w:sz w:val="28"/>
          <w:szCs w:val="36"/>
          <w:lang w:val="en-US" w:eastAsia="zh-CN"/>
        </w:rPr>
        <w:sectPr>
          <w:pgSz w:w="11906" w:h="16838"/>
          <w:pgMar w:top="1383" w:right="1633" w:bottom="1327" w:left="1690" w:header="851" w:footer="992" w:gutter="0"/>
          <w:cols w:space="0" w:num="1"/>
          <w:docGrid w:type="lines" w:linePitch="312" w:charSpace="0"/>
        </w:sectPr>
      </w:pPr>
      <w:r>
        <w:rPr>
          <w:rFonts w:hint="eastAsia" w:ascii="仿宋" w:hAnsi="仿宋" w:eastAsia="仿宋" w:cs="仿宋"/>
          <w:color w:val="auto"/>
          <w:sz w:val="28"/>
          <w:szCs w:val="36"/>
        </w:rPr>
        <w:t>3、采购人对中标人服务提出整改意见，中标人应马上进行整</w:t>
      </w:r>
      <w:r>
        <w:rPr>
          <w:rFonts w:hint="eastAsia" w:ascii="仿宋" w:hAnsi="仿宋" w:eastAsia="仿宋" w:cs="仿宋"/>
          <w:color w:val="auto"/>
          <w:sz w:val="28"/>
          <w:szCs w:val="36"/>
          <w:lang w:val="en-US" w:eastAsia="zh-CN"/>
        </w:rPr>
        <w:t>改。</w:t>
      </w:r>
    </w:p>
    <w:bookmarkEnd w:id="18"/>
    <w:bookmarkEnd w:id="19"/>
    <w:bookmarkEnd w:id="20"/>
    <w:p w14:paraId="3AA747E4">
      <w:pPr>
        <w:rPr>
          <w:rFonts w:ascii="仿宋" w:hAnsi="仿宋" w:eastAsia="仿宋" w:cs="仿宋"/>
          <w:b/>
          <w:bCs/>
          <w:sz w:val="28"/>
          <w:szCs w:val="36"/>
        </w:rPr>
      </w:pPr>
    </w:p>
    <w:p w14:paraId="728F806A">
      <w:pPr>
        <w:spacing w:line="480" w:lineRule="auto"/>
        <w:rPr>
          <w:rFonts w:ascii="仿宋" w:hAnsi="仿宋" w:eastAsia="仿宋"/>
          <w:b/>
          <w:sz w:val="24"/>
        </w:rPr>
      </w:pPr>
    </w:p>
    <w:p w14:paraId="1B415041">
      <w:pPr>
        <w:spacing w:line="480" w:lineRule="auto"/>
        <w:rPr>
          <w:rFonts w:ascii="仿宋" w:hAnsi="仿宋" w:eastAsia="仿宋"/>
          <w:b/>
          <w:sz w:val="24"/>
        </w:rPr>
      </w:pPr>
    </w:p>
    <w:p w14:paraId="0DC2402B">
      <w:pPr>
        <w:spacing w:line="480" w:lineRule="auto"/>
        <w:rPr>
          <w:rFonts w:ascii="仿宋" w:hAnsi="仿宋" w:eastAsia="仿宋"/>
          <w:b/>
          <w:sz w:val="24"/>
        </w:rPr>
      </w:pPr>
    </w:p>
    <w:p w14:paraId="38A58196">
      <w:pPr>
        <w:spacing w:line="480" w:lineRule="auto"/>
        <w:rPr>
          <w:rFonts w:ascii="仿宋" w:hAnsi="仿宋" w:eastAsia="仿宋"/>
          <w:b/>
          <w:sz w:val="24"/>
        </w:rPr>
      </w:pPr>
    </w:p>
    <w:p w14:paraId="4240EAED">
      <w:pPr>
        <w:pStyle w:val="29"/>
        <w:spacing w:line="240" w:lineRule="auto"/>
        <w:ind w:firstLine="0" w:firstLineChars="0"/>
        <w:rPr>
          <w:rFonts w:ascii="仿宋" w:hAnsi="仿宋" w:eastAsia="仿宋" w:cs="仿宋"/>
          <w:sz w:val="28"/>
          <w:szCs w:val="28"/>
        </w:rPr>
      </w:pPr>
    </w:p>
    <w:p w14:paraId="4DFC3672">
      <w:pPr>
        <w:pStyle w:val="29"/>
        <w:spacing w:line="240" w:lineRule="auto"/>
        <w:ind w:firstLine="0" w:firstLineChars="0"/>
        <w:rPr>
          <w:rFonts w:ascii="仿宋" w:hAnsi="仿宋" w:eastAsia="仿宋" w:cs="仿宋"/>
          <w:sz w:val="28"/>
          <w:szCs w:val="28"/>
        </w:rPr>
      </w:pPr>
    </w:p>
    <w:p w14:paraId="7FDE96AB">
      <w:pPr>
        <w:pStyle w:val="29"/>
        <w:spacing w:line="240" w:lineRule="auto"/>
        <w:ind w:firstLine="0" w:firstLineChars="0"/>
        <w:rPr>
          <w:rFonts w:ascii="仿宋" w:hAnsi="仿宋" w:eastAsia="仿宋" w:cs="仿宋"/>
          <w:sz w:val="28"/>
          <w:szCs w:val="28"/>
        </w:rPr>
      </w:pPr>
    </w:p>
    <w:p w14:paraId="3CE2C1F9">
      <w:pPr>
        <w:pStyle w:val="29"/>
        <w:spacing w:line="240" w:lineRule="auto"/>
        <w:ind w:firstLine="0" w:firstLineChars="0"/>
        <w:rPr>
          <w:rFonts w:ascii="仿宋" w:hAnsi="仿宋" w:eastAsia="仿宋" w:cs="仿宋"/>
          <w:sz w:val="28"/>
          <w:szCs w:val="28"/>
        </w:rPr>
      </w:pPr>
    </w:p>
    <w:p w14:paraId="6CEAA574">
      <w:pPr>
        <w:pStyle w:val="29"/>
        <w:widowControl/>
        <w:ind w:firstLine="0" w:firstLineChars="0"/>
        <w:jc w:val="center"/>
        <w:rPr>
          <w:rFonts w:hint="eastAsia" w:hAnsi="仿宋_GB2312" w:cs="仿宋_GB2312"/>
          <w:b/>
          <w:bCs/>
          <w:color w:val="000000"/>
          <w:sz w:val="44"/>
          <w:szCs w:val="44"/>
          <w:highlight w:val="none"/>
          <w:lang w:val="en-US" w:eastAsia="zh-CN"/>
        </w:rPr>
        <w:sectPr>
          <w:footerReference r:id="rId5" w:type="default"/>
          <w:pgSz w:w="11906" w:h="16838"/>
          <w:pgMar w:top="1135" w:right="849" w:bottom="993" w:left="1276" w:header="851" w:footer="992" w:gutter="0"/>
          <w:cols w:space="0" w:num="1"/>
          <w:docGrid w:type="lines" w:linePitch="312" w:charSpace="0"/>
        </w:sectPr>
      </w:pPr>
      <w:r>
        <w:rPr>
          <w:rFonts w:hint="eastAsia" w:hAnsi="仿宋_GB2312" w:cs="仿宋_GB2312"/>
          <w:b/>
          <w:bCs/>
          <w:color w:val="000000"/>
          <w:sz w:val="44"/>
          <w:szCs w:val="44"/>
          <w:highlight w:val="none"/>
          <w:lang w:val="en-US" w:eastAsia="zh-CN"/>
        </w:rPr>
        <w:t>第四部分 合同模版</w:t>
      </w:r>
    </w:p>
    <w:p w14:paraId="6E23CD2B">
      <w:pPr>
        <w:pStyle w:val="29"/>
        <w:widowControl/>
        <w:ind w:firstLine="0" w:firstLineChars="0"/>
        <w:jc w:val="center"/>
        <w:rPr>
          <w:rFonts w:hint="eastAsia" w:hAnsi="仿宋_GB2312" w:cs="仿宋_GB2312"/>
          <w:color w:val="000000"/>
          <w:sz w:val="32"/>
          <w:szCs w:val="32"/>
          <w:highlight w:val="none"/>
          <w:lang w:val="en-US" w:eastAsia="zh-CN"/>
        </w:rPr>
      </w:pPr>
    </w:p>
    <w:p w14:paraId="38371FE1">
      <w:pPr>
        <w:spacing w:afterLines="50" w:line="360" w:lineRule="auto"/>
        <w:jc w:val="center"/>
        <w:rPr>
          <w:rFonts w:hint="eastAsia" w:ascii="隶书" w:eastAsia="隶书"/>
          <w:b/>
          <w:sz w:val="44"/>
          <w:szCs w:val="44"/>
        </w:rPr>
      </w:pPr>
      <w:r>
        <w:rPr>
          <w:rFonts w:hint="eastAsia" w:ascii="隶书" w:eastAsia="隶书"/>
          <w:b/>
          <w:sz w:val="44"/>
          <w:szCs w:val="44"/>
        </w:rPr>
        <w:t>东莞市应急消防救援训练基地</w:t>
      </w:r>
    </w:p>
    <w:p w14:paraId="035ED502">
      <w:pPr>
        <w:spacing w:afterLines="50" w:line="360" w:lineRule="auto"/>
        <w:jc w:val="center"/>
        <w:rPr>
          <w:rFonts w:ascii="隶书" w:eastAsia="隶书"/>
          <w:b/>
          <w:sz w:val="44"/>
          <w:szCs w:val="44"/>
        </w:rPr>
      </w:pPr>
      <w:r>
        <w:rPr>
          <w:rFonts w:hint="eastAsia" w:ascii="隶书" w:eastAsia="隶书"/>
          <w:b/>
          <w:sz w:val="44"/>
          <w:szCs w:val="44"/>
        </w:rPr>
        <w:t>岗位外包服务协议</w:t>
      </w:r>
    </w:p>
    <w:p w14:paraId="20778BC4">
      <w:pPr>
        <w:spacing w:afterLines="50" w:line="360" w:lineRule="auto"/>
        <w:rPr>
          <w:sz w:val="24"/>
        </w:rPr>
      </w:pPr>
    </w:p>
    <w:p w14:paraId="5215776F">
      <w:pPr>
        <w:spacing w:afterLines="50" w:line="360" w:lineRule="auto"/>
        <w:rPr>
          <w:sz w:val="24"/>
        </w:rPr>
      </w:pPr>
    </w:p>
    <w:p w14:paraId="0EB515D8">
      <w:pPr>
        <w:spacing w:afterLines="50" w:line="360" w:lineRule="auto"/>
        <w:rPr>
          <w:sz w:val="24"/>
        </w:rPr>
      </w:pPr>
    </w:p>
    <w:p w14:paraId="4051AF11">
      <w:pPr>
        <w:spacing w:afterLines="50" w:line="360" w:lineRule="auto"/>
        <w:rPr>
          <w:sz w:val="24"/>
        </w:rPr>
      </w:pPr>
    </w:p>
    <w:p w14:paraId="49B05CDD">
      <w:pPr>
        <w:spacing w:afterLines="50" w:line="360" w:lineRule="auto"/>
        <w:rPr>
          <w:sz w:val="24"/>
        </w:rPr>
      </w:pPr>
    </w:p>
    <w:p w14:paraId="2CC7479E">
      <w:pPr>
        <w:spacing w:afterLines="50" w:line="360" w:lineRule="auto"/>
        <w:rPr>
          <w:sz w:val="24"/>
        </w:rPr>
      </w:pPr>
    </w:p>
    <w:p w14:paraId="6091C4D9">
      <w:pPr>
        <w:spacing w:afterLines="50" w:line="1200" w:lineRule="exact"/>
        <w:ind w:firstLine="181" w:firstLineChars="50"/>
        <w:rPr>
          <w:rFonts w:ascii="华文中宋" w:hAnsi="华文中宋" w:eastAsia="华文中宋"/>
          <w:b/>
          <w:sz w:val="36"/>
          <w:szCs w:val="36"/>
          <w:u w:val="single"/>
        </w:rPr>
      </w:pPr>
      <w:r>
        <w:rPr>
          <w:rFonts w:hint="eastAsia" w:ascii="华文中宋" w:hAnsi="华文中宋" w:eastAsia="华文中宋"/>
          <w:b/>
          <w:sz w:val="36"/>
          <w:szCs w:val="36"/>
        </w:rPr>
        <w:t>甲方：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 xml:space="preserve">    </w:t>
      </w:r>
      <w:r>
        <w:rPr>
          <w:rFonts w:hint="eastAsia" w:ascii="华文中宋" w:hAnsi="华文中宋" w:eastAsia="华文中宋"/>
          <w:b/>
          <w:sz w:val="36"/>
          <w:szCs w:val="36"/>
          <w:u w:val="single"/>
        </w:rPr>
        <w:t xml:space="preserve"> </w:t>
      </w:r>
      <w:r>
        <w:rPr>
          <w:rFonts w:hint="eastAsia" w:ascii="华文中宋" w:hAnsi="华文中宋" w:eastAsiaTheme="minorEastAsia"/>
          <w:b/>
          <w:sz w:val="36"/>
          <w:szCs w:val="36"/>
          <w:u w:val="single"/>
        </w:rPr>
        <w:t xml:space="preserve">           </w:t>
      </w:r>
      <w:r>
        <w:rPr>
          <w:rFonts w:hint="eastAsia" w:ascii="华文中宋" w:hAnsi="华文中宋" w:eastAsia="华文中宋"/>
          <w:b/>
          <w:sz w:val="36"/>
          <w:szCs w:val="36"/>
          <w:u w:val="single"/>
        </w:rPr>
        <w:t xml:space="preserve">                     </w:t>
      </w:r>
    </w:p>
    <w:p w14:paraId="3A785FF2">
      <w:pPr>
        <w:spacing w:afterLines="50" w:line="1200" w:lineRule="exact"/>
        <w:ind w:firstLine="181" w:firstLineChars="50"/>
        <w:rPr>
          <w:rFonts w:ascii="华文中宋" w:hAnsi="华文中宋" w:eastAsia="华文中宋"/>
          <w:b/>
          <w:sz w:val="36"/>
          <w:szCs w:val="36"/>
          <w:u w:val="single"/>
        </w:rPr>
      </w:pPr>
      <w:r>
        <w:rPr>
          <w:rFonts w:hint="eastAsia" w:ascii="华文中宋" w:hAnsi="华文中宋" w:eastAsia="华文中宋"/>
          <w:b/>
          <w:sz w:val="36"/>
          <w:szCs w:val="36"/>
        </w:rPr>
        <w:t>乙方：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 xml:space="preserve">                              </w:t>
      </w:r>
      <w:r>
        <w:rPr>
          <w:rFonts w:hint="eastAsia" w:ascii="华文中宋" w:hAnsi="华文中宋" w:eastAsia="华文中宋"/>
          <w:b/>
          <w:sz w:val="36"/>
          <w:szCs w:val="36"/>
          <w:u w:val="single"/>
        </w:rPr>
        <w:t xml:space="preserve">    </w:t>
      </w:r>
    </w:p>
    <w:p w14:paraId="15FFE913">
      <w:pPr>
        <w:spacing w:afterLines="50" w:line="360" w:lineRule="auto"/>
        <w:rPr>
          <w:sz w:val="24"/>
        </w:rPr>
      </w:pPr>
    </w:p>
    <w:p w14:paraId="44CE26F1">
      <w:pPr>
        <w:tabs>
          <w:tab w:val="left" w:pos="720"/>
        </w:tabs>
        <w:spacing w:line="360" w:lineRule="auto"/>
        <w:jc w:val="center"/>
        <w:rPr>
          <w:rFonts w:hint="eastAsia" w:ascii="宋体" w:hAnsi="宋体" w:cs="宋体"/>
          <w:b/>
          <w:color w:val="000000"/>
          <w:spacing w:val="20"/>
          <w:sz w:val="28"/>
          <w:szCs w:val="21"/>
          <w:highlight w:val="none"/>
        </w:rPr>
      </w:pPr>
    </w:p>
    <w:p w14:paraId="4D828A35">
      <w:pPr>
        <w:tabs>
          <w:tab w:val="left" w:pos="720"/>
        </w:tabs>
        <w:spacing w:line="360" w:lineRule="auto"/>
        <w:jc w:val="center"/>
        <w:rPr>
          <w:rFonts w:hint="eastAsia" w:ascii="宋体" w:hAnsi="宋体" w:cs="宋体"/>
          <w:b/>
          <w:color w:val="000000"/>
          <w:spacing w:val="20"/>
          <w:sz w:val="28"/>
          <w:szCs w:val="21"/>
          <w:highlight w:val="none"/>
        </w:rPr>
      </w:pPr>
    </w:p>
    <w:p w14:paraId="0D983D78">
      <w:pPr>
        <w:tabs>
          <w:tab w:val="left" w:pos="720"/>
        </w:tabs>
        <w:spacing w:line="360" w:lineRule="auto"/>
        <w:jc w:val="center"/>
        <w:rPr>
          <w:rFonts w:hint="eastAsia" w:ascii="宋体" w:hAnsi="宋体" w:cs="宋体"/>
          <w:b/>
          <w:color w:val="000000"/>
          <w:spacing w:val="20"/>
          <w:sz w:val="28"/>
          <w:szCs w:val="21"/>
          <w:highlight w:val="none"/>
        </w:rPr>
      </w:pPr>
    </w:p>
    <w:p w14:paraId="18F730CA">
      <w:pPr>
        <w:tabs>
          <w:tab w:val="left" w:pos="720"/>
        </w:tabs>
        <w:spacing w:line="360" w:lineRule="auto"/>
        <w:jc w:val="center"/>
        <w:rPr>
          <w:rFonts w:hint="eastAsia" w:ascii="宋体" w:hAnsi="宋体" w:cs="宋体"/>
          <w:b/>
          <w:color w:val="000000"/>
          <w:spacing w:val="20"/>
          <w:sz w:val="28"/>
          <w:szCs w:val="21"/>
          <w:highlight w:val="none"/>
        </w:rPr>
      </w:pPr>
    </w:p>
    <w:p w14:paraId="2A0E8C69">
      <w:pPr>
        <w:tabs>
          <w:tab w:val="left" w:pos="720"/>
        </w:tabs>
        <w:spacing w:line="360" w:lineRule="auto"/>
        <w:jc w:val="center"/>
        <w:rPr>
          <w:rFonts w:hint="eastAsia" w:ascii="宋体" w:hAnsi="宋体" w:cs="宋体"/>
          <w:b/>
          <w:color w:val="000000"/>
          <w:spacing w:val="20"/>
          <w:sz w:val="28"/>
          <w:szCs w:val="21"/>
          <w:highlight w:val="none"/>
        </w:rPr>
      </w:pPr>
    </w:p>
    <w:p w14:paraId="24D5253B">
      <w:pPr>
        <w:tabs>
          <w:tab w:val="left" w:pos="720"/>
        </w:tabs>
        <w:spacing w:line="360" w:lineRule="auto"/>
        <w:jc w:val="center"/>
        <w:rPr>
          <w:rFonts w:hint="eastAsia" w:ascii="宋体" w:hAnsi="宋体" w:cs="宋体"/>
          <w:b/>
          <w:color w:val="000000"/>
          <w:spacing w:val="20"/>
          <w:sz w:val="28"/>
          <w:szCs w:val="21"/>
          <w:highlight w:val="none"/>
        </w:rPr>
      </w:pPr>
    </w:p>
    <w:p w14:paraId="58275BBD">
      <w:pPr>
        <w:tabs>
          <w:tab w:val="left" w:pos="720"/>
        </w:tabs>
        <w:spacing w:line="360" w:lineRule="auto"/>
        <w:jc w:val="center"/>
        <w:rPr>
          <w:rFonts w:hint="eastAsia" w:ascii="宋体" w:hAnsi="宋体" w:cs="宋体"/>
          <w:b/>
          <w:color w:val="000000"/>
          <w:spacing w:val="20"/>
          <w:sz w:val="28"/>
          <w:szCs w:val="21"/>
          <w:highlight w:val="none"/>
        </w:rPr>
      </w:pPr>
    </w:p>
    <w:p w14:paraId="23AB6EC3">
      <w:pPr>
        <w:tabs>
          <w:tab w:val="left" w:pos="720"/>
        </w:tabs>
        <w:spacing w:line="360" w:lineRule="auto"/>
        <w:jc w:val="center"/>
        <w:rPr>
          <w:rFonts w:hint="eastAsia" w:ascii="宋体" w:hAnsi="宋体" w:cs="宋体"/>
          <w:color w:val="000000"/>
          <w:szCs w:val="21"/>
          <w:highlight w:val="none"/>
        </w:rPr>
      </w:pPr>
      <w:r>
        <w:rPr>
          <w:rFonts w:hint="eastAsia" w:ascii="宋体" w:hAnsi="宋体" w:cs="宋体"/>
          <w:b/>
          <w:color w:val="000000"/>
          <w:spacing w:val="20"/>
          <w:sz w:val="28"/>
          <w:szCs w:val="21"/>
          <w:highlight w:val="none"/>
        </w:rPr>
        <w:t>二〇</w:t>
      </w:r>
      <w:r>
        <w:rPr>
          <w:rFonts w:hint="eastAsia" w:ascii="宋体" w:hAnsi="宋体" w:cs="宋体"/>
          <w:b/>
          <w:color w:val="000000"/>
          <w:spacing w:val="20"/>
          <w:sz w:val="28"/>
          <w:szCs w:val="21"/>
          <w:highlight w:val="none"/>
          <w:lang w:val="en-US" w:eastAsia="zh-CN"/>
        </w:rPr>
        <w:t xml:space="preserve">    </w:t>
      </w:r>
      <w:r>
        <w:rPr>
          <w:rFonts w:hint="eastAsia" w:ascii="宋体" w:hAnsi="宋体" w:cs="宋体"/>
          <w:b/>
          <w:color w:val="000000"/>
          <w:spacing w:val="20"/>
          <w:sz w:val="28"/>
          <w:szCs w:val="21"/>
          <w:highlight w:val="none"/>
        </w:rPr>
        <w:t>年</w:t>
      </w:r>
      <w:r>
        <w:rPr>
          <w:rFonts w:hint="eastAsia" w:ascii="宋体" w:hAnsi="宋体" w:cs="宋体"/>
          <w:b/>
          <w:color w:val="000000"/>
          <w:spacing w:val="20"/>
          <w:sz w:val="28"/>
          <w:szCs w:val="21"/>
          <w:highlight w:val="none"/>
          <w:lang w:val="en-US" w:eastAsia="zh-CN"/>
        </w:rPr>
        <w:t xml:space="preserve">  月     日</w:t>
      </w:r>
      <w:r>
        <w:rPr>
          <w:rFonts w:hint="eastAsia" w:ascii="宋体" w:hAnsi="宋体" w:cs="宋体"/>
          <w:b/>
          <w:color w:val="000000"/>
          <w:spacing w:val="20"/>
          <w:sz w:val="28"/>
          <w:szCs w:val="21"/>
          <w:highlight w:val="none"/>
        </w:rPr>
        <w:t>于东莞</w:t>
      </w:r>
    </w:p>
    <w:p w14:paraId="38A2D624">
      <w:pPr>
        <w:spacing w:afterLines="50" w:line="360" w:lineRule="auto"/>
        <w:jc w:val="center"/>
        <w:rPr>
          <w:rFonts w:hint="eastAsia" w:ascii="华文中宋" w:hAnsi="华文中宋" w:eastAsia="华文中宋"/>
          <w:b/>
          <w:sz w:val="44"/>
          <w:szCs w:val="44"/>
        </w:rPr>
      </w:pPr>
    </w:p>
    <w:p w14:paraId="028EB453">
      <w:pPr>
        <w:spacing w:afterLines="50" w:line="360" w:lineRule="auto"/>
        <w:jc w:val="center"/>
        <w:rPr>
          <w:rFonts w:hint="eastAsia" w:ascii="华文中宋" w:hAnsi="华文中宋" w:eastAsia="华文中宋"/>
          <w:b/>
          <w:sz w:val="44"/>
          <w:szCs w:val="44"/>
        </w:rPr>
      </w:pPr>
      <w:r>
        <w:rPr>
          <w:rFonts w:hint="eastAsia" w:ascii="华文中宋" w:hAnsi="华文中宋" w:eastAsia="华文中宋"/>
          <w:b/>
          <w:sz w:val="44"/>
          <w:szCs w:val="44"/>
        </w:rPr>
        <w:t>东莞市应急消防救援训练基地</w:t>
      </w:r>
    </w:p>
    <w:p w14:paraId="2DA32788">
      <w:pPr>
        <w:spacing w:afterLines="50" w:line="360" w:lineRule="auto"/>
        <w:jc w:val="center"/>
        <w:rPr>
          <w:sz w:val="24"/>
        </w:rPr>
      </w:pPr>
      <w:r>
        <w:rPr>
          <w:rFonts w:hint="eastAsia" w:ascii="华文中宋" w:hAnsi="华文中宋" w:eastAsia="华文中宋"/>
          <w:b/>
          <w:sz w:val="44"/>
          <w:szCs w:val="44"/>
        </w:rPr>
        <w:t>岗位外包服务协议</w:t>
      </w:r>
    </w:p>
    <w:tbl>
      <w:tblPr>
        <w:tblStyle w:val="17"/>
        <w:tblW w:w="9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49"/>
        <w:gridCol w:w="236"/>
        <w:gridCol w:w="4624"/>
      </w:tblGrid>
      <w:tr w14:paraId="798A1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3" w:hRule="atLeast"/>
          <w:jc w:val="center"/>
        </w:trPr>
        <w:tc>
          <w:tcPr>
            <w:tcW w:w="4749" w:type="dxa"/>
          </w:tcPr>
          <w:p w14:paraId="1F37BFC9">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甲方：</w:t>
            </w:r>
            <w:r>
              <w:rPr>
                <w:rFonts w:hint="eastAsia" w:ascii="宋体" w:hAnsi="宋体"/>
                <w:b/>
                <w:color w:val="auto"/>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46DE8D07">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地址：</w:t>
            </w:r>
            <w:r>
              <w:rPr>
                <w:rFonts w:hint="eastAsia" w:ascii="宋体" w:hAnsi="宋体" w:eastAsiaTheme="minorEastAsia"/>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eastAsiaTheme="minorEastAsia"/>
                <w:b/>
                <w:kern w:val="0"/>
                <w:szCs w:val="21"/>
                <w:u w:val="single"/>
                <w:lang w:val="en-US" w:eastAsia="zh-CN"/>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p>
          <w:p w14:paraId="51D151AF">
            <w:pPr>
              <w:overflowPunct w:val="0"/>
              <w:autoSpaceDE w:val="0"/>
              <w:autoSpaceDN w:val="0"/>
              <w:adjustRightInd w:val="0"/>
              <w:spacing w:line="360" w:lineRule="auto"/>
              <w:jc w:val="left"/>
              <w:rPr>
                <w:rFonts w:ascii="宋体" w:hAnsi="宋体"/>
                <w:b w:val="0"/>
                <w:bCs/>
                <w:color w:val="000000" w:themeColor="text1"/>
                <w:kern w:val="0"/>
                <w:szCs w:val="21"/>
                <w:u w:val="single"/>
                <w14:textFill>
                  <w14:solidFill>
                    <w14:schemeClr w14:val="tx1"/>
                  </w14:solidFill>
                </w14:textFill>
              </w:rPr>
            </w:pPr>
            <w:r>
              <w:rPr>
                <w:rFonts w:hint="eastAsia" w:ascii="宋体" w:hAnsi="宋体"/>
                <w:b/>
                <w:bCs w:val="0"/>
                <w:kern w:val="0"/>
                <w:szCs w:val="21"/>
              </w:rPr>
              <w:t>法定代表人</w:t>
            </w:r>
            <w:r>
              <w:rPr>
                <w:rFonts w:hint="eastAsia" w:ascii="宋体" w:hAnsi="宋体"/>
                <w:b/>
                <w:kern w:val="0"/>
                <w:szCs w:val="21"/>
              </w:rPr>
              <w:t>：</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eastAsiaTheme="minorEastAsia"/>
                <w:b w:val="0"/>
                <w:bCs/>
                <w:color w:val="000000" w:themeColor="text1"/>
                <w:kern w:val="0"/>
                <w:szCs w:val="21"/>
                <w:u w:val="single"/>
                <w14:textFill>
                  <w14:solidFill>
                    <w14:schemeClr w14:val="tx1"/>
                  </w14:solidFill>
                </w14:textFill>
              </w:rPr>
              <w:t xml:space="preserve">  </w:t>
            </w:r>
            <w:r>
              <w:rPr>
                <w:rFonts w:hint="eastAsia" w:ascii="宋体" w:hAnsi="宋体"/>
                <w:b w:val="0"/>
                <w:bCs/>
                <w:color w:val="000000" w:themeColor="text1"/>
                <w:kern w:val="0"/>
                <w:szCs w:val="21"/>
                <w:u w:val="single"/>
                <w14:textFill>
                  <w14:solidFill>
                    <w14:schemeClr w14:val="tx1"/>
                  </w14:solidFill>
                </w14:textFill>
              </w:rPr>
              <w:t xml:space="preserve">                            </w:t>
            </w:r>
          </w:p>
          <w:p w14:paraId="58CC3C22">
            <w:pPr>
              <w:overflowPunct w:val="0"/>
              <w:autoSpaceDE w:val="0"/>
              <w:autoSpaceDN w:val="0"/>
              <w:adjustRightInd w:val="0"/>
              <w:spacing w:line="360" w:lineRule="auto"/>
              <w:jc w:val="left"/>
              <w:rPr>
                <w:rFonts w:ascii="宋体" w:hAnsi="宋体"/>
                <w:b/>
                <w:color w:val="000000" w:themeColor="text1"/>
                <w:kern w:val="0"/>
                <w:szCs w:val="21"/>
                <w:u w:val="single"/>
                <w14:textFill>
                  <w14:solidFill>
                    <w14:schemeClr w14:val="tx1"/>
                  </w14:solidFill>
                </w14:textFill>
              </w:rPr>
            </w:pPr>
            <w:r>
              <w:rPr>
                <w:rFonts w:hint="eastAsia" w:ascii="宋体" w:hAnsi="宋体"/>
                <w:b/>
                <w:bCs w:val="0"/>
                <w:color w:val="000000" w:themeColor="text1"/>
                <w:kern w:val="0"/>
                <w:szCs w:val="21"/>
                <w:lang w:eastAsia="zh-CN"/>
                <w14:textFill>
                  <w14:solidFill>
                    <w14:schemeClr w14:val="tx1"/>
                  </w14:solidFill>
                </w14:textFill>
              </w:rPr>
              <w:t>服务</w:t>
            </w:r>
            <w:r>
              <w:rPr>
                <w:rFonts w:hint="eastAsia" w:ascii="宋体" w:hAnsi="宋体"/>
                <w:b/>
                <w:bCs w:val="0"/>
                <w:color w:val="000000" w:themeColor="text1"/>
                <w:kern w:val="0"/>
                <w:szCs w:val="21"/>
                <w14:textFill>
                  <w14:solidFill>
                    <w14:schemeClr w14:val="tx1"/>
                  </w14:solidFill>
                </w14:textFill>
              </w:rPr>
              <w:t>联系人：</w:t>
            </w:r>
            <w:r>
              <w:rPr>
                <w:rFonts w:hint="eastAsia" w:ascii="宋体" w:hAnsi="宋体"/>
                <w:b/>
                <w:bCs w:val="0"/>
                <w:color w:val="000000" w:themeColor="text1"/>
                <w:kern w:val="0"/>
                <w:szCs w:val="21"/>
                <w:u w:val="single"/>
                <w14:textFill>
                  <w14:solidFill>
                    <w14:schemeClr w14:val="tx1"/>
                  </w14:solidFill>
                </w14:textFill>
              </w:rPr>
              <w:t xml:space="preserve"> </w:t>
            </w:r>
            <w:r>
              <w:rPr>
                <w:rFonts w:hint="eastAsia" w:ascii="宋体" w:hAnsi="宋体"/>
                <w:b/>
                <w:color w:val="000000" w:themeColor="text1"/>
                <w:kern w:val="0"/>
                <w:szCs w:val="21"/>
                <w:u w:val="single"/>
                <w14:textFill>
                  <w14:solidFill>
                    <w14:schemeClr w14:val="tx1"/>
                  </w14:solidFill>
                </w14:textFill>
              </w:rPr>
              <w:t xml:space="preserve">                </w:t>
            </w:r>
            <w:r>
              <w:rPr>
                <w:rFonts w:hint="eastAsia" w:ascii="宋体" w:hAnsi="宋体"/>
                <w:b/>
                <w:color w:val="000000" w:themeColor="text1"/>
                <w:kern w:val="0"/>
                <w:szCs w:val="21"/>
                <w:u w:val="single"/>
                <w:lang w:val="en-US" w:eastAsia="zh-CN"/>
                <w14:textFill>
                  <w14:solidFill>
                    <w14:schemeClr w14:val="tx1"/>
                  </w14:solidFill>
                </w14:textFill>
              </w:rPr>
              <w:t xml:space="preserve">  </w:t>
            </w:r>
            <w:r>
              <w:rPr>
                <w:rFonts w:hint="eastAsia" w:ascii="宋体" w:hAnsi="宋体"/>
                <w:b/>
                <w:color w:val="000000" w:themeColor="text1"/>
                <w:kern w:val="0"/>
                <w:szCs w:val="21"/>
                <w:u w:val="single"/>
                <w14:textFill>
                  <w14:solidFill>
                    <w14:schemeClr w14:val="tx1"/>
                  </w14:solidFill>
                </w14:textFill>
              </w:rPr>
              <w:t xml:space="preserve">           </w:t>
            </w:r>
          </w:p>
          <w:p w14:paraId="203E3070">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color w:val="000000" w:themeColor="text1"/>
                <w:kern w:val="0"/>
                <w:szCs w:val="21"/>
                <w14:textFill>
                  <w14:solidFill>
                    <w14:schemeClr w14:val="tx1"/>
                  </w14:solidFill>
                </w14:textFill>
              </w:rPr>
              <w:t>邮编：</w:t>
            </w:r>
            <w:r>
              <w:rPr>
                <w:rFonts w:hint="eastAsia" w:ascii="宋体" w:hAnsi="宋体"/>
                <w:b/>
                <w:color w:val="000000" w:themeColor="text1"/>
                <w:kern w:val="0"/>
                <w:szCs w:val="21"/>
                <w:u w:val="single"/>
                <w14:textFill>
                  <w14:solidFill>
                    <w14:schemeClr w14:val="tx1"/>
                  </w14:solidFill>
                </w14:textFill>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494D137F">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电话：</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1663339C">
            <w:pPr>
              <w:overflowPunct w:val="0"/>
              <w:autoSpaceDE w:val="0"/>
              <w:autoSpaceDN w:val="0"/>
              <w:adjustRightInd w:val="0"/>
              <w:spacing w:line="360" w:lineRule="auto"/>
              <w:jc w:val="left"/>
              <w:rPr>
                <w:rFonts w:ascii="宋体" w:hAnsi="宋体"/>
                <w:b/>
                <w:bCs/>
                <w:szCs w:val="21"/>
              </w:rPr>
            </w:pPr>
          </w:p>
        </w:tc>
        <w:tc>
          <w:tcPr>
            <w:tcW w:w="236" w:type="dxa"/>
          </w:tcPr>
          <w:p w14:paraId="6CB251DD">
            <w:pPr>
              <w:spacing w:line="360" w:lineRule="auto"/>
              <w:rPr>
                <w:rFonts w:ascii="宋体" w:hAnsi="宋体"/>
                <w:b/>
                <w:szCs w:val="21"/>
              </w:rPr>
            </w:pPr>
          </w:p>
        </w:tc>
        <w:tc>
          <w:tcPr>
            <w:tcW w:w="4624" w:type="dxa"/>
          </w:tcPr>
          <w:p w14:paraId="043CDB8B">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乙方：</w:t>
            </w:r>
            <w:r>
              <w:rPr>
                <w:rFonts w:hint="eastAsia" w:ascii="宋体" w:hAnsi="宋体"/>
                <w:b/>
                <w:kern w:val="0"/>
                <w:szCs w:val="21"/>
                <w:u w:val="single"/>
                <w:lang w:val="en-US" w:eastAsia="zh-CN"/>
              </w:rPr>
              <w:t xml:space="preserve">                        </w:t>
            </w:r>
          </w:p>
          <w:p w14:paraId="626A6DF2">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地址：</w:t>
            </w:r>
            <w:r>
              <w:rPr>
                <w:rFonts w:hint="eastAsia" w:ascii="宋体" w:hAnsi="宋体"/>
                <w:b/>
                <w:kern w:val="0"/>
                <w:szCs w:val="21"/>
                <w:u w:val="single"/>
                <w:lang w:val="en-US" w:eastAsia="zh-CN"/>
              </w:rPr>
              <w:t xml:space="preserve">                        </w:t>
            </w:r>
          </w:p>
          <w:p w14:paraId="0F067788">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法定代表人：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p>
          <w:p w14:paraId="33600B04">
            <w:pPr>
              <w:overflowPunct w:val="0"/>
              <w:autoSpaceDE w:val="0"/>
              <w:autoSpaceDN w:val="0"/>
              <w:adjustRightInd w:val="0"/>
              <w:spacing w:line="360" w:lineRule="auto"/>
              <w:jc w:val="left"/>
              <w:rPr>
                <w:rFonts w:ascii="宋体" w:hAnsi="宋体"/>
                <w:b/>
                <w:kern w:val="0"/>
                <w:szCs w:val="21"/>
              </w:rPr>
            </w:pPr>
            <w:r>
              <w:rPr>
                <w:rFonts w:hint="eastAsia" w:ascii="宋体" w:hAnsi="宋体"/>
                <w:b/>
                <w:kern w:val="0"/>
                <w:szCs w:val="21"/>
                <w:lang w:eastAsia="zh-CN"/>
              </w:rPr>
              <w:t>服务</w:t>
            </w:r>
            <w:r>
              <w:rPr>
                <w:rFonts w:hint="eastAsia" w:ascii="宋体" w:hAnsi="宋体"/>
                <w:b/>
                <w:kern w:val="0"/>
                <w:szCs w:val="21"/>
              </w:rPr>
              <w:t>联系人：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eastAsiaTheme="minorEastAsia"/>
                <w:b/>
                <w:kern w:val="0"/>
                <w:szCs w:val="21"/>
                <w:u w:val="single"/>
              </w:rPr>
              <w:t xml:space="preserve"> </w:t>
            </w:r>
          </w:p>
          <w:p w14:paraId="13056780">
            <w:pPr>
              <w:overflowPunct w:val="0"/>
              <w:autoSpaceDE w:val="0"/>
              <w:autoSpaceDN w:val="0"/>
              <w:adjustRightInd w:val="0"/>
              <w:spacing w:line="360" w:lineRule="auto"/>
              <w:jc w:val="left"/>
              <w:rPr>
                <w:rFonts w:hint="default" w:ascii="宋体" w:hAnsi="宋体" w:eastAsia="宋体"/>
                <w:b/>
                <w:kern w:val="0"/>
                <w:szCs w:val="21"/>
                <w:lang w:val="en-US" w:eastAsia="zh-CN"/>
              </w:rPr>
            </w:pPr>
            <w:r>
              <w:rPr>
                <w:rFonts w:hint="eastAsia" w:ascii="宋体" w:hAnsi="宋体"/>
                <w:b/>
                <w:kern w:val="0"/>
                <w:szCs w:val="21"/>
              </w:rPr>
              <w:t>邮编：</w:t>
            </w:r>
            <w:r>
              <w:rPr>
                <w:rFonts w:hint="eastAsia" w:ascii="宋体" w:hAnsi="宋体"/>
                <w:b/>
                <w:kern w:val="0"/>
                <w:szCs w:val="21"/>
                <w:u w:val="single"/>
                <w:lang w:val="en-US" w:eastAsia="zh-CN"/>
              </w:rPr>
              <w:t xml:space="preserve">                            </w:t>
            </w:r>
          </w:p>
          <w:p w14:paraId="01409F8F">
            <w:pPr>
              <w:overflowPunct w:val="0"/>
              <w:autoSpaceDE w:val="0"/>
              <w:autoSpaceDN w:val="0"/>
              <w:adjustRightInd w:val="0"/>
              <w:spacing w:line="360" w:lineRule="auto"/>
              <w:jc w:val="left"/>
              <w:rPr>
                <w:rFonts w:hint="default" w:ascii="宋体" w:hAnsi="宋体" w:eastAsia="宋体"/>
                <w:b/>
                <w:bCs/>
                <w:szCs w:val="21"/>
                <w:lang w:val="en-US" w:eastAsia="zh-CN"/>
              </w:rPr>
            </w:pPr>
            <w:r>
              <w:rPr>
                <w:rFonts w:hint="eastAsia" w:ascii="宋体" w:hAnsi="宋体"/>
                <w:b/>
                <w:kern w:val="0"/>
                <w:szCs w:val="21"/>
              </w:rPr>
              <w:t>电话：</w:t>
            </w:r>
            <w:r>
              <w:rPr>
                <w:rFonts w:hint="eastAsia" w:ascii="宋体" w:hAnsi="宋体"/>
                <w:b/>
                <w:kern w:val="0"/>
                <w:szCs w:val="21"/>
                <w:lang w:val="en-US" w:eastAsia="zh-CN"/>
              </w:rPr>
              <w:t xml:space="preserve"> </w:t>
            </w:r>
            <w:r>
              <w:rPr>
                <w:rFonts w:hint="eastAsia" w:ascii="宋体" w:hAnsi="宋体"/>
                <w:b/>
                <w:kern w:val="0"/>
                <w:szCs w:val="21"/>
                <w:u w:val="single"/>
                <w:lang w:val="en-US" w:eastAsia="zh-CN"/>
              </w:rPr>
              <w:t xml:space="preserve">                          </w:t>
            </w:r>
          </w:p>
        </w:tc>
      </w:tr>
    </w:tbl>
    <w:p w14:paraId="0186C1AD">
      <w:pPr>
        <w:spacing w:line="360" w:lineRule="auto"/>
        <w:rPr>
          <w:sz w:val="24"/>
        </w:rPr>
      </w:pPr>
    </w:p>
    <w:p w14:paraId="24A9F2E1">
      <w:pPr>
        <w:spacing w:afterLines="50" w:line="360" w:lineRule="auto"/>
        <w:jc w:val="center"/>
        <w:rPr>
          <w:rFonts w:ascii="黑体" w:eastAsia="黑体"/>
          <w:b/>
          <w:sz w:val="24"/>
        </w:rPr>
      </w:pPr>
      <w:r>
        <w:rPr>
          <w:rFonts w:hint="eastAsia" w:ascii="黑体" w:eastAsia="黑体"/>
          <w:b/>
          <w:sz w:val="24"/>
        </w:rPr>
        <w:t>第一章  总  则</w:t>
      </w:r>
    </w:p>
    <w:p w14:paraId="463F1F94">
      <w:pPr>
        <w:pStyle w:val="41"/>
        <w:tabs>
          <w:tab w:val="left" w:pos="0"/>
          <w:tab w:val="left" w:pos="405"/>
          <w:tab w:val="left" w:pos="567"/>
          <w:tab w:val="left" w:pos="601"/>
          <w:tab w:val="left" w:pos="1980"/>
        </w:tabs>
        <w:spacing w:line="360" w:lineRule="auto"/>
        <w:ind w:left="210" w:leftChars="100" w:firstLine="211" w:firstLineChars="100"/>
        <w:rPr>
          <w:sz w:val="21"/>
          <w:szCs w:val="21"/>
          <w:u w:val="single"/>
        </w:rPr>
      </w:pPr>
      <w:r>
        <w:rPr>
          <w:rFonts w:hint="eastAsia" w:ascii="宋体" w:cs="宋体"/>
          <w:b/>
          <w:sz w:val="21"/>
          <w:szCs w:val="21"/>
        </w:rPr>
        <w:t>第一</w:t>
      </w:r>
      <w:r>
        <w:rPr>
          <w:rFonts w:hint="eastAsia"/>
          <w:b/>
          <w:sz w:val="21"/>
          <w:szCs w:val="21"/>
        </w:rPr>
        <w:t>条</w:t>
      </w:r>
      <w:r>
        <w:rPr>
          <w:rFonts w:hint="eastAsia"/>
          <w:sz w:val="21"/>
          <w:szCs w:val="21"/>
        </w:rPr>
        <w:t xml:space="preserve">  甲、乙双方本着友好合作、平等互惠、优势互补的原则，经友好协商，就甲方</w:t>
      </w:r>
      <w:r>
        <w:rPr>
          <w:rFonts w:hint="eastAsia" w:eastAsiaTheme="minorEastAsia"/>
          <w:sz w:val="21"/>
          <w:szCs w:val="21"/>
          <w:u w:val="single"/>
        </w:rPr>
        <w:t xml:space="preserve"> </w:t>
      </w:r>
      <w:r>
        <w:rPr>
          <w:rFonts w:hint="eastAsia" w:eastAsiaTheme="minorEastAsia"/>
          <w:sz w:val="21"/>
          <w:szCs w:val="21"/>
          <w:u w:val="single"/>
          <w:lang w:val="en-US" w:eastAsia="zh-CN"/>
        </w:rPr>
        <w:t xml:space="preserve">          </w:t>
      </w:r>
      <w:r>
        <w:rPr>
          <w:rFonts w:hint="eastAsia" w:eastAsiaTheme="minorEastAsia"/>
          <w:sz w:val="21"/>
          <w:szCs w:val="21"/>
          <w:u w:val="single"/>
        </w:rPr>
        <w:t xml:space="preserve"> </w:t>
      </w:r>
      <w:r>
        <w:rPr>
          <w:rFonts w:hint="eastAsia"/>
          <w:sz w:val="21"/>
          <w:szCs w:val="21"/>
        </w:rPr>
        <w:t>服务外包事宜，达成一致共同签署本协议，以资共同遵守。</w:t>
      </w:r>
    </w:p>
    <w:p w14:paraId="1BB97FC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ascii="宋体" w:cs="宋体"/>
          <w:b/>
          <w:bCs/>
          <w:sz w:val="21"/>
          <w:szCs w:val="21"/>
        </w:rPr>
        <w:t xml:space="preserve">第二条  </w:t>
      </w:r>
      <w:r>
        <w:rPr>
          <w:rFonts w:hint="eastAsia"/>
          <w:sz w:val="21"/>
          <w:szCs w:val="21"/>
        </w:rPr>
        <w:t>本协议所称的服务外包，是指甲方与乙方以签订协议的形式，将</w:t>
      </w:r>
      <w:r>
        <w:rPr>
          <w:rFonts w:hint="eastAsia"/>
          <w:sz w:val="21"/>
          <w:szCs w:val="21"/>
          <w:u w:val="single"/>
          <w:lang w:val="en-US" w:eastAsia="zh-CN"/>
        </w:rPr>
        <w:t xml:space="preserve">          </w:t>
      </w:r>
      <w:r>
        <w:rPr>
          <w:rFonts w:hint="eastAsia" w:eastAsiaTheme="minorEastAsia"/>
          <w:sz w:val="21"/>
          <w:szCs w:val="21"/>
          <w:u w:val="single"/>
        </w:rPr>
        <w:t xml:space="preserve"> </w:t>
      </w:r>
      <w:r>
        <w:rPr>
          <w:rFonts w:hint="eastAsia"/>
          <w:sz w:val="21"/>
          <w:szCs w:val="21"/>
        </w:rPr>
        <w:t>服务委托给乙方承担，乙方根据协议选派培训合格的外包服务人员按甲方的要求完成工作，甲方与乙方建立经济合同关系，并向乙方支付服务承包费用。</w:t>
      </w:r>
    </w:p>
    <w:p w14:paraId="2DF1948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第三条</w:t>
      </w:r>
      <w:r>
        <w:rPr>
          <w:rFonts w:hint="eastAsia"/>
          <w:sz w:val="21"/>
          <w:szCs w:val="21"/>
        </w:rPr>
        <w:t xml:space="preserve">  本协议所称“乙方外包服务人员”，是指乙方派出的符合本协议资格条件的、在甲方从事本协议约定的外包项目范围以内工作的人员。所有工作人员在劳动人事、工资福利、社会保险等各方面均隶属于乙方，由乙方与之订立劳动合同。</w:t>
      </w:r>
    </w:p>
    <w:p w14:paraId="1487F5AF">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第四条</w:t>
      </w:r>
      <w:r>
        <w:rPr>
          <w:rFonts w:hint="eastAsia"/>
          <w:sz w:val="21"/>
          <w:szCs w:val="21"/>
        </w:rPr>
        <w:t xml:space="preserve">  （双方首次合作的）甲方应向乙方提供营业执照等资质证明材料；若甲方要求，乙方同样需提供相应的资质证明材料给甲方。</w:t>
      </w:r>
    </w:p>
    <w:p w14:paraId="5C6FA68A">
      <w:pPr>
        <w:pStyle w:val="41"/>
        <w:tabs>
          <w:tab w:val="left" w:pos="0"/>
          <w:tab w:val="left" w:pos="405"/>
          <w:tab w:val="left" w:pos="567"/>
          <w:tab w:val="left" w:pos="601"/>
          <w:tab w:val="left" w:pos="1980"/>
        </w:tabs>
        <w:spacing w:line="360" w:lineRule="auto"/>
        <w:ind w:firstLine="420" w:firstLineChars="200"/>
        <w:rPr>
          <w:sz w:val="21"/>
          <w:szCs w:val="21"/>
        </w:rPr>
      </w:pPr>
    </w:p>
    <w:p w14:paraId="2F32136C">
      <w:pPr>
        <w:spacing w:afterLines="50" w:line="360" w:lineRule="auto"/>
        <w:jc w:val="center"/>
        <w:rPr>
          <w:rFonts w:ascii="黑体" w:eastAsia="黑体"/>
          <w:b/>
          <w:sz w:val="24"/>
        </w:rPr>
      </w:pPr>
      <w:r>
        <w:rPr>
          <w:rFonts w:hint="eastAsia" w:ascii="黑体" w:eastAsia="黑体"/>
          <w:b/>
          <w:sz w:val="24"/>
        </w:rPr>
        <w:t>第二章  服务内容</w:t>
      </w:r>
    </w:p>
    <w:p w14:paraId="210CDA1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第五条  </w:t>
      </w:r>
      <w:r>
        <w:rPr>
          <w:rFonts w:hint="eastAsia"/>
          <w:sz w:val="21"/>
          <w:szCs w:val="21"/>
        </w:rPr>
        <w:t>甲方将以下服务项目外包给乙方：</w:t>
      </w:r>
    </w:p>
    <w:p w14:paraId="3083A0D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（一）项目隶属：甲方及甲方所属分支机构。</w:t>
      </w:r>
    </w:p>
    <w:p w14:paraId="7103E8F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（二）项目名称：</w:t>
      </w:r>
      <w:r>
        <w:rPr>
          <w:rFonts w:hint="eastAsia"/>
          <w:sz w:val="21"/>
          <w:szCs w:val="21"/>
          <w:u w:val="single"/>
          <w:lang w:val="en-US" w:eastAsia="zh-CN"/>
        </w:rPr>
        <w:t xml:space="preserve">                  </w:t>
      </w:r>
      <w:r>
        <w:rPr>
          <w:rFonts w:hint="eastAsia"/>
          <w:sz w:val="21"/>
          <w:szCs w:val="21"/>
        </w:rPr>
        <w:t>服务外包项目。</w:t>
      </w:r>
    </w:p>
    <w:p w14:paraId="2B21032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（三）本服务外包项目工作地点：甲方及甲方所属分支机构。</w:t>
      </w:r>
    </w:p>
    <w:p w14:paraId="5AAFC370">
      <w:pPr>
        <w:pStyle w:val="41"/>
        <w:tabs>
          <w:tab w:val="left" w:pos="0"/>
          <w:tab w:val="left" w:pos="405"/>
          <w:tab w:val="left" w:pos="567"/>
          <w:tab w:val="left" w:pos="601"/>
          <w:tab w:val="left" w:pos="1980"/>
        </w:tabs>
        <w:spacing w:line="360" w:lineRule="auto"/>
        <w:ind w:firstLine="420" w:firstLineChars="200"/>
        <w:rPr>
          <w:rFonts w:hint="eastAsia" w:eastAsiaTheme="minorEastAsia"/>
          <w:sz w:val="21"/>
          <w:szCs w:val="21"/>
          <w:lang w:val="en-US" w:eastAsia="zh-CN"/>
        </w:rPr>
      </w:pPr>
      <w:r>
        <w:rPr>
          <w:rFonts w:hint="eastAsia"/>
          <w:sz w:val="21"/>
          <w:szCs w:val="21"/>
        </w:rPr>
        <w:t>（四）服务内容：</w:t>
      </w:r>
      <w:r>
        <w:rPr>
          <w:rFonts w:hint="eastAsia"/>
          <w:sz w:val="21"/>
          <w:szCs w:val="21"/>
          <w:u w:val="single"/>
          <w:lang w:val="en-US" w:eastAsia="zh-CN"/>
        </w:rPr>
        <w:t xml:space="preserve">                    </w:t>
      </w:r>
      <w:r>
        <w:rPr>
          <w:rFonts w:hint="eastAsia" w:eastAsiaTheme="minorEastAsia"/>
          <w:sz w:val="21"/>
          <w:szCs w:val="21"/>
          <w:u w:val="none"/>
          <w:lang w:val="en-US" w:eastAsia="zh-CN"/>
        </w:rPr>
        <w:t>。</w:t>
      </w:r>
    </w:p>
    <w:p w14:paraId="4CBB012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第六条</w:t>
      </w:r>
      <w:r>
        <w:rPr>
          <w:rFonts w:hint="eastAsia"/>
          <w:sz w:val="21"/>
          <w:szCs w:val="21"/>
        </w:rPr>
        <w:t xml:space="preserve">  甲方负责提供服务场地、设备、设施和工具，并承担服务项目和日常运作费用，包括但不限于水电费、电话费等。</w:t>
      </w:r>
    </w:p>
    <w:p w14:paraId="53CAEA18">
      <w:pPr>
        <w:bidi w:val="0"/>
      </w:pPr>
    </w:p>
    <w:p w14:paraId="757A8F01">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第三章  协议期限</w:t>
      </w:r>
    </w:p>
    <w:p w14:paraId="71F4AC09">
      <w:pPr>
        <w:pStyle w:val="41"/>
        <w:tabs>
          <w:tab w:val="left" w:pos="0"/>
          <w:tab w:val="left" w:pos="405"/>
          <w:tab w:val="left" w:pos="567"/>
          <w:tab w:val="left" w:pos="601"/>
          <w:tab w:val="left" w:pos="1980"/>
        </w:tabs>
        <w:spacing w:line="360" w:lineRule="auto"/>
        <w:ind w:firstLine="422" w:firstLineChars="200"/>
        <w:rPr>
          <w:rFonts w:hint="eastAsia" w:ascii="宋体" w:hAnsi="宋体" w:cs="宋体"/>
          <w:sz w:val="21"/>
          <w:szCs w:val="21"/>
        </w:rPr>
      </w:pPr>
      <w:r>
        <w:rPr>
          <w:rFonts w:hint="eastAsia"/>
          <w:b/>
          <w:sz w:val="21"/>
          <w:szCs w:val="21"/>
        </w:rPr>
        <w:t>第七条</w:t>
      </w:r>
      <w:r>
        <w:rPr>
          <w:rFonts w:hint="eastAsia"/>
          <w:sz w:val="21"/>
          <w:szCs w:val="21"/>
        </w:rPr>
        <w:t xml:space="preserve">  </w:t>
      </w:r>
      <w:r>
        <w:rPr>
          <w:rFonts w:hint="eastAsia" w:ascii="宋体" w:hAnsi="宋体" w:cs="宋体"/>
          <w:sz w:val="21"/>
          <w:szCs w:val="21"/>
        </w:rPr>
        <w:t>本协议期限为</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年，从</w:t>
      </w:r>
      <w:r>
        <w:rPr>
          <w:rFonts w:hint="eastAsia" w:ascii="宋体" w:hAnsi="宋体" w:cs="宋体"/>
          <w:sz w:val="21"/>
          <w:szCs w:val="21"/>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rPr>
        <w:t>年</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日到</w:t>
      </w:r>
      <w:r>
        <w:rPr>
          <w:rFonts w:hint="eastAsia" w:ascii="宋体" w:hAnsi="宋体" w:cs="宋体"/>
          <w:sz w:val="21"/>
          <w:szCs w:val="21"/>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月</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日。</w:t>
      </w:r>
    </w:p>
    <w:p w14:paraId="5A193169">
      <w:pPr>
        <w:bidi w:val="0"/>
      </w:pPr>
    </w:p>
    <w:p w14:paraId="487C83D6">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第四章  权利和义务</w:t>
      </w:r>
    </w:p>
    <w:p w14:paraId="6A6076D9">
      <w:pPr>
        <w:pStyle w:val="41"/>
        <w:tabs>
          <w:tab w:val="left" w:pos="0"/>
          <w:tab w:val="left" w:pos="405"/>
          <w:tab w:val="left" w:pos="567"/>
          <w:tab w:val="left" w:pos="601"/>
          <w:tab w:val="left" w:pos="1980"/>
        </w:tabs>
        <w:spacing w:line="360" w:lineRule="auto"/>
        <w:ind w:firstLine="422" w:firstLineChars="200"/>
        <w:rPr>
          <w:b/>
          <w:sz w:val="21"/>
          <w:szCs w:val="21"/>
        </w:rPr>
      </w:pPr>
      <w:r>
        <w:rPr>
          <w:rFonts w:hint="eastAsia"/>
          <w:b/>
          <w:sz w:val="21"/>
          <w:szCs w:val="21"/>
        </w:rPr>
        <w:t xml:space="preserve">第八条  </w:t>
      </w:r>
      <w:r>
        <w:rPr>
          <w:rFonts w:hint="eastAsia"/>
          <w:sz w:val="21"/>
          <w:szCs w:val="21"/>
        </w:rPr>
        <w:t>甲方的权利：</w:t>
      </w:r>
    </w:p>
    <w:p w14:paraId="001B891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（一）甲方有权根据外包项目的特点和服务需求向乙方明确该项目所需乙方外包服务人员的任职条件。</w:t>
      </w:r>
    </w:p>
    <w:p w14:paraId="422C9C26">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（二）甲方可以按甲方设定的项目服务标准要求对乙方外包服务人员进行一定的工作指导和监督检查。</w:t>
      </w:r>
    </w:p>
    <w:p w14:paraId="4089724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有权根据外包项目的工作需要制订相应的服务规范、考评办法；甲方有权要求乙方外包服务人员遵照甲方的服务规范和本协议的约定为甲方提供服务。甲方根据相关服务项目的质量考核方案，按月/季/年对乙方的服务质量进行考核。</w:t>
      </w:r>
    </w:p>
    <w:p w14:paraId="70EAEF7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（四）甲方对外包</w:t>
      </w:r>
      <w:r>
        <w:rPr>
          <w:rFonts w:hint="eastAsia"/>
          <w:sz w:val="21"/>
          <w:szCs w:val="21"/>
          <w:lang w:eastAsia="zh-CN"/>
        </w:rPr>
        <w:t>服务</w:t>
      </w:r>
      <w:r>
        <w:rPr>
          <w:rFonts w:hint="eastAsia"/>
          <w:sz w:val="21"/>
          <w:szCs w:val="21"/>
        </w:rPr>
        <w:t>享有监督权，对乙方派出的外包服务人员可以进行与服务项目相关的必要和适当的工作指导，并要求乙方对外包服务中的不完善之处进行改正。</w:t>
      </w:r>
    </w:p>
    <w:p w14:paraId="02AC0C1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（五）在外包服务实施过程中，乙方外包服务人员有本协议第十三条所述行为的，甲方有权要求乙方在一定期限内（双方可根据具体情况协商确定）更换其外包服务人员。</w:t>
      </w:r>
    </w:p>
    <w:p w14:paraId="5ABCAE56">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（六）甲方有权要求乙方提供乙方外包服务人员的从业资料。</w:t>
      </w:r>
    </w:p>
    <w:p w14:paraId="2A1D33AF">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（七）甲方有权对乙方对其外包服务人员的薪酬发放、社会保险缴纳等情况进行必要监督。</w:t>
      </w:r>
    </w:p>
    <w:p w14:paraId="7A980F07">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（八）甲方认为乙方有任何违反或可能违反本协议的行为，甲方有权提出书面意见要求乙方限期整改。乙方应在收到甲方的书面意见后10个工作日内，以书面形式将其整改的结果或整改措施回复甲方。</w:t>
      </w:r>
    </w:p>
    <w:p w14:paraId="731A56EB">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第九条</w:t>
      </w:r>
      <w:r>
        <w:rPr>
          <w:rFonts w:hint="eastAsia"/>
          <w:sz w:val="21"/>
          <w:szCs w:val="21"/>
        </w:rPr>
        <w:t xml:space="preserve">  甲方的义务：</w:t>
      </w:r>
    </w:p>
    <w:p w14:paraId="4E49FB7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 在外包服务实施过程中，甲方应为乙方提供必要的技术支持与工作指导，配合乙方履行职责。</w:t>
      </w:r>
    </w:p>
    <w:p w14:paraId="22CB1B6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（二）在外包服务实施过程中，甲方应为乙方提供外包</w:t>
      </w:r>
      <w:r>
        <w:rPr>
          <w:rFonts w:hint="eastAsia"/>
          <w:sz w:val="21"/>
          <w:szCs w:val="21"/>
          <w:lang w:eastAsia="zh-CN"/>
        </w:rPr>
        <w:t>服务</w:t>
      </w:r>
      <w:r>
        <w:rPr>
          <w:rFonts w:hint="eastAsia"/>
          <w:sz w:val="21"/>
          <w:szCs w:val="21"/>
        </w:rPr>
        <w:t>所需的场所和设备，提供必要的工作条件、劳动安全生产条件和必要的劳动保护用品；对外包</w:t>
      </w:r>
      <w:r>
        <w:rPr>
          <w:rFonts w:hint="eastAsia"/>
          <w:sz w:val="21"/>
          <w:szCs w:val="21"/>
          <w:lang w:eastAsia="zh-CN"/>
        </w:rPr>
        <w:t>服务</w:t>
      </w:r>
      <w:r>
        <w:rPr>
          <w:rFonts w:hint="eastAsia"/>
          <w:sz w:val="21"/>
          <w:szCs w:val="21"/>
        </w:rPr>
        <w:t>所需的设施、设备定期进行维护和安全检查，保证设施设备的安全运转。在外包</w:t>
      </w:r>
      <w:r>
        <w:rPr>
          <w:rFonts w:hint="eastAsia"/>
          <w:sz w:val="21"/>
          <w:szCs w:val="21"/>
          <w:lang w:eastAsia="zh-CN"/>
        </w:rPr>
        <w:t>服务</w:t>
      </w:r>
      <w:r>
        <w:rPr>
          <w:rFonts w:hint="eastAsia"/>
          <w:sz w:val="21"/>
          <w:szCs w:val="21"/>
        </w:rPr>
        <w:t>经营期间乙方若要扩大场地或更新设备的，需提前向甲方申请，经甲方相关部门核准后，由甲方负责解决或购买。设备损坏、遗失的维修和补充费用由甲方承担。</w:t>
      </w:r>
    </w:p>
    <w:p w14:paraId="6997FC61">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（三）甲方应配合乙方对乙方外包服务人员的日常考勤、绩效考核和劳动纪律执行等进行管理，向乙方提供外包服务人员的考勤和绩效考核情况，便于乙方对外包服务人员进行日常管理和服务质量考核。</w:t>
      </w:r>
    </w:p>
    <w:p w14:paraId="531E471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应向乙方提供关于服务外包项目涉及的专业培训资料或师资，或直接对乙方外包服务人员进行服务外包项目工作范围内的专业培训，便于乙方及时、有效提升乙方外包服务人员工作能力，进而向甲方提供优质的外包服务。</w:t>
      </w:r>
    </w:p>
    <w:p w14:paraId="044CF66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（五）甲方应针对乙方外包服务人员工作中的违纪或服务不达标行为向乙方提供真实的证据，便于乙方对乙方外包服务人员进行日常管理或更换处理。</w:t>
      </w:r>
    </w:p>
    <w:p w14:paraId="023237E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（六）甲方不得将本协议的内容向甲乙双方以外的、与签订和履行本协议无关的任何第三方透露，不得泄露乙方的商业秘密（包括本协议及其附件和协议签订前的各项方案）。</w:t>
      </w:r>
    </w:p>
    <w:p w14:paraId="6FFD8E31">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（七）本协议期满前两个月，甲乙双方应就本协议续签或终止合作事宜进行沟通并确定方案，妥善安排相关工作。否则因甲方原因导致的包括但不限于外包服务人员纠纷责任均由甲方承担</w:t>
      </w:r>
      <w:r>
        <w:rPr>
          <w:rFonts w:hint="eastAsia"/>
        </w:rPr>
        <w:t>。</w:t>
      </w:r>
    </w:p>
    <w:p w14:paraId="291FA0C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（八）甲方应按本协议约定及时足额向乙方支付外包服务费用。</w:t>
      </w:r>
    </w:p>
    <w:p w14:paraId="4FE5EE4A">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第十条</w:t>
      </w:r>
      <w:r>
        <w:rPr>
          <w:rFonts w:hint="eastAsia"/>
          <w:sz w:val="21"/>
          <w:szCs w:val="21"/>
        </w:rPr>
        <w:t xml:space="preserve">  乙方的权利：</w:t>
      </w:r>
    </w:p>
    <w:p w14:paraId="0E4194E8">
      <w:pPr>
        <w:pStyle w:val="41"/>
        <w:tabs>
          <w:tab w:val="left" w:pos="0"/>
          <w:tab w:val="left" w:pos="405"/>
          <w:tab w:val="left" w:pos="567"/>
          <w:tab w:val="left" w:pos="601"/>
          <w:tab w:val="left" w:pos="1980"/>
        </w:tabs>
        <w:spacing w:line="360" w:lineRule="auto"/>
        <w:ind w:left="420"/>
        <w:rPr>
          <w:sz w:val="21"/>
          <w:szCs w:val="21"/>
        </w:rPr>
      </w:pPr>
      <w:r>
        <w:rPr>
          <w:rFonts w:hint="eastAsia"/>
          <w:sz w:val="21"/>
          <w:szCs w:val="21"/>
        </w:rPr>
        <w:t>（一）乙方有权按本协议约定按时足额获取服务费用。</w:t>
      </w:r>
    </w:p>
    <w:p w14:paraId="236F4353">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（二）乙方对外包</w:t>
      </w:r>
      <w:r>
        <w:rPr>
          <w:rFonts w:hint="eastAsia"/>
          <w:sz w:val="21"/>
          <w:szCs w:val="21"/>
          <w:lang w:eastAsia="zh-CN"/>
        </w:rPr>
        <w:t>服务</w:t>
      </w:r>
      <w:r>
        <w:rPr>
          <w:rFonts w:hint="eastAsia"/>
          <w:sz w:val="21"/>
          <w:szCs w:val="21"/>
        </w:rPr>
        <w:t>和乙方外包服务人员享有自主管理权，包括但不限于对整体项目的日常管理；指定项目日常管理人员；负责乙方外包服务人员的选聘、日常工作排班、考勤、考核、培训；完全承担对乙方外包服务人员的薪酬、福利、保险等所有权利与义务。</w:t>
      </w:r>
    </w:p>
    <w:p w14:paraId="4F78DB5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（三）乙方有权督促甲方为乙方外包服务人员提供必要的，符合有关规定的工作场所、工作条件及各项劳动安全生产条件，充分重视和保护乙方外包服务人员依法享有的合法权益。</w:t>
      </w:r>
    </w:p>
    <w:p w14:paraId="6BAE409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或乙方外包服务人员有权拒绝甲方的违规操作要求或与外包服务内容无关的工作，若甲方强令乙方或乙方外包服务人员操作的，造成乙方及/或乙方外包服务人员人身或财产损害的，乙方有权要求甲方承担责任，因此造成乙方损失的，甲方应当赔偿。</w:t>
      </w:r>
    </w:p>
    <w:p w14:paraId="5ED48DC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第十一条</w:t>
      </w:r>
      <w:r>
        <w:rPr>
          <w:rFonts w:hint="eastAsia"/>
          <w:sz w:val="21"/>
          <w:szCs w:val="21"/>
        </w:rPr>
        <w:t xml:space="preserve">  乙方的义务：</w:t>
      </w:r>
    </w:p>
    <w:p w14:paraId="11CF081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（一）乙方必须是具有合法、合规的法人及经营资格，及时办理工商登记和税务登记的公司。</w:t>
      </w:r>
    </w:p>
    <w:p w14:paraId="51A9557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（二）乙方应当严格按照本协议约定和甲方确定的服务要求开展外包</w:t>
      </w:r>
      <w:r>
        <w:rPr>
          <w:rFonts w:hint="eastAsia"/>
          <w:sz w:val="21"/>
          <w:szCs w:val="21"/>
          <w:lang w:eastAsia="zh-CN"/>
        </w:rPr>
        <w:t>服务</w:t>
      </w:r>
      <w:r>
        <w:rPr>
          <w:rFonts w:hint="eastAsia"/>
          <w:sz w:val="21"/>
          <w:szCs w:val="21"/>
        </w:rPr>
        <w:t>，提供外包服务，并接受甲方的定期考核。在外包</w:t>
      </w:r>
      <w:r>
        <w:rPr>
          <w:rFonts w:hint="eastAsia"/>
          <w:sz w:val="21"/>
          <w:szCs w:val="21"/>
          <w:lang w:eastAsia="zh-CN"/>
        </w:rPr>
        <w:t>服务</w:t>
      </w:r>
      <w:r>
        <w:rPr>
          <w:rFonts w:hint="eastAsia"/>
          <w:sz w:val="21"/>
          <w:szCs w:val="21"/>
        </w:rPr>
        <w:t>开展过程中，未经甲方许可，乙方不得影响甲方其他</w:t>
      </w:r>
      <w:r>
        <w:rPr>
          <w:rFonts w:hint="eastAsia"/>
          <w:sz w:val="21"/>
          <w:szCs w:val="21"/>
          <w:lang w:eastAsia="zh-CN"/>
        </w:rPr>
        <w:t>服务</w:t>
      </w:r>
      <w:r>
        <w:rPr>
          <w:rFonts w:hint="eastAsia"/>
          <w:sz w:val="21"/>
          <w:szCs w:val="21"/>
        </w:rPr>
        <w:t>的开展，不得安排外包服务人员进行与外包服务内容无关的工作。</w:t>
      </w:r>
    </w:p>
    <w:p w14:paraId="7F759BA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派驻甲方工作场所为甲方提供服务的乙方外包服务人员应符合甲方要求的任职条件，如甲方对乙方派驻该项目的乙方外包服务人员人数有明确要求，乙方需为甲方配备不少于甲方实际要求数量的乙方外包服务人员。</w:t>
      </w:r>
    </w:p>
    <w:p w14:paraId="6C8554E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（四）乙方应对为甲方提供专业服务的乙方外包服务人员进行必要的培训（包括但不限于上岗培训、在职培训等；对外包</w:t>
      </w:r>
      <w:r>
        <w:rPr>
          <w:rFonts w:hint="eastAsia"/>
          <w:sz w:val="21"/>
          <w:szCs w:val="21"/>
          <w:lang w:eastAsia="zh-CN"/>
        </w:rPr>
        <w:t>服务</w:t>
      </w:r>
      <w:r>
        <w:rPr>
          <w:rFonts w:hint="eastAsia"/>
          <w:sz w:val="21"/>
          <w:szCs w:val="21"/>
        </w:rPr>
        <w:t>的专业知识培训乙方可委托甲方进行），以保证提供合格的服务质量。</w:t>
      </w:r>
    </w:p>
    <w:p w14:paraId="3F77F680">
      <w:pPr>
        <w:spacing w:line="360" w:lineRule="auto"/>
        <w:ind w:firstLine="420" w:firstLineChars="200"/>
        <w:rPr>
          <w:rFonts w:ascii="宋体" w:hAnsi="宋体" w:cs="宋体" w:eastAsiaTheme="minorEastAsia"/>
          <w:szCs w:val="21"/>
        </w:rPr>
      </w:pPr>
      <w:r>
        <w:rPr>
          <w:rFonts w:hint="eastAsia" w:ascii="宋体" w:hAnsi="宋体" w:cs="宋体"/>
          <w:szCs w:val="21"/>
        </w:rPr>
        <w:t>（五）乙方应与选派的外包服务人员依法签订劳动合同，并使员工明确乙方为用人单位的事实；乙方应按国家及地方有关规定为乙方外包服务人员缴纳社会保险，依法保证乙方外包服务人员的合法权益，保持外包服务人员的稳定性。</w:t>
      </w:r>
    </w:p>
    <w:p w14:paraId="59B9B7ED">
      <w:pPr>
        <w:pStyle w:val="41"/>
        <w:tabs>
          <w:tab w:val="left" w:pos="0"/>
          <w:tab w:val="left" w:pos="405"/>
          <w:tab w:val="left" w:pos="567"/>
          <w:tab w:val="left" w:pos="601"/>
          <w:tab w:val="left" w:pos="1980"/>
        </w:tabs>
        <w:spacing w:line="360" w:lineRule="auto"/>
        <w:ind w:firstLine="420" w:firstLineChars="200"/>
        <w:rPr>
          <w:rFonts w:ascii="宋体" w:hAnsi="宋体" w:cs="宋体" w:eastAsiaTheme="minorEastAsia"/>
          <w:kern w:val="2"/>
          <w:sz w:val="21"/>
          <w:szCs w:val="21"/>
        </w:rPr>
      </w:pPr>
      <w:r>
        <w:rPr>
          <w:rFonts w:hint="eastAsia" w:ascii="宋体" w:hAnsi="宋体" w:cs="宋体"/>
          <w:kern w:val="2"/>
          <w:sz w:val="21"/>
          <w:szCs w:val="21"/>
        </w:rPr>
        <w:t>乙方按甲方的要求和支付的费用为乙方外包服务员工缴纳社会保险费及住房公积金，若乙方未按甲方要求办理社会保险及住房公积金，所产生的法律责任由乙方承担。若甲方的要求不符合法律规定，所产生的法律责任由甲方承担。本条款不受本合同有效期限限制。</w:t>
      </w:r>
    </w:p>
    <w:p w14:paraId="2A5C2608">
      <w:pPr>
        <w:spacing w:line="360" w:lineRule="auto"/>
        <w:ind w:firstLine="420" w:firstLineChars="200"/>
        <w:rPr>
          <w:rFonts w:ascii="宋体" w:hAnsi="宋体" w:cs="宋体"/>
          <w:szCs w:val="21"/>
        </w:rPr>
      </w:pPr>
      <w:r>
        <w:rPr>
          <w:rFonts w:hint="eastAsia" w:ascii="宋体" w:hAnsi="宋体" w:cs="宋体"/>
          <w:szCs w:val="21"/>
        </w:rPr>
        <w:t>（六）在合作期限内，乙方派出的乙方外包服务人员劳动合同到期前，乙方应及时与乙方外包服务人员续签劳动合同。</w:t>
      </w:r>
    </w:p>
    <w:p w14:paraId="57864141">
      <w:pPr>
        <w:spacing w:line="360" w:lineRule="auto"/>
        <w:ind w:firstLine="420" w:firstLineChars="200"/>
        <w:rPr>
          <w:rFonts w:ascii="宋体" w:hAnsi="宋体" w:cs="宋体"/>
          <w:szCs w:val="21"/>
        </w:rPr>
      </w:pPr>
      <w:r>
        <w:rPr>
          <w:rFonts w:hint="eastAsia" w:ascii="宋体" w:hAnsi="宋体" w:cs="宋体"/>
          <w:szCs w:val="21"/>
        </w:rPr>
        <w:t>（七）乙方应成立项目服务团队，设立相应的项目运营或管理岗位，以保证项目的正常有序进行。</w:t>
      </w:r>
    </w:p>
    <w:p w14:paraId="264CF066">
      <w:pPr>
        <w:spacing w:line="360" w:lineRule="auto"/>
        <w:ind w:firstLine="420" w:firstLineChars="200"/>
        <w:rPr>
          <w:rFonts w:ascii="宋体" w:hAnsi="宋体" w:cs="宋体"/>
          <w:szCs w:val="21"/>
        </w:rPr>
      </w:pPr>
      <w:r>
        <w:rPr>
          <w:rFonts w:hint="eastAsia" w:ascii="宋体" w:hAnsi="宋体" w:cs="宋体"/>
          <w:szCs w:val="21"/>
        </w:rPr>
        <w:t>（八）对派驻甲方的乙方外包服务人员，乙方有义务按照甲方的外包服务要求，参照甲方关于外包</w:t>
      </w:r>
      <w:r>
        <w:rPr>
          <w:rFonts w:hint="eastAsia" w:ascii="宋体" w:hAnsi="宋体" w:cs="宋体"/>
          <w:szCs w:val="21"/>
          <w:lang w:eastAsia="zh-CN"/>
        </w:rPr>
        <w:t>服务</w:t>
      </w:r>
      <w:r>
        <w:rPr>
          <w:rFonts w:hint="eastAsia" w:ascii="宋体" w:hAnsi="宋体" w:cs="宋体"/>
          <w:szCs w:val="21"/>
        </w:rPr>
        <w:t>的相关规章制度和工作场地各项管理规定，结合乙方关于该外包项目的管理思路，制定相应的规章制度（包括但不限于工作时间、工作要求、工作完成标准等）予以规范，以加强管理。</w:t>
      </w:r>
    </w:p>
    <w:p w14:paraId="0A71B5C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九）乙方应教育、督促乙方外包服务人员在为甲方提供服务期间按甲方的服务要求完成相应服务工作，遵守甲方工作场地的各项管理制度，服从甲方基于外包项目服务质量要求的必要和适当的工作安排和管理，以保障甲方</w:t>
      </w:r>
      <w:r>
        <w:rPr>
          <w:rFonts w:hint="eastAsia"/>
          <w:sz w:val="21"/>
          <w:szCs w:val="21"/>
          <w:lang w:eastAsia="zh-CN"/>
        </w:rPr>
        <w:t>服务</w:t>
      </w:r>
      <w:r>
        <w:rPr>
          <w:rFonts w:hint="eastAsia"/>
          <w:sz w:val="21"/>
          <w:szCs w:val="21"/>
        </w:rPr>
        <w:t>的正常进行。</w:t>
      </w:r>
    </w:p>
    <w:p w14:paraId="3529D3C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（十）乙方应教育、督促乙方外包服务人员不得以任何形式向他人提供或泄露甲方的商业秘密，保证甲方</w:t>
      </w:r>
      <w:r>
        <w:rPr>
          <w:rFonts w:hint="eastAsia"/>
          <w:sz w:val="21"/>
          <w:szCs w:val="21"/>
          <w:lang w:eastAsia="zh-CN"/>
        </w:rPr>
        <w:t>服务</w:t>
      </w:r>
      <w:r>
        <w:rPr>
          <w:rFonts w:hint="eastAsia"/>
          <w:sz w:val="21"/>
          <w:szCs w:val="21"/>
        </w:rPr>
        <w:t>利益不受损失，对甲方各类客户的资料、</w:t>
      </w:r>
      <w:r>
        <w:rPr>
          <w:rFonts w:hint="eastAsia"/>
          <w:sz w:val="21"/>
          <w:szCs w:val="21"/>
          <w:lang w:eastAsia="zh-CN"/>
        </w:rPr>
        <w:t>服务</w:t>
      </w:r>
      <w:r>
        <w:rPr>
          <w:rFonts w:hint="eastAsia"/>
          <w:sz w:val="21"/>
          <w:szCs w:val="21"/>
        </w:rPr>
        <w:t>数据等应按照甲方相关文件及工作要求执行保密工作。乙方在提供服务期间获悉的甲方信息，乙方负有保密义务。</w:t>
      </w:r>
    </w:p>
    <w:p w14:paraId="3231A3A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（十一）乙方须接受甲方对乙方及乙方外包服务人员提供给甲方的外包服务的质量检查，并对甲方提出的服务质量改进建议予以及时响应和整改。</w:t>
      </w:r>
    </w:p>
    <w:p w14:paraId="722BC13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（十二）乙方外包服务人员在甲方工作期间发生工伤事故、非因工负伤等情形时，甲方应第一时间通知乙方并及时协助乙方安排救治工作，由乙方按照国家和地方有关规定为其办理相关手续，甲方给予相关协助。</w:t>
      </w:r>
    </w:p>
    <w:p w14:paraId="0E07554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（十三）乙方不得将本协议的内容向甲乙双方以外的、与签订和履行本协议无关的任何第三方透露，不得泄露甲方的商业秘密（包括本协议及其附件和合同签订前的各项方案）。</w:t>
      </w:r>
    </w:p>
    <w:p w14:paraId="3611320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（十四）如甲方需要，乙方有义务向甲方提供乙方外包服务人员有关从业资料。</w:t>
      </w:r>
    </w:p>
    <w:p w14:paraId="009D6F5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（十五）除非征得甲方许可，乙方不得随意调换乙方外包服务人员的工作岗位，更不得随意召回乙方外包服务人员（乙方外包服务人员提出辞职或因服务不达标被乙方进行岗位调整的情况除外）。</w:t>
      </w:r>
    </w:p>
    <w:p w14:paraId="399D253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（十六）乙方外包服务人员从甲方领取的工作工具、设备和其他物品，由甲方负责登记管理，在乙方外包服务人员离职时，由乙方负责协助收回交还甲方。</w:t>
      </w:r>
    </w:p>
    <w:p w14:paraId="05FE2B0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（十七）乙方应定期向甲方通报外包项目的相关事项，并如发生突发性事件，乙方应及时向甲方通报。</w:t>
      </w:r>
    </w:p>
    <w:p w14:paraId="26D7510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（十八）乙方应当以自身的技术和劳动力完成外包</w:t>
      </w:r>
      <w:r>
        <w:rPr>
          <w:rFonts w:hint="eastAsia"/>
          <w:sz w:val="21"/>
          <w:szCs w:val="21"/>
          <w:lang w:eastAsia="zh-CN"/>
        </w:rPr>
        <w:t>服务</w:t>
      </w:r>
      <w:r>
        <w:rPr>
          <w:rFonts w:hint="eastAsia"/>
          <w:sz w:val="21"/>
          <w:szCs w:val="21"/>
        </w:rPr>
        <w:t>的主要工作，未经甲方许可，乙方不得将外包</w:t>
      </w:r>
      <w:r>
        <w:rPr>
          <w:rFonts w:hint="eastAsia"/>
          <w:sz w:val="21"/>
          <w:szCs w:val="21"/>
          <w:lang w:eastAsia="zh-CN"/>
        </w:rPr>
        <w:t>服务</w:t>
      </w:r>
      <w:r>
        <w:rPr>
          <w:rFonts w:hint="eastAsia"/>
          <w:sz w:val="21"/>
          <w:szCs w:val="21"/>
        </w:rPr>
        <w:t>转包、变相转包或分包。</w:t>
      </w:r>
    </w:p>
    <w:p w14:paraId="31B065F6">
      <w:pPr>
        <w:bidi w:val="0"/>
      </w:pPr>
    </w:p>
    <w:p w14:paraId="1658DFCC">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第五章  外包服务人员的增减及更换</w:t>
      </w:r>
    </w:p>
    <w:p w14:paraId="6AFF9D9C">
      <w:pPr>
        <w:pStyle w:val="41"/>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第十二条</w:t>
      </w:r>
      <w:r>
        <w:rPr>
          <w:rFonts w:hint="eastAsia" w:ascii="宋体" w:hAnsi="宋体" w:eastAsia="宋体" w:cs="宋体"/>
          <w:sz w:val="21"/>
          <w:szCs w:val="21"/>
        </w:rPr>
        <w:t xml:space="preserve">  在本协议有效期内，甲方根据自身外包</w:t>
      </w:r>
      <w:r>
        <w:rPr>
          <w:rFonts w:hint="eastAsia" w:ascii="宋体" w:hAnsi="宋体" w:cs="宋体"/>
          <w:sz w:val="21"/>
          <w:szCs w:val="21"/>
          <w:lang w:eastAsia="zh-CN"/>
        </w:rPr>
        <w:t>服务</w:t>
      </w:r>
      <w:r>
        <w:rPr>
          <w:rFonts w:hint="eastAsia" w:ascii="宋体" w:hAnsi="宋体" w:eastAsia="宋体" w:cs="宋体"/>
          <w:sz w:val="21"/>
          <w:szCs w:val="21"/>
        </w:rPr>
        <w:t>发展需要提出增补乙方外包服务人员的，甲方应至少提前十五个工作日通知乙方，乙方按甲方外包服务要求进行人员增补。如甲方需要进行大批量增补（需增补人员</w:t>
      </w:r>
      <w:r>
        <w:rPr>
          <w:rFonts w:hint="eastAsia" w:ascii="宋体" w:hAnsi="宋体" w:cs="宋体"/>
          <w:sz w:val="21"/>
          <w:szCs w:val="21"/>
          <w:lang w:eastAsia="zh-CN"/>
        </w:rPr>
        <w:t>超过10人</w:t>
      </w:r>
      <w:r>
        <w:rPr>
          <w:rFonts w:hint="eastAsia" w:ascii="宋体" w:hAnsi="宋体" w:eastAsia="宋体" w:cs="宋体"/>
          <w:sz w:val="21"/>
          <w:szCs w:val="21"/>
        </w:rPr>
        <w:t>的）乙方外包服务人员的，甲方应至少提前一个月通知乙方，乙方按要求进行外包服务人员增补。</w:t>
      </w:r>
    </w:p>
    <w:p w14:paraId="757D6240">
      <w:pPr>
        <w:pStyle w:val="41"/>
        <w:tabs>
          <w:tab w:val="left" w:pos="0"/>
          <w:tab w:val="left" w:pos="405"/>
          <w:tab w:val="left" w:pos="567"/>
          <w:tab w:val="left" w:pos="601"/>
          <w:tab w:val="left" w:pos="1980"/>
        </w:tabs>
        <w:spacing w:line="360" w:lineRule="auto"/>
        <w:ind w:firstLine="420" w:firstLineChars="200"/>
        <w:rPr>
          <w:rFonts w:eastAsiaTheme="minorEastAsia"/>
          <w:sz w:val="21"/>
          <w:szCs w:val="21"/>
        </w:rPr>
      </w:pPr>
      <w:r>
        <w:rPr>
          <w:rFonts w:hint="eastAsia" w:eastAsiaTheme="minorEastAsia"/>
          <w:sz w:val="21"/>
          <w:szCs w:val="21"/>
        </w:rPr>
        <w:t>乙方派驻的外包服务人员在甲方工作期间，因病、工伤（职业病）在医疗期内的，以及女性职工的</w:t>
      </w:r>
      <w:r>
        <w:rPr>
          <w:rFonts w:hint="cs" w:eastAsiaTheme="minorEastAsia"/>
          <w:sz w:val="21"/>
          <w:szCs w:val="21"/>
        </w:rPr>
        <w:t>“</w:t>
      </w:r>
      <w:r>
        <w:rPr>
          <w:rFonts w:hint="eastAsia" w:eastAsiaTheme="minorEastAsia"/>
          <w:sz w:val="21"/>
          <w:szCs w:val="21"/>
        </w:rPr>
        <w:t>三期</w:t>
      </w:r>
      <w:r>
        <w:rPr>
          <w:rFonts w:hint="cs" w:eastAsiaTheme="minorEastAsia"/>
          <w:sz w:val="21"/>
          <w:szCs w:val="21"/>
        </w:rPr>
        <w:t>”</w:t>
      </w:r>
      <w:r>
        <w:rPr>
          <w:rFonts w:hint="eastAsia" w:eastAsiaTheme="minorEastAsia"/>
          <w:sz w:val="21"/>
          <w:szCs w:val="21"/>
        </w:rPr>
        <w:t>期间（在外包人员生育期间，甲方按照外包人员全额工资发放给乙方，由乙方发放员工工资，生育津贴可用于支付派驻顶岗人员顶岗费用。）甲方不得违反法律规定通知乙方退回人员，并要求乙方与人员终止、解除劳动关系。但若乙方派驻的外包人员因前述原因无法正常工作的，甲方有权要求乙方在30天内（双方可根据具体情况协商确定）安排其他人员进行顶岗，乙方应协助甲方及时派驻新的人员顶岗直至被顶岗人员恢复正常工作能力重新回到工作岗位，因此产生的顶岗费用由甲方承担。</w:t>
      </w:r>
    </w:p>
    <w:p w14:paraId="701A5938">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第十三条</w:t>
      </w:r>
      <w:r>
        <w:rPr>
          <w:rFonts w:hint="eastAsia"/>
          <w:sz w:val="21"/>
          <w:szCs w:val="21"/>
        </w:rPr>
        <w:t xml:space="preserve">  在外包服务实施过程中，乙方外包服务人员有下列行为的，甲方有权要求乙方在一定期限内（双方可根据具体情况协商确定）更换其外包服务人员：</w:t>
      </w:r>
    </w:p>
    <w:p w14:paraId="3B1E8236">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在试用期内被证明不符合外包项目明确要求的外包服务人员任职条件的；</w:t>
      </w:r>
    </w:p>
    <w:p w14:paraId="79105709">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严重违反甲方或乙方劳动纪律或规章制度的；</w:t>
      </w:r>
    </w:p>
    <w:p w14:paraId="252BBCB8">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严重失职、营私舞弊，给甲方利益造成重大损害的；</w:t>
      </w:r>
    </w:p>
    <w:p w14:paraId="535E0BCD">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同时与乙方以外的其他用人单位建立劳动关系，对现有工作造成严重影响，或经乙方提出拒不改正的；</w:t>
      </w:r>
    </w:p>
    <w:p w14:paraId="4AF111DC">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color w:val="FF0000"/>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外包服务人员工作不达标的（包括连续三次的月度绩效考核得分在60分以下；被甲方或甲方客户严重投诉一次或被一般投诉累计三次）；</w:t>
      </w:r>
    </w:p>
    <w:p w14:paraId="31B77171">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w:t>
      </w:r>
      <w:r>
        <w:rPr>
          <w:rFonts w:hint="eastAsia" w:ascii="宋体" w:hAnsi="宋体" w:eastAsia="宋体" w:cs="宋体"/>
          <w:sz w:val="21"/>
          <w:szCs w:val="21"/>
        </w:rPr>
        <w:t>被依法追究刑事责任的。</w:t>
      </w:r>
    </w:p>
    <w:p w14:paraId="1659921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针对乙方外包服务人员以上行为，甲方应配合乙方提供充分、有力的证据。否则属随意或恶意要求乙方更换其外包服务人员，因此产生的所有责任均由甲方承担。</w:t>
      </w:r>
    </w:p>
    <w:p w14:paraId="271B8A77">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第十四条  </w:t>
      </w:r>
      <w:bookmarkStart w:id="21" w:name="OLE_LINK1"/>
      <w:r>
        <w:rPr>
          <w:rFonts w:hint="eastAsia"/>
          <w:sz w:val="21"/>
          <w:szCs w:val="21"/>
        </w:rPr>
        <w:t>在本协议有效期内，甲方因自身原因（包括但不限于如破产清算、吊销营业执照、责令关闭或</w:t>
      </w:r>
      <w:r>
        <w:rPr>
          <w:rFonts w:hint="eastAsia"/>
          <w:sz w:val="21"/>
          <w:szCs w:val="21"/>
          <w:lang w:eastAsia="zh-CN"/>
        </w:rPr>
        <w:t>服务</w:t>
      </w:r>
      <w:r>
        <w:rPr>
          <w:rFonts w:hint="eastAsia"/>
          <w:sz w:val="21"/>
          <w:szCs w:val="21"/>
        </w:rPr>
        <w:t>调整等）决定成批缩减并退回乙方外包服务人员的，甲方应至少提前两个月通知乙方，并承担由此而产生的包括但不限于</w:t>
      </w:r>
      <w:bookmarkEnd w:id="21"/>
      <w:r>
        <w:rPr>
          <w:rFonts w:hint="eastAsia"/>
          <w:sz w:val="21"/>
          <w:szCs w:val="21"/>
        </w:rPr>
        <w:t>经济补偿金责任。乙方具体负责由此而产生的劳动纠纷处理等事宜。</w:t>
      </w:r>
    </w:p>
    <w:p w14:paraId="5A4BFA62">
      <w:pPr>
        <w:bidi w:val="0"/>
        <w:rPr>
          <w:rFonts w:hint="eastAsia"/>
        </w:rPr>
      </w:pPr>
    </w:p>
    <w:p w14:paraId="2235AF5A">
      <w:pPr>
        <w:bidi w:val="0"/>
        <w:rPr>
          <w:rFonts w:hint="eastAsia"/>
        </w:rPr>
      </w:pPr>
    </w:p>
    <w:p w14:paraId="4845DE77">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六</w:t>
      </w:r>
      <w:r>
        <w:rPr>
          <w:rFonts w:hint="eastAsia" w:ascii="黑体" w:eastAsia="黑体"/>
          <w:b/>
        </w:rPr>
        <w:t>章  劳动关系转移</w:t>
      </w:r>
    </w:p>
    <w:p w14:paraId="32D8BDF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五</w:t>
      </w:r>
      <w:r>
        <w:rPr>
          <w:rFonts w:hint="eastAsia"/>
          <w:b/>
          <w:sz w:val="21"/>
          <w:szCs w:val="21"/>
        </w:rPr>
        <w:t>条</w:t>
      </w:r>
      <w:r>
        <w:rPr>
          <w:rFonts w:hint="eastAsia"/>
          <w:sz w:val="21"/>
          <w:szCs w:val="21"/>
        </w:rPr>
        <w:t xml:space="preserve">  若甲方拟将与甲方或甲方合作客户建立劳动关系的人员（下称拟转移人员）转移给乙方，由乙方与其建立新的劳动关系，并作为乙方外包服务人员派驻甲方工作场地向甲方提供外包服务，甲方应当向拟转移人员如实说明情况，协商一致。乙方不承担与甲方拟转移人员建立新的劳动关系前的一切责任，转移后的乙方外包服务人员因其转移前的包括但不限于工龄责任由甲方自行承担，若因此造成乙方损失的，甲方应当赔偿。本条款为独立条款，始终作为甲乙双方之间结算的依据，并不因本协议失效而失效。</w:t>
      </w:r>
    </w:p>
    <w:p w14:paraId="76BEE20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六</w:t>
      </w:r>
      <w:r>
        <w:rPr>
          <w:rFonts w:hint="eastAsia"/>
          <w:b/>
          <w:sz w:val="21"/>
          <w:szCs w:val="21"/>
        </w:rPr>
        <w:t>条</w:t>
      </w:r>
      <w:r>
        <w:rPr>
          <w:rFonts w:hint="eastAsia"/>
          <w:sz w:val="21"/>
          <w:szCs w:val="21"/>
        </w:rPr>
        <w:t xml:space="preserve">  若甲方以欺诈、胁迫的手段或者乘人之危，使甲方员工在违背真实意思的情况下与乙方订立劳动合同的，该劳动合同无效，所有法律责任由甲方承担。</w:t>
      </w:r>
    </w:p>
    <w:p w14:paraId="1CDD60DD">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七</w:t>
      </w:r>
      <w:r>
        <w:rPr>
          <w:rFonts w:hint="eastAsia"/>
          <w:b/>
          <w:sz w:val="21"/>
          <w:szCs w:val="21"/>
        </w:rPr>
        <w:t>条</w:t>
      </w:r>
      <w:r>
        <w:rPr>
          <w:rFonts w:hint="eastAsia"/>
          <w:sz w:val="21"/>
          <w:szCs w:val="21"/>
        </w:rPr>
        <w:t xml:space="preserve">  在外包服务期间，未经乙方同意，甲方不得在征得为其提供服务的乙方外包服务人员的同意下，建议乙方外包服务人员与乙方解除劳动关系，进而与甲方建立劳动关系。如甲方出现此类行为，甲方应支付乙方该外包服务人员离职前十二个月平均工资作为赔偿，并承担由此引起的所有责任（含给乙方造成的损失）。</w:t>
      </w:r>
    </w:p>
    <w:p w14:paraId="04B9AFEA">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八</w:t>
      </w:r>
      <w:r>
        <w:rPr>
          <w:rFonts w:hint="eastAsia"/>
          <w:b/>
          <w:sz w:val="21"/>
          <w:szCs w:val="21"/>
        </w:rPr>
        <w:t>条</w:t>
      </w:r>
      <w:r>
        <w:rPr>
          <w:rFonts w:hint="eastAsia"/>
          <w:sz w:val="21"/>
          <w:szCs w:val="21"/>
        </w:rPr>
        <w:t xml:space="preserve">  未经乙方同意，甲方不得同与乙方解除劳动关系未满六个月的原乙方派驻甲方提供服务的乙方外包服务人员建立劳动关系。</w:t>
      </w:r>
    </w:p>
    <w:p w14:paraId="60E3A2B5">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九</w:t>
      </w:r>
      <w:r>
        <w:rPr>
          <w:rFonts w:hint="eastAsia"/>
          <w:b/>
          <w:sz w:val="21"/>
          <w:szCs w:val="21"/>
        </w:rPr>
        <w:t>条</w:t>
      </w:r>
      <w:r>
        <w:rPr>
          <w:rFonts w:hint="eastAsia"/>
          <w:sz w:val="21"/>
          <w:szCs w:val="21"/>
        </w:rPr>
        <w:t xml:space="preserve">  若甲方拟转移给乙方的人员中有已达法定退休年龄或在其他单位办理内退被返聘的人员，乙方原则上不予以接收。若甲方确因外包项目实际需要而要求乙方接收该类人员的，甲方须以书面文件明确向乙方提出要求，经乙方同意并予以书面答复（或双方就此类情形另行约定作为本协议的补充协议）后，由乙方与该类转移人员签订《退休返聘协议》，并派驻甲方为甲方提供外包服务。但因退休返聘人员引起的包括但不限于工伤、患病、非因工负伤及/或死亡、离职补偿等经济责任（如国家相关法律法规或被裁判机关或政府部门认定应当由单位承担的费用）和法律责任由甲方承担，与乙方无关。</w:t>
      </w:r>
    </w:p>
    <w:p w14:paraId="2394C223">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若甲方在转移过程中未将该类人员的具体情况以书面形式向乙方说明或帮助该类人员提供虚假信息致使乙方在未明确真实情况下将该类人员成功转移给乙方的，由此造成的对乙方或该类转移人员的一切损失责任由甲方承担，与乙方无关。</w:t>
      </w:r>
    </w:p>
    <w:p w14:paraId="77DC8AD7">
      <w:pPr>
        <w:bidi w:val="0"/>
      </w:pPr>
    </w:p>
    <w:p w14:paraId="77EA4D29">
      <w:pPr>
        <w:pStyle w:val="41"/>
        <w:numPr>
          <w:ilvl w:val="0"/>
          <w:numId w:val="7"/>
        </w:numPr>
        <w:tabs>
          <w:tab w:val="left" w:pos="0"/>
          <w:tab w:val="left" w:pos="405"/>
          <w:tab w:val="left" w:pos="567"/>
          <w:tab w:val="left" w:pos="601"/>
          <w:tab w:val="left" w:pos="1980"/>
        </w:tabs>
        <w:spacing w:afterLines="50" w:line="360" w:lineRule="auto"/>
        <w:jc w:val="center"/>
        <w:rPr>
          <w:rFonts w:hint="eastAsia" w:ascii="黑体" w:eastAsia="黑体"/>
          <w:b/>
        </w:rPr>
      </w:pPr>
      <w:r>
        <w:rPr>
          <w:rFonts w:hint="eastAsia" w:ascii="黑体" w:eastAsia="黑体"/>
          <w:b/>
        </w:rPr>
        <w:t xml:space="preserve"> 服务外包费用与结算</w:t>
      </w:r>
    </w:p>
    <w:p w14:paraId="4D1EF7AC">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第二十二条</w:t>
      </w:r>
      <w:r>
        <w:rPr>
          <w:rFonts w:hint="eastAsia"/>
          <w:sz w:val="21"/>
          <w:szCs w:val="21"/>
        </w:rPr>
        <w:t xml:space="preserve">  外包服务费标准：甲方按甲乙双方谈判确认的外包服务费标准（详见本协议附件《</w:t>
      </w:r>
      <w:r>
        <w:rPr>
          <w:rFonts w:hint="eastAsia" w:ascii="宋体" w:hAnsi="宋体" w:eastAsia="宋体" w:cs="宋体"/>
          <w:sz w:val="21"/>
          <w:szCs w:val="21"/>
          <w:lang w:val="en-US" w:eastAsia="zh-CN"/>
        </w:rPr>
        <w:t>XXX</w:t>
      </w:r>
      <w:r>
        <w:rPr>
          <w:rFonts w:hint="eastAsia"/>
          <w:sz w:val="21"/>
          <w:szCs w:val="21"/>
        </w:rPr>
        <w:t>报价明细表》）按月向乙方支付外包服务费，外包服务中涉及不同岗位服务的，乙方应按其对应服务费标准予以支付。</w:t>
      </w:r>
    </w:p>
    <w:p w14:paraId="2A2F6242">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eastAsia="zh-CN"/>
        </w:rPr>
        <w:t>（</w:t>
      </w:r>
      <w:r>
        <w:rPr>
          <w:rFonts w:hint="eastAsia" w:ascii="宋体" w:hAnsi="宋体" w:cs="宋体"/>
          <w:kern w:val="2"/>
          <w:sz w:val="21"/>
          <w:szCs w:val="21"/>
          <w:highlight w:val="none"/>
          <w:lang w:eastAsia="zh-CN"/>
        </w:rPr>
        <w:t>一</w:t>
      </w:r>
      <w:r>
        <w:rPr>
          <w:rFonts w:hint="eastAsia" w:ascii="宋体" w:hAnsi="宋体" w:eastAsia="宋体" w:cs="宋体"/>
          <w:kern w:val="2"/>
          <w:sz w:val="21"/>
          <w:szCs w:val="21"/>
          <w:highlight w:val="none"/>
          <w:lang w:eastAsia="zh-CN"/>
        </w:rPr>
        <w:t>）</w:t>
      </w:r>
      <w:r>
        <w:rPr>
          <w:rFonts w:hint="eastAsia" w:ascii="宋体" w:hAnsi="宋体" w:eastAsia="宋体" w:cs="宋体"/>
          <w:sz w:val="21"/>
          <w:szCs w:val="21"/>
          <w:highlight w:val="none"/>
        </w:rPr>
        <w:t>残疾人</w:t>
      </w:r>
      <w:r>
        <w:rPr>
          <w:rFonts w:hint="eastAsia" w:ascii="宋体" w:hAnsi="宋体" w:eastAsia="宋体" w:cs="宋体"/>
          <w:sz w:val="21"/>
          <w:szCs w:val="21"/>
          <w:highlight w:val="none"/>
          <w:lang w:eastAsia="zh-CN"/>
        </w:rPr>
        <w:t>就业</w:t>
      </w:r>
      <w:r>
        <w:rPr>
          <w:rFonts w:hint="eastAsia" w:ascii="宋体" w:hAnsi="宋体" w:eastAsia="宋体" w:cs="宋体"/>
          <w:sz w:val="21"/>
          <w:szCs w:val="21"/>
          <w:highlight w:val="none"/>
        </w:rPr>
        <w:t>保障金</w:t>
      </w:r>
      <w:r>
        <w:rPr>
          <w:rFonts w:hint="eastAsia" w:ascii="宋体" w:hAnsi="宋体" w:eastAsia="宋体" w:cs="宋体"/>
          <w:sz w:val="21"/>
          <w:szCs w:val="21"/>
          <w:highlight w:val="none"/>
          <w:lang w:eastAsia="zh-CN"/>
        </w:rPr>
        <w:t>按第</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2</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种方式</w:t>
      </w:r>
      <w:r>
        <w:rPr>
          <w:rFonts w:hint="eastAsia" w:ascii="宋体" w:hAnsi="宋体" w:eastAsia="宋体" w:cs="宋体"/>
          <w:sz w:val="21"/>
          <w:szCs w:val="21"/>
          <w:highlight w:val="none"/>
          <w:lang w:eastAsia="zh-CN"/>
        </w:rPr>
        <w:t>支付</w:t>
      </w:r>
      <w:r>
        <w:rPr>
          <w:rFonts w:hint="eastAsia" w:ascii="宋体" w:hAnsi="宋体" w:eastAsia="宋体" w:cs="宋体"/>
          <w:sz w:val="21"/>
          <w:szCs w:val="21"/>
          <w:highlight w:val="none"/>
          <w:lang w:val="en-US" w:eastAsia="zh-CN"/>
        </w:rPr>
        <w:t>：</w:t>
      </w:r>
    </w:p>
    <w:p w14:paraId="355FF901">
      <w:pPr>
        <w:pStyle w:val="41"/>
        <w:numPr>
          <w:ilvl w:val="-1"/>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按照《残疾人就业保障金征收使用管理办法》等相关法律法规、政策每月全额计提；</w:t>
      </w:r>
    </w:p>
    <w:p w14:paraId="55AF20E8">
      <w:pPr>
        <w:pStyle w:val="41"/>
        <w:numPr>
          <w:ilvl w:val="0"/>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2.按照</w:t>
      </w:r>
      <w:r>
        <w:rPr>
          <w:rFonts w:hint="eastAsia" w:ascii="宋体" w:hAnsi="宋体" w:eastAsia="宋体" w:cs="宋体"/>
          <w:sz w:val="21"/>
          <w:szCs w:val="21"/>
          <w:highlight w:val="none"/>
          <w:lang w:eastAsia="zh-CN"/>
        </w:rPr>
        <w:t>用工所在地省、市的现行政策计提，</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46.24</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元/人/月。</w:t>
      </w:r>
    </w:p>
    <w:p w14:paraId="0E43F984">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依照现行政策规定残保金按年度支付，即本年度支付上年度单位应缴纳的残保金。如乙方支付时用工所在地省、市实行政策优惠、减免的，则扣除应缴纳部分，剩余计提费用由甲乙双方协商处理，用于提高员工福利。如政策发生调整需要增加缴纳费用的，则甲方按实际增加金额补充支付。</w:t>
      </w:r>
      <w:r>
        <w:rPr>
          <w:rFonts w:hint="eastAsia" w:ascii="宋体" w:hAnsi="宋体" w:eastAsia="宋体" w:cs="宋体"/>
          <w:sz w:val="21"/>
          <w:szCs w:val="21"/>
          <w:highlight w:val="none"/>
        </w:rPr>
        <w:t>本条款不受</w:t>
      </w:r>
      <w:r>
        <w:rPr>
          <w:rFonts w:hint="eastAsia" w:ascii="宋体" w:hAnsi="宋体" w:eastAsia="宋体" w:cs="宋体"/>
          <w:sz w:val="21"/>
          <w:szCs w:val="21"/>
          <w:highlight w:val="none"/>
          <w:lang w:eastAsia="zh-CN"/>
        </w:rPr>
        <w:t>本协议</w:t>
      </w:r>
      <w:r>
        <w:rPr>
          <w:rFonts w:hint="eastAsia" w:ascii="宋体" w:hAnsi="宋体" w:eastAsia="宋体" w:cs="宋体"/>
          <w:sz w:val="21"/>
          <w:szCs w:val="21"/>
          <w:highlight w:val="none"/>
        </w:rPr>
        <w:t>有效期限限制</w:t>
      </w:r>
      <w:r>
        <w:rPr>
          <w:rFonts w:hint="eastAsia" w:ascii="宋体" w:hAnsi="宋体" w:eastAsia="宋体" w:cs="宋体"/>
          <w:sz w:val="21"/>
          <w:szCs w:val="21"/>
          <w:highlight w:val="none"/>
          <w:lang w:eastAsia="zh-CN"/>
        </w:rPr>
        <w:t>。</w:t>
      </w:r>
    </w:p>
    <w:p w14:paraId="28D0BA60">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Theme="minorEastAsia"/>
          <w:b/>
          <w:sz w:val="21"/>
          <w:szCs w:val="21"/>
        </w:rPr>
        <w:t>一</w:t>
      </w:r>
      <w:r>
        <w:rPr>
          <w:rFonts w:hint="eastAsia"/>
          <w:b/>
          <w:sz w:val="21"/>
          <w:szCs w:val="21"/>
        </w:rPr>
        <w:t>条</w:t>
      </w:r>
      <w:r>
        <w:rPr>
          <w:rFonts w:hint="eastAsia"/>
          <w:sz w:val="21"/>
          <w:szCs w:val="21"/>
        </w:rPr>
        <w:t xml:space="preserve">  结算方式：每月实际外包服务费按乙方外包服务人员实际在岗服务人数和实际服务天数核算。具体结算方式甲乙双方可具体协商确定。</w:t>
      </w:r>
    </w:p>
    <w:p w14:paraId="2969DF7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二</w:t>
      </w:r>
      <w:r>
        <w:rPr>
          <w:rFonts w:hint="eastAsia"/>
          <w:b/>
          <w:sz w:val="21"/>
          <w:szCs w:val="21"/>
        </w:rPr>
        <w:t>条</w:t>
      </w:r>
      <w:r>
        <w:rPr>
          <w:rFonts w:hint="eastAsia"/>
          <w:sz w:val="21"/>
          <w:szCs w:val="21"/>
        </w:rPr>
        <w:t xml:space="preserve">  付款方式及时间进度：本服务外包项目采用按月结算，当月结算上月外包服务费用。乙方于每月</w:t>
      </w:r>
      <w:r>
        <w:rPr>
          <w:rFonts w:hint="eastAsia" w:ascii="宋体" w:hAnsi="宋体" w:eastAsia="宋体" w:cs="宋体"/>
          <w:sz w:val="21"/>
          <w:szCs w:val="21"/>
          <w:u w:val="single"/>
        </w:rPr>
        <w:t xml:space="preserve">   </w:t>
      </w:r>
      <w:r>
        <w:rPr>
          <w:rFonts w:hint="eastAsia"/>
          <w:sz w:val="21"/>
          <w:szCs w:val="21"/>
          <w:u w:val="single"/>
        </w:rPr>
        <w:t xml:space="preserve"> </w:t>
      </w:r>
      <w:r>
        <w:rPr>
          <w:rFonts w:hint="eastAsia"/>
          <w:sz w:val="21"/>
          <w:szCs w:val="21"/>
        </w:rPr>
        <w:t>日前，将甲乙双方核对无误的上月外包服务费账单和发票提交给甲方，甲方在收到乙方发票后，甲方按</w:t>
      </w:r>
      <w:r>
        <w:rPr>
          <w:rFonts w:hint="eastAsia"/>
          <w:sz w:val="21"/>
          <w:szCs w:val="21"/>
          <w:lang w:eastAsia="zh-CN"/>
        </w:rPr>
        <w:t>项目</w:t>
      </w:r>
      <w:r>
        <w:rPr>
          <w:rFonts w:hint="eastAsia"/>
          <w:sz w:val="21"/>
          <w:szCs w:val="21"/>
        </w:rPr>
        <w:t>付款程序申请款项到乙方指定的银行账号内。</w:t>
      </w:r>
    </w:p>
    <w:p w14:paraId="06A00D6B">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乙方账户信息：</w:t>
      </w:r>
    </w:p>
    <w:p w14:paraId="3DE704E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开户名称：</w:t>
      </w:r>
    </w:p>
    <w:p w14:paraId="2AAF94D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开户银行：</w:t>
      </w:r>
    </w:p>
    <w:p w14:paraId="439E1B23">
      <w:pPr>
        <w:pStyle w:val="41"/>
        <w:tabs>
          <w:tab w:val="left" w:pos="0"/>
          <w:tab w:val="left" w:pos="405"/>
          <w:tab w:val="left" w:pos="567"/>
          <w:tab w:val="left" w:pos="601"/>
          <w:tab w:val="left" w:pos="1980"/>
        </w:tabs>
        <w:spacing w:line="360" w:lineRule="auto"/>
        <w:ind w:firstLine="420" w:firstLineChars="200"/>
        <w:rPr>
          <w:b w:val="0"/>
          <w:bCs w:val="0"/>
          <w:sz w:val="21"/>
          <w:szCs w:val="21"/>
        </w:rPr>
      </w:pPr>
      <w:r>
        <w:rPr>
          <w:rFonts w:hint="eastAsia"/>
          <w:sz w:val="21"/>
          <w:szCs w:val="21"/>
        </w:rPr>
        <w:t>银行账号</w:t>
      </w:r>
      <w:r>
        <w:rPr>
          <w:rFonts w:hint="eastAsia"/>
          <w:b w:val="0"/>
          <w:bCs w:val="0"/>
          <w:sz w:val="21"/>
          <w:szCs w:val="21"/>
        </w:rPr>
        <w:t>：</w:t>
      </w:r>
    </w:p>
    <w:p w14:paraId="7798F029">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Theme="minorEastAsia"/>
          <w:b/>
          <w:sz w:val="21"/>
          <w:szCs w:val="21"/>
        </w:rPr>
        <w:t>三</w:t>
      </w:r>
      <w:r>
        <w:rPr>
          <w:rFonts w:hint="eastAsia"/>
          <w:b/>
          <w:sz w:val="21"/>
          <w:szCs w:val="21"/>
        </w:rPr>
        <w:t>条</w:t>
      </w:r>
      <w:r>
        <w:rPr>
          <w:rFonts w:hint="eastAsia"/>
          <w:sz w:val="21"/>
          <w:szCs w:val="21"/>
        </w:rPr>
        <w:t xml:space="preserve">  外包服务费的变更、调整：</w:t>
      </w:r>
    </w:p>
    <w:p w14:paraId="399EF8BB">
      <w:pPr>
        <w:bidi w:val="0"/>
        <w:spacing w:line="360" w:lineRule="auto"/>
        <w:ind w:firstLine="420" w:firstLineChars="200"/>
        <w:rPr>
          <w:rFonts w:hint="eastAsia"/>
        </w:rPr>
      </w:pPr>
      <w:r>
        <w:rPr>
          <w:rFonts w:hint="eastAsia"/>
        </w:rPr>
        <w:t>本协议期限内，外包服务费遇当地政府颁布的社会保险、住房公积金和残疾人保障金及其他费用（如工会会费）的最新标准做相应的调整。乙方应在当地政府公布新标准后以书面形式及时通知甲方，甲方据此与乙方确定外包服务费调整的数额。甲方不同意调整外包服务费数额的，乙方有权终止协议而不算违约。</w:t>
      </w:r>
    </w:p>
    <w:p w14:paraId="10759862">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八</w:t>
      </w:r>
      <w:r>
        <w:rPr>
          <w:rFonts w:hint="eastAsia" w:ascii="黑体" w:eastAsia="黑体"/>
          <w:b/>
        </w:rPr>
        <w:t>章  违约责任</w:t>
      </w:r>
    </w:p>
    <w:p w14:paraId="118BAA5F">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四</w:t>
      </w:r>
      <w:r>
        <w:rPr>
          <w:rFonts w:hint="eastAsia"/>
          <w:b/>
          <w:sz w:val="21"/>
          <w:szCs w:val="21"/>
        </w:rPr>
        <w:t>条</w:t>
      </w:r>
      <w:r>
        <w:rPr>
          <w:rFonts w:hint="eastAsia"/>
          <w:sz w:val="21"/>
          <w:szCs w:val="21"/>
        </w:rPr>
        <w:t xml:space="preserve">  甲、乙双方任何一方违反或擅自变更本协议的约定，应当承担由此给对方造成的经济损失和相关责任。</w:t>
      </w:r>
    </w:p>
    <w:p w14:paraId="2CFFC152">
      <w:pPr>
        <w:pStyle w:val="41"/>
        <w:tabs>
          <w:tab w:val="left" w:pos="0"/>
          <w:tab w:val="left" w:pos="405"/>
          <w:tab w:val="left" w:pos="567"/>
          <w:tab w:val="left" w:pos="601"/>
          <w:tab w:val="left" w:pos="1980"/>
        </w:tabs>
        <w:spacing w:line="360" w:lineRule="auto"/>
        <w:ind w:firstLine="422" w:firstLineChars="200"/>
        <w:rPr>
          <w:rFonts w:eastAsiaTheme="minorEastAsia"/>
          <w:sz w:val="21"/>
          <w:szCs w:val="21"/>
        </w:rPr>
      </w:pPr>
      <w:r>
        <w:rPr>
          <w:rFonts w:hint="eastAsia"/>
          <w:b/>
          <w:sz w:val="21"/>
          <w:szCs w:val="21"/>
        </w:rPr>
        <w:t>第二十</w:t>
      </w:r>
      <w:r>
        <w:rPr>
          <w:rFonts w:hint="eastAsia" w:eastAsiaTheme="minorEastAsia"/>
          <w:b/>
          <w:sz w:val="21"/>
          <w:szCs w:val="21"/>
        </w:rPr>
        <w:t>五</w:t>
      </w:r>
      <w:r>
        <w:rPr>
          <w:rFonts w:hint="eastAsia"/>
          <w:b/>
          <w:sz w:val="21"/>
          <w:szCs w:val="21"/>
        </w:rPr>
        <w:t>条</w:t>
      </w:r>
      <w:r>
        <w:rPr>
          <w:rFonts w:hint="eastAsia"/>
          <w:sz w:val="21"/>
          <w:szCs w:val="21"/>
        </w:rPr>
        <w:t xml:space="preserve">  因甲方原因不能按协议规定的时间及时支付外包服务费的，且经甲乙双方协商未能就所欠外包服务费达成共识后，除继续履行支付义务外，应按每日1‰的比例向乙方支付拖欠部分的违约金。</w:t>
      </w:r>
    </w:p>
    <w:p w14:paraId="2D82242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六</w:t>
      </w:r>
      <w:r>
        <w:rPr>
          <w:rFonts w:hint="eastAsia"/>
          <w:b/>
          <w:sz w:val="21"/>
          <w:szCs w:val="21"/>
        </w:rPr>
        <w:t>条</w:t>
      </w:r>
      <w:r>
        <w:rPr>
          <w:rFonts w:hint="eastAsia"/>
          <w:sz w:val="21"/>
          <w:szCs w:val="21"/>
        </w:rPr>
        <w:t xml:space="preserve">  若乙方没有严格按照本协议或双方签订的其他补充协议的约定开展外包</w:t>
      </w:r>
      <w:r>
        <w:rPr>
          <w:rFonts w:hint="eastAsia"/>
          <w:sz w:val="21"/>
          <w:szCs w:val="21"/>
          <w:lang w:eastAsia="zh-CN"/>
        </w:rPr>
        <w:t>服务</w:t>
      </w:r>
      <w:r>
        <w:rPr>
          <w:rFonts w:hint="eastAsia"/>
          <w:sz w:val="21"/>
          <w:szCs w:val="21"/>
        </w:rPr>
        <w:t>的，应当向甲方承担违约责任，不限于甲方因乙方未能及时补充缺岗人员而临时雇用顶岗人员的费用。</w:t>
      </w:r>
    </w:p>
    <w:p w14:paraId="06323A22">
      <w:pPr>
        <w:bidi w:val="0"/>
      </w:pPr>
    </w:p>
    <w:p w14:paraId="2B1DEA8C">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九</w:t>
      </w:r>
      <w:r>
        <w:rPr>
          <w:rFonts w:hint="eastAsia" w:ascii="黑体" w:eastAsia="黑体"/>
          <w:b/>
        </w:rPr>
        <w:t>章  协议的变更、解除和终止</w:t>
      </w:r>
    </w:p>
    <w:p w14:paraId="65227689">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七</w:t>
      </w:r>
      <w:r>
        <w:rPr>
          <w:rFonts w:hint="eastAsia"/>
          <w:b/>
          <w:sz w:val="21"/>
          <w:szCs w:val="21"/>
        </w:rPr>
        <w:t>条</w:t>
      </w:r>
      <w:r>
        <w:rPr>
          <w:rFonts w:hint="eastAsia"/>
          <w:sz w:val="21"/>
          <w:szCs w:val="21"/>
        </w:rPr>
        <w:t xml:space="preserve">  甲、乙双方有一方有正当理由要求变更本协议，须提前一个月以书面形式通知对方并协商解决，达成一致后双方应签署变更协议或补充协议，变更协议或补充协议与本协议具有同等效力。</w:t>
      </w:r>
    </w:p>
    <w:p w14:paraId="5445C124">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八</w:t>
      </w:r>
      <w:r>
        <w:rPr>
          <w:rFonts w:hint="eastAsia"/>
          <w:b/>
          <w:sz w:val="21"/>
          <w:szCs w:val="21"/>
        </w:rPr>
        <w:t>条</w:t>
      </w:r>
      <w:r>
        <w:rPr>
          <w:rFonts w:hint="eastAsia"/>
          <w:sz w:val="21"/>
          <w:szCs w:val="21"/>
        </w:rPr>
        <w:t xml:space="preserve">  本协议在履行中，如国家或当地政府新颁布了有关法律、法规和</w:t>
      </w:r>
      <w:r>
        <w:rPr>
          <w:rFonts w:hint="eastAsia"/>
          <w:sz w:val="21"/>
          <w:szCs w:val="21"/>
          <w:lang w:val="en-US" w:eastAsia="zh-CN"/>
        </w:rPr>
        <w:t>规章</w:t>
      </w:r>
      <w:r>
        <w:rPr>
          <w:rFonts w:hint="eastAsia"/>
          <w:sz w:val="21"/>
          <w:szCs w:val="21"/>
        </w:rPr>
        <w:t>，应以新颁布的规定为准。新颁布的有关法律、法规和</w:t>
      </w:r>
      <w:r>
        <w:rPr>
          <w:rFonts w:hint="eastAsia"/>
          <w:sz w:val="21"/>
          <w:szCs w:val="21"/>
          <w:lang w:val="en-US" w:eastAsia="zh-CN"/>
        </w:rPr>
        <w:t>规章</w:t>
      </w:r>
      <w:r>
        <w:rPr>
          <w:rFonts w:hint="eastAsia"/>
          <w:sz w:val="21"/>
          <w:szCs w:val="21"/>
        </w:rPr>
        <w:t>与本协议条款发生矛盾时，甲乙双方须就协议条款进行协商达成变更，任何一方不得拒绝变更协议条款。</w:t>
      </w:r>
    </w:p>
    <w:p w14:paraId="6155860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第二十九条</w:t>
      </w:r>
      <w:r>
        <w:rPr>
          <w:rFonts w:hint="eastAsia"/>
          <w:sz w:val="21"/>
          <w:szCs w:val="21"/>
        </w:rPr>
        <w:t xml:space="preserve">  乙方有下列情形之一的，甲方有权单方面解除本协议：</w:t>
      </w:r>
    </w:p>
    <w:p w14:paraId="425623D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（一）乙方无正当理由未按时足额向乙方派驻甲方工作的乙方外包服务人员支付劳动报酬，经甲方提示逾期</w:t>
      </w:r>
      <w:r>
        <w:rPr>
          <w:rFonts w:hint="eastAsia" w:ascii="宋体" w:hAnsi="宋体" w:eastAsia="宋体" w:cs="宋体"/>
          <w:sz w:val="21"/>
          <w:szCs w:val="21"/>
        </w:rPr>
        <w:t>15</w:t>
      </w:r>
      <w:r>
        <w:rPr>
          <w:rFonts w:hint="eastAsia"/>
          <w:sz w:val="21"/>
          <w:szCs w:val="21"/>
        </w:rPr>
        <w:t>日未予以纠正的。</w:t>
      </w:r>
    </w:p>
    <w:p w14:paraId="715E61DB">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（二）乙方如不能在东莞市为乙方外包服务人员办理社会保险手续的。</w:t>
      </w:r>
    </w:p>
    <w:p w14:paraId="5E5E83C4">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第三十条</w:t>
      </w:r>
      <w:r>
        <w:rPr>
          <w:rFonts w:hint="eastAsia"/>
          <w:sz w:val="21"/>
          <w:szCs w:val="21"/>
        </w:rPr>
        <w:t xml:space="preserve">  甲方有下列情形之一的，乙方有权单方面解除本协议：</w:t>
      </w:r>
    </w:p>
    <w:p w14:paraId="09FDE198">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（一）甲方拖欠乙方外包服务费用30日（含30日）以上，且经乙方书面催告，在15个工作日内无正当理由仍不履行的。</w:t>
      </w:r>
    </w:p>
    <w:p w14:paraId="2F20907A">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（二）甲方违反国家有关法律法规的，或者提供的工作条件、安全卫生条件恶劣，严重危害乙方外包服务人员身体健康的。</w:t>
      </w:r>
    </w:p>
    <w:p w14:paraId="340F5019">
      <w:pPr>
        <w:pStyle w:val="41"/>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第三十一条</w:t>
      </w:r>
      <w:r>
        <w:rPr>
          <w:rFonts w:hint="eastAsia" w:ascii="宋体" w:hAnsi="宋体" w:eastAsia="宋体" w:cs="宋体"/>
          <w:sz w:val="21"/>
          <w:szCs w:val="21"/>
        </w:rPr>
        <w:t xml:space="preserve">  本协议期满双方不再续约或者因一方违约导致本协议无法履行，则本协议终止。但协议的终止不得损害第三方的利益，双方应为此做出合理安排。</w:t>
      </w:r>
    </w:p>
    <w:p w14:paraId="7F268038">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第十章  附  则</w:t>
      </w:r>
    </w:p>
    <w:p w14:paraId="56AD69A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二</w:t>
      </w:r>
      <w:r>
        <w:rPr>
          <w:rFonts w:hint="eastAsia"/>
          <w:b/>
          <w:sz w:val="21"/>
          <w:szCs w:val="21"/>
        </w:rPr>
        <w:t>条</w:t>
      </w:r>
      <w:r>
        <w:rPr>
          <w:rFonts w:hint="eastAsia"/>
          <w:sz w:val="21"/>
          <w:szCs w:val="21"/>
        </w:rPr>
        <w:t xml:space="preserve">  本协议未尽事宜或与国家有关法律、法规</w:t>
      </w:r>
      <w:r>
        <w:rPr>
          <w:rFonts w:hint="eastAsia"/>
          <w:sz w:val="21"/>
          <w:szCs w:val="21"/>
          <w:lang w:val="en-US" w:eastAsia="zh-CN"/>
        </w:rPr>
        <w:t>和规章</w:t>
      </w:r>
      <w:r>
        <w:rPr>
          <w:rFonts w:hint="eastAsia"/>
          <w:sz w:val="21"/>
          <w:szCs w:val="21"/>
        </w:rPr>
        <w:t>相悖的，均按国家有关法律、法规</w:t>
      </w:r>
      <w:r>
        <w:rPr>
          <w:rFonts w:hint="eastAsia"/>
          <w:sz w:val="21"/>
          <w:szCs w:val="21"/>
          <w:lang w:val="en-US" w:eastAsia="zh-CN"/>
        </w:rPr>
        <w:t>和规章</w:t>
      </w:r>
      <w:r>
        <w:rPr>
          <w:rFonts w:hint="eastAsia"/>
          <w:sz w:val="21"/>
          <w:szCs w:val="21"/>
        </w:rPr>
        <w:t>执行。</w:t>
      </w:r>
    </w:p>
    <w:p w14:paraId="25750B9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三</w:t>
      </w:r>
      <w:r>
        <w:rPr>
          <w:rFonts w:hint="eastAsia"/>
          <w:b/>
          <w:sz w:val="21"/>
          <w:szCs w:val="21"/>
        </w:rPr>
        <w:t>条</w:t>
      </w:r>
      <w:r>
        <w:rPr>
          <w:rFonts w:hint="eastAsia"/>
          <w:sz w:val="21"/>
          <w:szCs w:val="21"/>
        </w:rPr>
        <w:t xml:space="preserve">  任何一方就对方针对本协议项下任何条款的违约行为的自动弃权或重复性弃权不应被视为是对下一次针对同一条款的违约行为或</w:t>
      </w:r>
      <w:r>
        <w:rPr>
          <w:rFonts w:hint="eastAsia"/>
          <w:sz w:val="21"/>
          <w:szCs w:val="21"/>
          <w:lang w:eastAsia="zh-CN"/>
        </w:rPr>
        <w:t>针对其他</w:t>
      </w:r>
      <w:r>
        <w:rPr>
          <w:rFonts w:hint="eastAsia"/>
          <w:sz w:val="21"/>
          <w:szCs w:val="21"/>
        </w:rPr>
        <w:t>条款的违约行为的弃权。</w:t>
      </w:r>
    </w:p>
    <w:p w14:paraId="7C2023F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四</w:t>
      </w:r>
      <w:r>
        <w:rPr>
          <w:rFonts w:hint="eastAsia"/>
          <w:b/>
          <w:sz w:val="21"/>
          <w:szCs w:val="21"/>
        </w:rPr>
        <w:t>条</w:t>
      </w:r>
      <w:r>
        <w:rPr>
          <w:rFonts w:hint="eastAsia"/>
          <w:sz w:val="21"/>
          <w:szCs w:val="21"/>
        </w:rPr>
        <w:t xml:space="preserve">  本协议中涉及的所有“通知</w:t>
      </w:r>
      <w:r>
        <w:rPr>
          <w:rFonts w:hint="eastAsia"/>
          <w:sz w:val="21"/>
          <w:szCs w:val="21"/>
          <w:lang w:eastAsia="zh-CN"/>
        </w:rPr>
        <w:t>”“</w:t>
      </w:r>
      <w:r>
        <w:rPr>
          <w:rFonts w:hint="eastAsia"/>
          <w:sz w:val="21"/>
          <w:szCs w:val="21"/>
        </w:rPr>
        <w:t>同意</w:t>
      </w:r>
      <w:r>
        <w:rPr>
          <w:rFonts w:hint="eastAsia"/>
          <w:sz w:val="21"/>
          <w:szCs w:val="21"/>
          <w:lang w:eastAsia="zh-CN"/>
        </w:rPr>
        <w:t>”“</w:t>
      </w:r>
      <w:r>
        <w:rPr>
          <w:rFonts w:hint="eastAsia"/>
          <w:sz w:val="21"/>
          <w:szCs w:val="21"/>
        </w:rPr>
        <w:t>确认”等事项均应以书面形式做出，并作为依据。</w:t>
      </w:r>
    </w:p>
    <w:p w14:paraId="7B9F9297">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五</w:t>
      </w:r>
      <w:r>
        <w:rPr>
          <w:rFonts w:hint="eastAsia"/>
          <w:b/>
          <w:sz w:val="21"/>
          <w:szCs w:val="21"/>
        </w:rPr>
        <w:t>条</w:t>
      </w:r>
      <w:r>
        <w:rPr>
          <w:rFonts w:hint="eastAsia"/>
          <w:sz w:val="21"/>
          <w:szCs w:val="21"/>
        </w:rPr>
        <w:t xml:space="preserve"> 甲、乙双方因执行本协议发生的一切争议，双方应首先友好协商解决。经协商不能解决，可向甲方所在地人民法院提起诉讼。在诉讼期间，除必须在诉讼过程中进行解决的问题外，协议其余部分应继续履行。</w:t>
      </w:r>
    </w:p>
    <w:p w14:paraId="76D79DD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六</w:t>
      </w:r>
      <w:r>
        <w:rPr>
          <w:rFonts w:hint="eastAsia"/>
          <w:b/>
          <w:sz w:val="21"/>
          <w:szCs w:val="21"/>
        </w:rPr>
        <w:t>条</w:t>
      </w:r>
      <w:r>
        <w:rPr>
          <w:rFonts w:hint="eastAsia"/>
          <w:sz w:val="21"/>
          <w:szCs w:val="21"/>
        </w:rPr>
        <w:t xml:space="preserve">  本协议有关附件及补充协议是本协议不可分割的组成部分，与本协议具有同等法律效力；本协议未尽事宜，双方另行协商并签署补充协议，作为本协议的附件，具有同等法律效力。</w:t>
      </w:r>
    </w:p>
    <w:p w14:paraId="3EE5E6B7">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第三十</w:t>
      </w:r>
      <w:r>
        <w:rPr>
          <w:rFonts w:hint="eastAsia" w:eastAsiaTheme="minorEastAsia"/>
          <w:b/>
          <w:sz w:val="21"/>
          <w:szCs w:val="21"/>
          <w:lang w:eastAsia="zh-CN"/>
        </w:rPr>
        <w:t>七</w:t>
      </w:r>
      <w:r>
        <w:rPr>
          <w:rFonts w:hint="eastAsia"/>
          <w:b/>
          <w:sz w:val="21"/>
          <w:szCs w:val="21"/>
        </w:rPr>
        <w:t>条</w:t>
      </w:r>
      <w:r>
        <w:rPr>
          <w:rFonts w:hint="eastAsia"/>
          <w:sz w:val="21"/>
          <w:szCs w:val="21"/>
        </w:rPr>
        <w:t xml:space="preserve">  本协议一式</w:t>
      </w:r>
      <w:r>
        <w:rPr>
          <w:rFonts w:hint="eastAsia"/>
          <w:sz w:val="21"/>
          <w:szCs w:val="21"/>
          <w:lang w:val="en-US" w:eastAsia="zh-CN"/>
        </w:rPr>
        <w:t>肆</w:t>
      </w:r>
      <w:r>
        <w:rPr>
          <w:rFonts w:hint="eastAsia"/>
          <w:sz w:val="21"/>
          <w:szCs w:val="21"/>
        </w:rPr>
        <w:t>份</w:t>
      </w:r>
      <w:r>
        <w:rPr>
          <w:rFonts w:hint="eastAsia"/>
          <w:sz w:val="21"/>
          <w:szCs w:val="21"/>
          <w:lang w:eastAsia="zh-CN"/>
        </w:rPr>
        <w:t>，</w:t>
      </w:r>
      <w:r>
        <w:rPr>
          <w:rFonts w:hint="eastAsia"/>
          <w:sz w:val="21"/>
          <w:szCs w:val="21"/>
          <w:lang w:val="en-US" w:eastAsia="zh-CN"/>
        </w:rPr>
        <w:t>甲乙各贰份</w:t>
      </w:r>
      <w:r>
        <w:rPr>
          <w:rFonts w:hint="eastAsia"/>
          <w:sz w:val="21"/>
          <w:szCs w:val="21"/>
        </w:rPr>
        <w:t>，自双方授权代表人签字并加盖单位公章</w:t>
      </w:r>
      <w:r>
        <w:rPr>
          <w:rFonts w:hint="eastAsia"/>
          <w:sz w:val="21"/>
          <w:szCs w:val="21"/>
          <w:lang w:eastAsia="zh-CN"/>
        </w:rPr>
        <w:t>和骑缝章</w:t>
      </w:r>
      <w:r>
        <w:rPr>
          <w:rFonts w:hint="eastAsia"/>
          <w:sz w:val="21"/>
          <w:szCs w:val="21"/>
        </w:rPr>
        <w:t>之日起生效。甲乙双方各执</w:t>
      </w:r>
      <w:r>
        <w:rPr>
          <w:rFonts w:hint="eastAsia"/>
          <w:sz w:val="21"/>
          <w:szCs w:val="21"/>
          <w:lang w:eastAsia="zh-CN"/>
        </w:rPr>
        <w:t>壹</w:t>
      </w:r>
      <w:r>
        <w:rPr>
          <w:rFonts w:hint="eastAsia"/>
          <w:sz w:val="21"/>
          <w:szCs w:val="21"/>
        </w:rPr>
        <w:t>份，具有同等法律效力。</w:t>
      </w:r>
    </w:p>
    <w:tbl>
      <w:tblPr>
        <w:tblStyle w:val="17"/>
        <w:tblW w:w="88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97"/>
        <w:gridCol w:w="236"/>
        <w:gridCol w:w="4296"/>
      </w:tblGrid>
      <w:tr w14:paraId="53D79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0" w:hRule="atLeast"/>
          <w:jc w:val="center"/>
        </w:trPr>
        <w:tc>
          <w:tcPr>
            <w:tcW w:w="4297" w:type="dxa"/>
            <w:vAlign w:val="center"/>
          </w:tcPr>
          <w:p w14:paraId="0467DF68">
            <w:pPr>
              <w:overflowPunct w:val="0"/>
              <w:autoSpaceDE w:val="0"/>
              <w:autoSpaceDN w:val="0"/>
              <w:adjustRightInd w:val="0"/>
              <w:spacing w:line="360" w:lineRule="auto"/>
              <w:jc w:val="both"/>
              <w:rPr>
                <w:rFonts w:hint="eastAsia" w:ascii="宋体" w:hAnsi="宋体"/>
                <w:b/>
                <w:kern w:val="0"/>
                <w:szCs w:val="21"/>
              </w:rPr>
            </w:pPr>
            <w:r>
              <w:rPr>
                <w:rFonts w:hint="eastAsia" w:ascii="宋体" w:hAnsi="宋体"/>
                <w:b/>
                <w:kern w:val="0"/>
                <w:szCs w:val="21"/>
              </w:rPr>
              <w:t>甲  方（盖章）：</w:t>
            </w:r>
          </w:p>
          <w:p w14:paraId="0C371246">
            <w:pPr>
              <w:overflowPunct w:val="0"/>
              <w:autoSpaceDE w:val="0"/>
              <w:autoSpaceDN w:val="0"/>
              <w:adjustRightInd w:val="0"/>
              <w:spacing w:line="360" w:lineRule="auto"/>
              <w:jc w:val="both"/>
              <w:rPr>
                <w:rFonts w:hint="eastAsia" w:ascii="宋体" w:hAnsi="宋体"/>
                <w:b/>
                <w:kern w:val="0"/>
                <w:szCs w:val="21"/>
                <w:u w:val="single"/>
                <w:lang w:val="en-US" w:eastAsia="zh-CN"/>
              </w:rPr>
            </w:pPr>
            <w:r>
              <w:rPr>
                <w:rFonts w:hint="eastAsia" w:ascii="宋体" w:hAnsi="宋体"/>
                <w:b/>
                <w:kern w:val="0"/>
                <w:szCs w:val="21"/>
              </w:rPr>
              <w:t>法定代表人或授权代表：</w:t>
            </w:r>
            <w:r>
              <w:rPr>
                <w:rFonts w:hint="eastAsia" w:ascii="宋体" w:hAnsi="宋体"/>
                <w:b/>
                <w:kern w:val="0"/>
                <w:szCs w:val="21"/>
                <w:u w:val="single"/>
              </w:rPr>
              <w:t xml:space="preserve">                </w:t>
            </w:r>
            <w:r>
              <w:rPr>
                <w:rFonts w:hint="eastAsia" w:ascii="宋体" w:hAnsi="宋体"/>
                <w:b/>
                <w:kern w:val="0"/>
                <w:szCs w:val="21"/>
                <w:u w:val="single"/>
                <w:lang w:val="en-US" w:eastAsia="zh-CN"/>
              </w:rPr>
              <w:t>:</w:t>
            </w:r>
          </w:p>
          <w:p w14:paraId="528EA675">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签订日期：</w:t>
            </w:r>
            <w:r>
              <w:rPr>
                <w:rFonts w:hint="eastAsia" w:ascii="宋体" w:hAnsi="宋体"/>
                <w:b/>
                <w:kern w:val="0"/>
                <w:szCs w:val="21"/>
                <w:u w:val="single"/>
              </w:rPr>
              <w:t xml:space="preserve">         </w:t>
            </w:r>
            <w:r>
              <w:rPr>
                <w:rFonts w:hint="eastAsia" w:ascii="宋体" w:hAnsi="宋体"/>
                <w:b/>
                <w:kern w:val="0"/>
                <w:szCs w:val="21"/>
              </w:rPr>
              <w:t>年</w:t>
            </w:r>
            <w:r>
              <w:rPr>
                <w:rFonts w:hint="eastAsia" w:ascii="宋体" w:hAnsi="宋体"/>
                <w:b/>
                <w:kern w:val="0"/>
                <w:szCs w:val="21"/>
                <w:u w:val="single"/>
              </w:rPr>
              <w:t xml:space="preserve">     </w:t>
            </w:r>
            <w:r>
              <w:rPr>
                <w:rFonts w:hint="eastAsia" w:ascii="宋体" w:hAnsi="宋体"/>
                <w:b/>
                <w:kern w:val="0"/>
                <w:szCs w:val="21"/>
              </w:rPr>
              <w:t>月</w:t>
            </w:r>
            <w:r>
              <w:rPr>
                <w:rFonts w:hint="eastAsia" w:ascii="宋体" w:hAnsi="宋体"/>
                <w:b/>
                <w:kern w:val="0"/>
                <w:szCs w:val="21"/>
                <w:u w:val="single"/>
              </w:rPr>
              <w:t xml:space="preserve">     </w:t>
            </w:r>
            <w:r>
              <w:rPr>
                <w:rFonts w:hint="eastAsia" w:ascii="宋体" w:hAnsi="宋体"/>
                <w:b/>
                <w:kern w:val="0"/>
                <w:szCs w:val="21"/>
              </w:rPr>
              <w:t>日</w:t>
            </w:r>
          </w:p>
        </w:tc>
        <w:tc>
          <w:tcPr>
            <w:tcW w:w="236" w:type="dxa"/>
            <w:vAlign w:val="center"/>
          </w:tcPr>
          <w:p w14:paraId="22AF5C32">
            <w:pPr>
              <w:spacing w:line="360" w:lineRule="auto"/>
              <w:jc w:val="both"/>
              <w:rPr>
                <w:rFonts w:ascii="宋体" w:hAnsi="宋体"/>
                <w:b/>
                <w:szCs w:val="21"/>
              </w:rPr>
            </w:pPr>
          </w:p>
        </w:tc>
        <w:tc>
          <w:tcPr>
            <w:tcW w:w="4296" w:type="dxa"/>
            <w:vAlign w:val="center"/>
          </w:tcPr>
          <w:p w14:paraId="7AED9FBA">
            <w:pPr>
              <w:overflowPunct w:val="0"/>
              <w:autoSpaceDE w:val="0"/>
              <w:autoSpaceDN w:val="0"/>
              <w:adjustRightInd w:val="0"/>
              <w:spacing w:line="360" w:lineRule="auto"/>
              <w:jc w:val="both"/>
              <w:rPr>
                <w:rFonts w:ascii="宋体" w:hAnsi="宋体"/>
                <w:b/>
                <w:kern w:val="0"/>
                <w:szCs w:val="21"/>
              </w:rPr>
            </w:pPr>
            <w:r>
              <w:rPr>
                <w:rFonts w:hint="eastAsia" w:ascii="宋体" w:hAnsi="宋体"/>
                <w:b/>
                <w:kern w:val="0"/>
                <w:szCs w:val="21"/>
              </w:rPr>
              <w:t>乙  方（盖章）：</w:t>
            </w:r>
          </w:p>
          <w:p w14:paraId="63996925">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法定代表人或授权代表：</w:t>
            </w:r>
            <w:r>
              <w:rPr>
                <w:rFonts w:hint="eastAsia" w:ascii="宋体" w:hAnsi="宋体"/>
                <w:b/>
                <w:kern w:val="0"/>
                <w:szCs w:val="21"/>
                <w:u w:val="single"/>
              </w:rPr>
              <w:t xml:space="preserve">                </w:t>
            </w:r>
          </w:p>
          <w:p w14:paraId="58D63491">
            <w:pPr>
              <w:spacing w:line="360" w:lineRule="auto"/>
              <w:jc w:val="both"/>
              <w:rPr>
                <w:rFonts w:ascii="宋体" w:hAnsi="宋体"/>
                <w:b/>
                <w:bCs/>
                <w:szCs w:val="21"/>
              </w:rPr>
            </w:pPr>
            <w:r>
              <w:rPr>
                <w:rFonts w:hint="eastAsia" w:ascii="宋体" w:hAnsi="宋体"/>
                <w:b/>
                <w:kern w:val="0"/>
                <w:szCs w:val="21"/>
              </w:rPr>
              <w:t>签订日期：</w:t>
            </w:r>
            <w:r>
              <w:rPr>
                <w:rFonts w:hint="eastAsia" w:ascii="宋体" w:hAnsi="宋体"/>
                <w:b/>
                <w:kern w:val="0"/>
                <w:szCs w:val="21"/>
                <w:u w:val="single"/>
              </w:rPr>
              <w:t xml:space="preserve">         </w:t>
            </w:r>
            <w:r>
              <w:rPr>
                <w:rFonts w:hint="eastAsia" w:ascii="宋体" w:hAnsi="宋体"/>
                <w:b/>
                <w:kern w:val="0"/>
                <w:szCs w:val="21"/>
              </w:rPr>
              <w:t>年</w:t>
            </w:r>
            <w:r>
              <w:rPr>
                <w:rFonts w:hint="eastAsia" w:ascii="宋体" w:hAnsi="宋体"/>
                <w:b/>
                <w:kern w:val="0"/>
                <w:szCs w:val="21"/>
                <w:u w:val="single"/>
              </w:rPr>
              <w:t xml:space="preserve">     </w:t>
            </w:r>
            <w:r>
              <w:rPr>
                <w:rFonts w:hint="eastAsia" w:ascii="宋体" w:hAnsi="宋体"/>
                <w:b/>
                <w:kern w:val="0"/>
                <w:szCs w:val="21"/>
              </w:rPr>
              <w:t>月</w:t>
            </w:r>
            <w:r>
              <w:rPr>
                <w:rFonts w:hint="eastAsia" w:ascii="宋体" w:hAnsi="宋体"/>
                <w:b/>
                <w:kern w:val="0"/>
                <w:szCs w:val="21"/>
                <w:u w:val="single"/>
              </w:rPr>
              <w:t xml:space="preserve">     </w:t>
            </w:r>
            <w:r>
              <w:rPr>
                <w:rFonts w:hint="eastAsia" w:ascii="宋体" w:hAnsi="宋体"/>
                <w:b/>
                <w:kern w:val="0"/>
                <w:szCs w:val="21"/>
              </w:rPr>
              <w:t>日</w:t>
            </w:r>
          </w:p>
        </w:tc>
      </w:tr>
    </w:tbl>
    <w:p w14:paraId="6AA31775">
      <w:pPr>
        <w:spacing w:afterLines="50" w:line="240" w:lineRule="auto"/>
        <w:rPr>
          <w:rFonts w:hint="eastAsia" w:ascii="宋体" w:hAnsi="宋体" w:eastAsiaTheme="minorEastAsia"/>
          <w:lang w:val="en-US" w:eastAsia="zh-CN"/>
        </w:rPr>
      </w:pPr>
      <w:r>
        <w:rPr>
          <w:rFonts w:hint="eastAsia" w:ascii="宋体" w:hAnsi="宋体" w:eastAsiaTheme="minorEastAsia"/>
          <w:lang w:val="en-US" w:eastAsia="zh-CN"/>
        </w:rPr>
        <w:t>附件一：阳光合作协议</w:t>
      </w:r>
    </w:p>
    <w:p w14:paraId="28922C73">
      <w:pPr>
        <w:pStyle w:val="6"/>
        <w:rPr>
          <w:rFonts w:hint="default"/>
          <w:lang w:val="en-US" w:eastAsia="zh-CN"/>
        </w:rPr>
      </w:pPr>
      <w:r>
        <w:rPr>
          <w:rFonts w:hint="eastAsia" w:ascii="宋体" w:hAnsi="宋体" w:eastAsiaTheme="minorEastAsia"/>
          <w:lang w:val="en-US" w:eastAsia="zh-CN"/>
        </w:rPr>
        <w:t>附件二：《报价表》</w:t>
      </w:r>
    </w:p>
    <w:p w14:paraId="65DEBA32">
      <w:pPr>
        <w:rPr>
          <w:rFonts w:hint="eastAsia" w:ascii="宋体" w:hAnsi="宋体" w:cs="宋体"/>
          <w:b w:val="0"/>
          <w:bCs/>
          <w:sz w:val="22"/>
          <w:szCs w:val="22"/>
        </w:rPr>
        <w:sectPr>
          <w:pgSz w:w="11906" w:h="16838"/>
          <w:pgMar w:top="1135" w:right="849" w:bottom="993" w:left="1276" w:header="851" w:footer="992" w:gutter="0"/>
          <w:cols w:space="0" w:num="1"/>
          <w:docGrid w:type="lines" w:linePitch="312" w:charSpace="0"/>
        </w:sectPr>
      </w:pPr>
    </w:p>
    <w:p w14:paraId="1FEA9129">
      <w:pPr>
        <w:rPr>
          <w:rFonts w:ascii="宋体" w:hAnsi="宋体" w:cs="宋体"/>
          <w:b w:val="0"/>
          <w:bCs/>
          <w:sz w:val="22"/>
          <w:szCs w:val="22"/>
        </w:rPr>
      </w:pPr>
      <w:r>
        <w:rPr>
          <w:rFonts w:hint="eastAsia" w:ascii="宋体" w:hAnsi="宋体" w:cs="宋体"/>
          <w:b w:val="0"/>
          <w:bCs/>
          <w:sz w:val="22"/>
          <w:szCs w:val="22"/>
        </w:rPr>
        <w:t>附件</w:t>
      </w:r>
      <w:r>
        <w:rPr>
          <w:rFonts w:hint="eastAsia" w:ascii="宋体" w:hAnsi="宋体" w:cs="宋体"/>
          <w:b w:val="0"/>
          <w:bCs/>
          <w:sz w:val="22"/>
          <w:szCs w:val="22"/>
          <w:lang w:val="en-US" w:eastAsia="zh-CN"/>
        </w:rPr>
        <w:t>一</w:t>
      </w:r>
      <w:r>
        <w:rPr>
          <w:rFonts w:hint="eastAsia" w:ascii="宋体" w:hAnsi="宋体" w:cs="宋体"/>
          <w:b w:val="0"/>
          <w:bCs/>
          <w:sz w:val="22"/>
          <w:szCs w:val="22"/>
        </w:rPr>
        <w:t>：</w:t>
      </w:r>
    </w:p>
    <w:p w14:paraId="2F995CF6">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14:paraId="424E9BF4">
      <w:pPr>
        <w:keepNext w:val="0"/>
        <w:keepLines w:val="0"/>
        <w:pageBreakBefore w:val="0"/>
        <w:kinsoku/>
        <w:wordWrap/>
        <w:overflowPunct/>
        <w:topLinePunct w:val="0"/>
        <w:autoSpaceDE/>
        <w:autoSpaceDN/>
        <w:bidi w:val="0"/>
        <w:adjustRightInd/>
        <w:snapToGrid/>
        <w:spacing w:line="360" w:lineRule="auto"/>
        <w:jc w:val="both"/>
        <w:textAlignment w:val="auto"/>
        <w:rPr>
          <w:rFonts w:ascii="宋体"/>
          <w:b/>
          <w:sz w:val="28"/>
          <w:szCs w:val="28"/>
        </w:rPr>
      </w:pPr>
    </w:p>
    <w:p w14:paraId="756E4EB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default" w:ascii="宋体" w:hAnsi="宋体" w:eastAsia="宋体"/>
          <w:sz w:val="21"/>
          <w:szCs w:val="21"/>
          <w:u w:val="single"/>
          <w:lang w:val="en-US" w:eastAsia="zh-CN"/>
        </w:rPr>
      </w:pPr>
      <w:r>
        <w:rPr>
          <w:rFonts w:hint="eastAsia" w:ascii="宋体" w:hAnsi="宋体"/>
          <w:sz w:val="21"/>
          <w:szCs w:val="21"/>
        </w:rPr>
        <w:t>甲方：</w:t>
      </w:r>
      <w:r>
        <w:rPr>
          <w:rFonts w:hint="eastAsia" w:ascii="宋体" w:hAnsi="宋体"/>
          <w:sz w:val="21"/>
          <w:szCs w:val="21"/>
          <w:u w:val="single"/>
          <w:lang w:val="en-US" w:eastAsia="zh-CN"/>
        </w:rPr>
        <w:t xml:space="preserve"> 东莞市城市工程建设集团有限公司          </w:t>
      </w:r>
    </w:p>
    <w:p w14:paraId="7CBBF99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default" w:ascii="宋体" w:hAnsi="宋体"/>
          <w:sz w:val="21"/>
          <w:szCs w:val="21"/>
          <w:lang w:val="en-US"/>
        </w:rPr>
      </w:pPr>
      <w:r>
        <w:rPr>
          <w:rFonts w:hint="eastAsia" w:ascii="宋体" w:hAnsi="宋体"/>
          <w:sz w:val="21"/>
          <w:szCs w:val="21"/>
        </w:rPr>
        <w:t>乙方：</w:t>
      </w:r>
      <w:r>
        <w:rPr>
          <w:rFonts w:hint="eastAsia" w:ascii="宋体" w:hAnsi="宋体"/>
          <w:sz w:val="21"/>
          <w:szCs w:val="21"/>
          <w:u w:val="single"/>
          <w:lang w:val="en-US" w:eastAsia="zh-CN"/>
        </w:rPr>
        <w:t xml:space="preserve">                                         </w:t>
      </w:r>
    </w:p>
    <w:p w14:paraId="1B88DFFA">
      <w:pPr>
        <w:pStyle w:val="6"/>
        <w:rPr>
          <w:sz w:val="21"/>
          <w:szCs w:val="21"/>
        </w:rPr>
      </w:pPr>
    </w:p>
    <w:p w14:paraId="482132A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甲乙双方于</w:t>
      </w:r>
      <w:r>
        <w:rPr>
          <w:rFonts w:hint="eastAsia" w:ascii="宋体" w:hAnsi="宋体"/>
          <w:sz w:val="21"/>
          <w:szCs w:val="21"/>
          <w:u w:val="single"/>
          <w:lang w:val="en-US" w:eastAsia="zh-CN"/>
        </w:rPr>
        <w:t xml:space="preserve">      </w:t>
      </w:r>
      <w:r>
        <w:rPr>
          <w:rFonts w:hint="eastAsia" w:ascii="宋体" w:hAnsi="宋体"/>
          <w:sz w:val="21"/>
          <w:szCs w:val="21"/>
        </w:rPr>
        <w:t>年</w:t>
      </w:r>
      <w:r>
        <w:rPr>
          <w:rFonts w:hint="eastAsia" w:ascii="宋体" w:hAnsi="宋体"/>
          <w:sz w:val="21"/>
          <w:szCs w:val="21"/>
          <w:u w:val="single"/>
          <w:lang w:val="en-US" w:eastAsia="zh-CN"/>
        </w:rPr>
        <w:t xml:space="preserve">      </w:t>
      </w:r>
      <w:r>
        <w:rPr>
          <w:rFonts w:hint="eastAsia" w:ascii="宋体" w:hAnsi="宋体"/>
          <w:sz w:val="21"/>
          <w:szCs w:val="21"/>
        </w:rPr>
        <w:t>月</w:t>
      </w:r>
      <w:r>
        <w:rPr>
          <w:rFonts w:hint="eastAsia" w:ascii="宋体" w:hAnsi="宋体"/>
          <w:sz w:val="21"/>
          <w:szCs w:val="21"/>
          <w:u w:val="single"/>
          <w:lang w:val="en-US" w:eastAsia="zh-CN"/>
        </w:rPr>
        <w:t xml:space="preserve">      </w:t>
      </w:r>
      <w:r>
        <w:rPr>
          <w:rFonts w:hint="eastAsia" w:ascii="宋体" w:hAnsi="宋体"/>
          <w:sz w:val="21"/>
          <w:szCs w:val="21"/>
        </w:rPr>
        <w:t>日签署了《</w:t>
      </w:r>
      <w:r>
        <w:rPr>
          <w:rFonts w:hint="eastAsia" w:ascii="宋体" w:hAnsi="宋体"/>
          <w:sz w:val="21"/>
          <w:szCs w:val="21"/>
          <w:lang w:val="en-US" w:eastAsia="zh-CN"/>
        </w:rPr>
        <w:t>合同</w:t>
      </w:r>
      <w:r>
        <w:rPr>
          <w:rFonts w:hint="eastAsia" w:ascii="宋体" w:hAnsi="宋体"/>
          <w:sz w:val="21"/>
          <w:szCs w:val="21"/>
        </w:rPr>
        <w:t>》（以下简称原合同），为加强双方阳光合作，保证职员职业安全，甲乙双方经协商签订本协议并作为双方共同遵守的阳光合作行为准则。</w:t>
      </w:r>
    </w:p>
    <w:p w14:paraId="4A32D75D">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一、</w:t>
      </w:r>
      <w:r>
        <w:rPr>
          <w:rFonts w:hint="eastAsia" w:ascii="宋体" w:hAnsi="宋体"/>
          <w:b/>
          <w:sz w:val="21"/>
          <w:szCs w:val="21"/>
        </w:rPr>
        <w:t>甲方责任</w:t>
      </w:r>
    </w:p>
    <w:p w14:paraId="15C30D8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1.甲方有责任向乙方介绍本单位有关采购管理通用原则和本协议的规定。</w:t>
      </w:r>
    </w:p>
    <w:p w14:paraId="441399F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2.甲方有责任对本单位相关人员进行阳光合作教育。</w:t>
      </w:r>
    </w:p>
    <w:p w14:paraId="223A068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3BA31FA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4.甲方人员如违反阳光合作管理制度及本协议规定，甲方视情节轻重、影响大小给予行政及经济处罚。</w:t>
      </w:r>
    </w:p>
    <w:p w14:paraId="0B1CB86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5．对于乙方举报甲方人员违反阳光合作规定的情况，甲方应及时进行调查，根据调查情况进行处理，并将调查结果向乙方反馈。</w:t>
      </w:r>
    </w:p>
    <w:p w14:paraId="20C5998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6.接受举报的一方应为举报方保密，不得对举报方进行报复，对举报属实和严格遵守《阳光合作协议》的合作方，在同等条件下给予后续合作的优先权。</w:t>
      </w:r>
    </w:p>
    <w:p w14:paraId="6FD1F5FC">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二、</w:t>
      </w:r>
      <w:r>
        <w:rPr>
          <w:rFonts w:hint="eastAsia" w:ascii="宋体" w:hAnsi="宋体"/>
          <w:b/>
          <w:sz w:val="21"/>
          <w:szCs w:val="21"/>
        </w:rPr>
        <w:t>乙方责任</w:t>
      </w:r>
    </w:p>
    <w:p w14:paraId="361DCA3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1.乙方应保证乙方人员了解甲方有关采购管理通用原则和及本协议的规定，并遵照执行。</w:t>
      </w:r>
    </w:p>
    <w:p w14:paraId="115C81C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2.乙方不得以任何形式给予甲方人员回扣、赠送实物、现金、有价证券、礼券等有价物品或提供旅游等其他可能影响职务行为公正履行的活动（以下统称“财物”）。</w:t>
      </w:r>
    </w:p>
    <w:p w14:paraId="6E51F52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3.乙方有责任接受甲方对乙方在合作期间阳光合作管理执行情况的监督，并对甲方相关调查工作主动配合。</w:t>
      </w:r>
    </w:p>
    <w:p w14:paraId="35597F8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rPr>
        <w:t>4.乙方有义务就甲方人员任何形式的索取或收受财物行为及时向甲方（直接联系人为</w:t>
      </w:r>
      <w:r>
        <w:rPr>
          <w:rFonts w:hint="eastAsia" w:ascii="宋体" w:hAnsi="宋体"/>
          <w:sz w:val="21"/>
          <w:szCs w:val="21"/>
          <w:lang w:eastAsia="zh-CN"/>
        </w:rPr>
        <w:t>东莞市城市工程建设集团有限公司</w:t>
      </w:r>
      <w:r>
        <w:rPr>
          <w:rFonts w:hint="eastAsia" w:ascii="宋体" w:hAnsi="宋体"/>
          <w:color w:val="FF0000"/>
          <w:sz w:val="21"/>
          <w:szCs w:val="21"/>
          <w:highlight w:val="none"/>
          <w:lang w:val="en-US" w:eastAsia="zh-CN"/>
        </w:rPr>
        <w:t xml:space="preserve">综合部 </w:t>
      </w:r>
      <w:r>
        <w:rPr>
          <w:rFonts w:hint="eastAsia" w:ascii="宋体" w:hAnsi="宋体"/>
          <w:sz w:val="21"/>
          <w:szCs w:val="21"/>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sz w:val="21"/>
          <w:szCs w:val="21"/>
          <w:highlight w:val="none"/>
          <w:lang w:eastAsia="zh-CN"/>
        </w:rPr>
        <w:t>城工集团</w:t>
      </w:r>
      <w:r>
        <w:rPr>
          <w:rFonts w:hint="eastAsia" w:ascii="宋体" w:hAnsi="宋体"/>
          <w:sz w:val="21"/>
          <w:szCs w:val="21"/>
          <w:highlight w:val="none"/>
        </w:rPr>
        <w:t>（</w:t>
      </w:r>
      <w:r>
        <w:rPr>
          <w:rFonts w:hint="eastAsia" w:ascii="宋体" w:hAnsi="宋体"/>
          <w:sz w:val="21"/>
          <w:szCs w:val="21"/>
          <w:highlight w:val="none"/>
          <w:lang w:eastAsia="zh-CN"/>
        </w:rPr>
        <w:t>东莞市城市工程建设集团有限公司</w:t>
      </w:r>
      <w:r>
        <w:rPr>
          <w:rFonts w:hint="eastAsia" w:ascii="宋体" w:hAnsi="宋体"/>
          <w:sz w:val="21"/>
          <w:szCs w:val="21"/>
          <w:highlight w:val="none"/>
        </w:rPr>
        <w:t>及下属子公司）合格供应商。</w:t>
      </w:r>
    </w:p>
    <w:p w14:paraId="2936F10A">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highlight w:val="none"/>
        </w:rPr>
        <w:t>5．甲方接受乙方实名或匿名举报，保证为举报者的信息保密，常设举报部门及电</w:t>
      </w:r>
      <w:r>
        <w:rPr>
          <w:rFonts w:hint="eastAsia" w:ascii="宋体" w:hAnsi="宋体" w:eastAsia="宋体"/>
          <w:sz w:val="21"/>
          <w:szCs w:val="21"/>
          <w:highlight w:val="none"/>
          <w:lang w:val="en-US" w:eastAsia="zh-CN"/>
        </w:rPr>
        <w:t>话</w:t>
      </w:r>
      <w:r>
        <w:rPr>
          <w:rFonts w:hint="eastAsia" w:ascii="宋体" w:hAnsi="宋体"/>
          <w:sz w:val="21"/>
          <w:szCs w:val="21"/>
          <w:highlight w:val="none"/>
        </w:rPr>
        <w:t xml:space="preserve">： </w:t>
      </w:r>
    </w:p>
    <w:p w14:paraId="25F648A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highlight w:val="none"/>
        </w:rPr>
        <w:t>举报受理部门：</w:t>
      </w:r>
      <w:r>
        <w:rPr>
          <w:rFonts w:hint="eastAsia" w:ascii="宋体" w:hAnsi="宋体"/>
          <w:sz w:val="21"/>
          <w:szCs w:val="21"/>
          <w:highlight w:val="none"/>
          <w:lang w:eastAsia="zh-CN"/>
        </w:rPr>
        <w:t>东莞市城市工程建设集团有限公司</w:t>
      </w:r>
      <w:r>
        <w:rPr>
          <w:rFonts w:hint="eastAsia" w:ascii="宋体" w:hAnsi="宋体"/>
          <w:color w:val="FF0000"/>
          <w:sz w:val="21"/>
          <w:szCs w:val="21"/>
          <w:highlight w:val="none"/>
          <w:lang w:val="en-US" w:eastAsia="zh-CN"/>
        </w:rPr>
        <w:t>综合部</w:t>
      </w:r>
    </w:p>
    <w:p w14:paraId="29D9796F">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sz w:val="21"/>
          <w:szCs w:val="21"/>
          <w:highlight w:val="none"/>
        </w:rPr>
      </w:pPr>
      <w:r>
        <w:rPr>
          <w:rFonts w:hint="eastAsia" w:ascii="宋体" w:hAnsi="宋体"/>
          <w:sz w:val="21"/>
          <w:szCs w:val="21"/>
          <w:highlight w:val="none"/>
          <w:lang w:eastAsia="zh-CN"/>
        </w:rPr>
        <w:t>城工集团</w:t>
      </w:r>
      <w:r>
        <w:rPr>
          <w:rFonts w:hint="eastAsia" w:ascii="宋体" w:hAnsi="宋体"/>
          <w:sz w:val="21"/>
          <w:szCs w:val="21"/>
          <w:highlight w:val="none"/>
        </w:rPr>
        <w:t>举报邮箱：</w:t>
      </w:r>
      <w:r>
        <w:rPr>
          <w:rFonts w:hint="eastAsia" w:ascii="宋体" w:hAnsi="宋体"/>
          <w:sz w:val="21"/>
          <w:szCs w:val="21"/>
          <w:highlight w:val="none"/>
          <w:lang w:val="en-US" w:eastAsia="zh-CN"/>
        </w:rPr>
        <w:t>dg</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none"/>
          <w:lang w:val="en-US" w:eastAsia="zh-CN"/>
        </w:rPr>
        <w:t xml:space="preserve">cgjt@126.com   </w:t>
      </w:r>
      <w:r>
        <w:rPr>
          <w:rFonts w:hint="eastAsia" w:ascii="宋体" w:hAnsi="宋体"/>
          <w:sz w:val="21"/>
          <w:szCs w:val="21"/>
          <w:highlight w:val="none"/>
          <w:lang w:eastAsia="zh-CN"/>
        </w:rPr>
        <w:t>城工集团</w:t>
      </w:r>
      <w:r>
        <w:rPr>
          <w:rFonts w:hint="eastAsia" w:ascii="宋体" w:hAnsi="宋体"/>
          <w:sz w:val="21"/>
          <w:szCs w:val="21"/>
          <w:highlight w:val="none"/>
        </w:rPr>
        <w:t>举报电话：</w:t>
      </w:r>
      <w:r>
        <w:rPr>
          <w:rFonts w:hint="eastAsia" w:ascii="宋体" w:hAnsi="宋体"/>
          <w:sz w:val="21"/>
          <w:szCs w:val="21"/>
          <w:highlight w:val="none"/>
          <w:lang w:val="en-US" w:eastAsia="zh-CN"/>
        </w:rPr>
        <w:t xml:space="preserve">0769- 39009900 </w:t>
      </w:r>
      <w:r>
        <w:rPr>
          <w:rFonts w:hint="eastAsia" w:ascii="宋体" w:hAnsi="宋体"/>
          <w:sz w:val="21"/>
          <w:szCs w:val="21"/>
          <w:highlight w:val="none"/>
        </w:rPr>
        <w:t>（周一至周五9:00-12:00和14:00-18:00）</w:t>
      </w:r>
    </w:p>
    <w:p w14:paraId="35460BB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highlight w:val="none"/>
        </w:rPr>
        <w:t>邮寄地址：东莞市南城</w:t>
      </w:r>
      <w:r>
        <w:rPr>
          <w:rFonts w:hint="eastAsia" w:ascii="宋体" w:hAnsi="宋体"/>
          <w:sz w:val="21"/>
          <w:szCs w:val="21"/>
          <w:highlight w:val="none"/>
          <w:lang w:val="en-US" w:eastAsia="zh-CN"/>
        </w:rPr>
        <w:t>街道</w:t>
      </w:r>
      <w:r>
        <w:rPr>
          <w:rFonts w:hint="eastAsia" w:ascii="宋体" w:hAnsi="宋体"/>
          <w:sz w:val="21"/>
          <w:szCs w:val="21"/>
          <w:highlight w:val="none"/>
        </w:rPr>
        <w:t>城市风景街8栋，</w:t>
      </w:r>
      <w:r>
        <w:rPr>
          <w:rFonts w:hint="eastAsia" w:ascii="宋体" w:hAnsi="宋体"/>
          <w:sz w:val="21"/>
          <w:szCs w:val="21"/>
          <w:highlight w:val="none"/>
          <w:lang w:eastAsia="zh-CN"/>
        </w:rPr>
        <w:t>东莞市城市工程建设集团有限公司</w:t>
      </w:r>
      <w:r>
        <w:rPr>
          <w:rFonts w:hint="eastAsia" w:ascii="宋体" w:hAnsi="宋体"/>
          <w:color w:val="FF0000"/>
          <w:sz w:val="21"/>
          <w:szCs w:val="21"/>
          <w:highlight w:val="none"/>
          <w:lang w:val="en-US" w:eastAsia="zh-CN"/>
        </w:rPr>
        <w:t>综合部</w:t>
      </w:r>
      <w:r>
        <w:rPr>
          <w:rFonts w:hint="eastAsia" w:ascii="宋体" w:hAnsi="宋体"/>
          <w:sz w:val="21"/>
          <w:szCs w:val="21"/>
          <w:highlight w:val="none"/>
        </w:rPr>
        <w:t>收，</w:t>
      </w:r>
      <w:r>
        <w:rPr>
          <w:rFonts w:hint="eastAsia" w:ascii="宋体" w:hAnsi="宋体"/>
          <w:sz w:val="21"/>
          <w:szCs w:val="21"/>
        </w:rPr>
        <w:t>邮编523000。</w:t>
      </w:r>
    </w:p>
    <w:p w14:paraId="64ECD06B">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三、</w:t>
      </w:r>
      <w:r>
        <w:rPr>
          <w:rFonts w:hint="eastAsia" w:ascii="宋体" w:hAnsi="宋体"/>
          <w:b/>
          <w:sz w:val="21"/>
          <w:szCs w:val="21"/>
        </w:rPr>
        <w:t>其他</w:t>
      </w:r>
    </w:p>
    <w:p w14:paraId="6D66CB8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1.本协议是原合同的补充协议，与原合同有同等法律效力。</w:t>
      </w:r>
    </w:p>
    <w:p w14:paraId="3BB80E5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w:t>
      </w:r>
      <w:r>
        <w:rPr>
          <w:rFonts w:ascii="宋体" w:hAnsi="宋体"/>
          <w:sz w:val="21"/>
          <w:szCs w:val="21"/>
        </w:rPr>
        <w:t>本</w:t>
      </w:r>
      <w:r>
        <w:rPr>
          <w:rFonts w:hint="eastAsia" w:ascii="宋体" w:hAnsi="宋体"/>
          <w:sz w:val="21"/>
          <w:szCs w:val="21"/>
        </w:rPr>
        <w:t>协议</w:t>
      </w:r>
      <w:r>
        <w:rPr>
          <w:rFonts w:ascii="宋体" w:hAnsi="宋体"/>
          <w:sz w:val="21"/>
          <w:szCs w:val="21"/>
        </w:rPr>
        <w:t>一式</w:t>
      </w:r>
      <w:r>
        <w:rPr>
          <w:rFonts w:hint="eastAsia" w:ascii="宋体" w:hAnsi="宋体"/>
          <w:sz w:val="21"/>
          <w:szCs w:val="21"/>
          <w:lang w:val="en-US" w:eastAsia="zh-CN"/>
        </w:rPr>
        <w:t>叁</w:t>
      </w:r>
      <w:r>
        <w:rPr>
          <w:rFonts w:ascii="宋体" w:hAnsi="宋体"/>
          <w:sz w:val="21"/>
          <w:szCs w:val="21"/>
        </w:rPr>
        <w:t>份，甲方执</w:t>
      </w:r>
      <w:r>
        <w:rPr>
          <w:rFonts w:hint="eastAsia" w:ascii="宋体" w:hAnsi="宋体"/>
          <w:sz w:val="21"/>
          <w:szCs w:val="21"/>
        </w:rPr>
        <w:t>贰</w:t>
      </w:r>
      <w:r>
        <w:rPr>
          <w:rFonts w:ascii="宋体" w:hAnsi="宋体"/>
          <w:sz w:val="21"/>
          <w:szCs w:val="21"/>
        </w:rPr>
        <w:t>份，乙方执</w:t>
      </w:r>
      <w:r>
        <w:rPr>
          <w:rFonts w:hint="eastAsia" w:ascii="宋体" w:hAnsi="宋体"/>
          <w:sz w:val="21"/>
          <w:szCs w:val="21"/>
          <w:lang w:val="en-US" w:eastAsia="zh-CN"/>
        </w:rPr>
        <w:t>壹</w:t>
      </w:r>
      <w:r>
        <w:rPr>
          <w:rFonts w:ascii="宋体" w:hAnsi="宋体"/>
          <w:sz w:val="21"/>
          <w:szCs w:val="21"/>
        </w:rPr>
        <w:t>份</w:t>
      </w:r>
      <w:r>
        <w:rPr>
          <w:rFonts w:hint="eastAsia" w:ascii="宋体" w:hAnsi="宋体"/>
          <w:sz w:val="21"/>
          <w:szCs w:val="21"/>
        </w:rPr>
        <w:t>,具有同等法律效力。</w:t>
      </w:r>
    </w:p>
    <w:p w14:paraId="2B2E8B4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3.本协议经双方签署后生效。</w:t>
      </w:r>
    </w:p>
    <w:p w14:paraId="340E171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545848BC">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 xml:space="preserve">甲方（盖章）：                      </w:t>
      </w:r>
      <w:r>
        <w:rPr>
          <w:rFonts w:hint="eastAsia" w:ascii="宋体" w:hAnsi="宋体"/>
          <w:sz w:val="21"/>
          <w:szCs w:val="21"/>
          <w:lang w:val="en-US" w:eastAsia="zh-CN"/>
        </w:rPr>
        <w:t xml:space="preserve">    </w:t>
      </w:r>
      <w:r>
        <w:rPr>
          <w:rFonts w:hint="eastAsia" w:ascii="宋体" w:hAnsi="宋体"/>
          <w:sz w:val="21"/>
          <w:szCs w:val="21"/>
        </w:rPr>
        <w:t>乙方（盖章）：</w:t>
      </w:r>
      <w:r>
        <w:rPr>
          <w:rFonts w:ascii="宋体"/>
          <w:sz w:val="21"/>
          <w:szCs w:val="21"/>
        </w:rPr>
        <w:t xml:space="preserve"> </w:t>
      </w:r>
    </w:p>
    <w:p w14:paraId="256FFC64">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3197008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法定代表人（授权代表）：</w:t>
      </w:r>
      <w:r>
        <w:rPr>
          <w:rFonts w:hint="eastAsia" w:ascii="宋体"/>
          <w:sz w:val="21"/>
          <w:szCs w:val="21"/>
        </w:rPr>
        <w:tab/>
      </w:r>
      <w:r>
        <w:rPr>
          <w:rFonts w:hint="eastAsia" w:ascii="宋体"/>
          <w:sz w:val="21"/>
          <w:szCs w:val="21"/>
        </w:rPr>
        <w:tab/>
      </w:r>
      <w:r>
        <w:rPr>
          <w:rFonts w:hint="eastAsia" w:ascii="宋体"/>
          <w:sz w:val="21"/>
          <w:szCs w:val="21"/>
        </w:rPr>
        <w:t xml:space="preserve">  </w:t>
      </w:r>
      <w:r>
        <w:rPr>
          <w:rFonts w:hint="eastAsia" w:ascii="宋体"/>
          <w:sz w:val="21"/>
          <w:szCs w:val="21"/>
        </w:rPr>
        <w:tab/>
      </w:r>
      <w:r>
        <w:rPr>
          <w:rFonts w:hint="eastAsia" w:ascii="宋体"/>
          <w:sz w:val="21"/>
          <w:szCs w:val="21"/>
        </w:rPr>
        <w:t xml:space="preserve">   </w:t>
      </w:r>
      <w:r>
        <w:rPr>
          <w:rFonts w:hint="eastAsia" w:ascii="宋体" w:hAnsi="宋体"/>
          <w:sz w:val="21"/>
          <w:szCs w:val="21"/>
        </w:rPr>
        <w:t>法定代表人（授权代表）：</w:t>
      </w:r>
    </w:p>
    <w:p w14:paraId="5A23AB9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1D6CF2FE">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sz w:val="21"/>
          <w:szCs w:val="21"/>
        </w:rPr>
      </w:pPr>
      <w:r>
        <w:rPr>
          <w:rFonts w:hint="eastAsia" w:ascii="宋体" w:hAnsi="宋体"/>
          <w:sz w:val="21"/>
          <w:szCs w:val="21"/>
        </w:rPr>
        <w:t>签约日期：   年   月   日</w:t>
      </w:r>
      <w:r>
        <w:rPr>
          <w:sz w:val="21"/>
          <w:szCs w:val="21"/>
        </w:rPr>
        <w:tab/>
      </w:r>
      <w:r>
        <w:rPr>
          <w:sz w:val="21"/>
          <w:szCs w:val="21"/>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r>
        <w:rPr>
          <w:rFonts w:hint="eastAsia" w:ascii="宋体" w:hAnsi="宋体"/>
          <w:sz w:val="21"/>
          <w:szCs w:val="21"/>
        </w:rPr>
        <w:t>签约日期：   年   月   日</w:t>
      </w:r>
    </w:p>
    <w:p w14:paraId="3D3053C5">
      <w:pPr>
        <w:pStyle w:val="29"/>
        <w:ind w:firstLine="0" w:firstLineChars="0"/>
        <w:rPr>
          <w:rFonts w:hint="eastAsia" w:ascii="仿宋" w:hAnsi="仿宋" w:eastAsia="仿宋" w:cs="仿宋"/>
          <w:b/>
          <w:sz w:val="24"/>
          <w:szCs w:val="24"/>
        </w:rPr>
      </w:pPr>
    </w:p>
    <w:p w14:paraId="6425D6B1">
      <w:pPr>
        <w:pStyle w:val="29"/>
        <w:ind w:firstLine="0" w:firstLineChars="0"/>
        <w:rPr>
          <w:rFonts w:hint="eastAsia" w:ascii="仿宋" w:hAnsi="仿宋" w:eastAsia="仿宋" w:cs="仿宋"/>
          <w:b/>
          <w:sz w:val="24"/>
          <w:szCs w:val="24"/>
        </w:rPr>
      </w:pPr>
    </w:p>
    <w:p w14:paraId="147FBE2B">
      <w:pPr>
        <w:pStyle w:val="29"/>
        <w:ind w:firstLine="0" w:firstLineChars="0"/>
        <w:rPr>
          <w:rFonts w:hint="eastAsia" w:ascii="仿宋" w:hAnsi="仿宋" w:eastAsia="仿宋" w:cs="仿宋"/>
          <w:b/>
          <w:sz w:val="24"/>
          <w:szCs w:val="24"/>
        </w:rPr>
      </w:pPr>
    </w:p>
    <w:p w14:paraId="3C51DB56">
      <w:pPr>
        <w:pStyle w:val="29"/>
        <w:ind w:firstLine="0" w:firstLineChars="0"/>
        <w:rPr>
          <w:rFonts w:hint="eastAsia" w:ascii="仿宋" w:hAnsi="仿宋" w:eastAsia="仿宋" w:cs="仿宋"/>
          <w:b/>
          <w:sz w:val="24"/>
          <w:szCs w:val="24"/>
        </w:rPr>
      </w:pPr>
    </w:p>
    <w:p w14:paraId="40BFC4E7">
      <w:pPr>
        <w:pStyle w:val="29"/>
        <w:spacing w:line="240" w:lineRule="auto"/>
        <w:ind w:firstLine="5640" w:firstLineChars="2350"/>
        <w:rPr>
          <w:rFonts w:hint="eastAsia" w:ascii="仿宋" w:hAnsi="仿宋" w:eastAsia="仿宋" w:cs="仿宋"/>
          <w:sz w:val="24"/>
          <w:szCs w:val="24"/>
        </w:rPr>
      </w:pPr>
    </w:p>
    <w:p w14:paraId="55223094">
      <w:pPr>
        <w:pStyle w:val="29"/>
        <w:spacing w:line="240" w:lineRule="auto"/>
        <w:ind w:firstLine="5640" w:firstLineChars="2350"/>
        <w:rPr>
          <w:rFonts w:hint="eastAsia" w:ascii="仿宋" w:hAnsi="仿宋" w:eastAsia="仿宋" w:cs="仿宋"/>
          <w:sz w:val="24"/>
          <w:szCs w:val="24"/>
        </w:rPr>
      </w:pPr>
    </w:p>
    <w:p w14:paraId="70685589">
      <w:pPr>
        <w:pStyle w:val="29"/>
        <w:spacing w:line="240" w:lineRule="auto"/>
        <w:ind w:firstLine="5640" w:firstLineChars="2350"/>
        <w:rPr>
          <w:rFonts w:hint="eastAsia" w:ascii="仿宋" w:hAnsi="仿宋" w:eastAsia="仿宋" w:cs="仿宋"/>
          <w:sz w:val="24"/>
          <w:szCs w:val="24"/>
        </w:rPr>
      </w:pPr>
    </w:p>
    <w:p w14:paraId="075A7A33">
      <w:pPr>
        <w:pStyle w:val="29"/>
        <w:spacing w:line="240" w:lineRule="auto"/>
        <w:ind w:firstLine="5640" w:firstLineChars="2350"/>
        <w:rPr>
          <w:rFonts w:hint="eastAsia" w:ascii="仿宋" w:hAnsi="仿宋" w:eastAsia="仿宋" w:cs="仿宋"/>
          <w:sz w:val="24"/>
          <w:szCs w:val="24"/>
        </w:rPr>
      </w:pPr>
    </w:p>
    <w:p w14:paraId="122AF07D">
      <w:pPr>
        <w:pStyle w:val="29"/>
        <w:spacing w:line="240" w:lineRule="auto"/>
        <w:ind w:firstLine="5640" w:firstLineChars="2350"/>
        <w:rPr>
          <w:rFonts w:hint="eastAsia" w:ascii="仿宋" w:hAnsi="仿宋" w:eastAsia="仿宋" w:cs="仿宋"/>
          <w:sz w:val="24"/>
          <w:szCs w:val="24"/>
        </w:rPr>
      </w:pPr>
    </w:p>
    <w:p w14:paraId="31029947">
      <w:pPr>
        <w:pStyle w:val="29"/>
        <w:spacing w:line="240" w:lineRule="auto"/>
        <w:ind w:firstLine="5640" w:firstLineChars="2350"/>
        <w:rPr>
          <w:rFonts w:hint="eastAsia" w:ascii="仿宋" w:hAnsi="仿宋" w:eastAsia="仿宋" w:cs="仿宋"/>
          <w:sz w:val="24"/>
          <w:szCs w:val="24"/>
        </w:rPr>
      </w:pPr>
    </w:p>
    <w:p w14:paraId="71D4512D">
      <w:pPr>
        <w:pStyle w:val="29"/>
        <w:spacing w:line="240" w:lineRule="auto"/>
        <w:ind w:firstLine="5640" w:firstLineChars="2350"/>
        <w:rPr>
          <w:rFonts w:hint="eastAsia" w:ascii="仿宋" w:hAnsi="仿宋" w:eastAsia="仿宋" w:cs="仿宋"/>
          <w:sz w:val="24"/>
          <w:szCs w:val="24"/>
        </w:rPr>
      </w:pPr>
    </w:p>
    <w:p w14:paraId="04009022">
      <w:pPr>
        <w:pStyle w:val="29"/>
        <w:spacing w:line="240" w:lineRule="auto"/>
        <w:ind w:firstLine="5640" w:firstLineChars="2350"/>
        <w:rPr>
          <w:rFonts w:hint="eastAsia" w:ascii="仿宋" w:hAnsi="仿宋" w:eastAsia="仿宋" w:cs="仿宋"/>
          <w:sz w:val="24"/>
          <w:szCs w:val="24"/>
        </w:rPr>
      </w:pPr>
    </w:p>
    <w:p w14:paraId="681C87AD">
      <w:pPr>
        <w:pStyle w:val="29"/>
        <w:spacing w:line="240" w:lineRule="auto"/>
        <w:ind w:firstLine="5640" w:firstLineChars="2350"/>
        <w:rPr>
          <w:rFonts w:hint="eastAsia" w:ascii="仿宋" w:hAnsi="仿宋" w:eastAsia="仿宋" w:cs="仿宋"/>
          <w:sz w:val="24"/>
          <w:szCs w:val="24"/>
        </w:rPr>
      </w:pPr>
    </w:p>
    <w:p w14:paraId="0AA5EEE4">
      <w:pPr>
        <w:pStyle w:val="29"/>
        <w:spacing w:line="240" w:lineRule="auto"/>
        <w:ind w:firstLine="5640" w:firstLineChars="2350"/>
        <w:rPr>
          <w:rFonts w:hint="eastAsia" w:ascii="仿宋" w:hAnsi="仿宋" w:eastAsia="仿宋" w:cs="仿宋"/>
          <w:sz w:val="24"/>
          <w:szCs w:val="24"/>
        </w:rPr>
      </w:pPr>
    </w:p>
    <w:p w14:paraId="69E1590E">
      <w:pPr>
        <w:pStyle w:val="6"/>
        <w:rPr>
          <w:rFonts w:hint="default"/>
          <w:lang w:val="en-US" w:eastAsia="zh-CN"/>
        </w:rPr>
      </w:pPr>
      <w:r>
        <w:rPr>
          <w:rFonts w:hint="eastAsia" w:ascii="宋体" w:hAnsi="宋体" w:eastAsiaTheme="minorEastAsia"/>
          <w:lang w:val="en-US" w:eastAsia="zh-CN"/>
        </w:rPr>
        <w:t>附件二：《报价表》</w:t>
      </w:r>
    </w:p>
    <w:p w14:paraId="58C2E0F0">
      <w:pPr>
        <w:pStyle w:val="29"/>
        <w:spacing w:line="240" w:lineRule="auto"/>
        <w:rPr>
          <w:rFonts w:hint="eastAsia" w:ascii="仿宋" w:hAnsi="仿宋" w:eastAsia="仿宋" w:cs="仿宋"/>
          <w:sz w:val="24"/>
          <w:szCs w:val="24"/>
        </w:rPr>
      </w:pPr>
    </w:p>
    <w:sectPr>
      <w:pgSz w:w="11906" w:h="16838"/>
      <w:pgMar w:top="1135" w:right="849" w:bottom="993" w:left="12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A562C">
    <w:pPr>
      <w:pStyle w:val="12"/>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1FA58EDA">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1AAB">
    <w:pPr>
      <w:pStyle w:val="12"/>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0248F63D">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B3795">
    <w:pPr>
      <w:pStyle w:val="12"/>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5305E9C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7921B"/>
    <w:multiLevelType w:val="singleLevel"/>
    <w:tmpl w:val="87F7921B"/>
    <w:lvl w:ilvl="0" w:tentative="0">
      <w:start w:val="1"/>
      <w:numFmt w:val="chineseCounting"/>
      <w:suff w:val="nothing"/>
      <w:lvlText w:val="%1、"/>
      <w:lvlJc w:val="left"/>
      <w:rPr>
        <w:rFonts w:hint="eastAsia"/>
      </w:rPr>
    </w:lvl>
  </w:abstractNum>
  <w:abstractNum w:abstractNumId="1">
    <w:nsid w:val="B07B0F1B"/>
    <w:multiLevelType w:val="singleLevel"/>
    <w:tmpl w:val="B07B0F1B"/>
    <w:lvl w:ilvl="0" w:tentative="0">
      <w:start w:val="4"/>
      <w:numFmt w:val="chineseCounting"/>
      <w:suff w:val="nothing"/>
      <w:lvlText w:val="%1、"/>
      <w:lvlJc w:val="left"/>
      <w:rPr>
        <w:rFonts w:hint="eastAsia"/>
      </w:rPr>
    </w:lvl>
  </w:abstractNum>
  <w:abstractNum w:abstractNumId="2">
    <w:nsid w:val="CF15DDD4"/>
    <w:multiLevelType w:val="singleLevel"/>
    <w:tmpl w:val="CF15DDD4"/>
    <w:lvl w:ilvl="0" w:tentative="0">
      <w:start w:val="7"/>
      <w:numFmt w:val="chineseCounting"/>
      <w:suff w:val="nothing"/>
      <w:lvlText w:val="%1、"/>
      <w:lvlJc w:val="left"/>
      <w:rPr>
        <w:rFonts w:hint="eastAsia"/>
      </w:rPr>
    </w:lvl>
  </w:abstractNum>
  <w:abstractNum w:abstractNumId="3">
    <w:nsid w:val="FC5E5AF2"/>
    <w:multiLevelType w:val="singleLevel"/>
    <w:tmpl w:val="FC5E5AF2"/>
    <w:lvl w:ilvl="0" w:tentative="0">
      <w:start w:val="7"/>
      <w:numFmt w:val="chineseCounting"/>
      <w:suff w:val="space"/>
      <w:lvlText w:val="第%1章"/>
      <w:lvlJc w:val="left"/>
      <w:rPr>
        <w:rFonts w:hint="eastAsia"/>
      </w:rPr>
    </w:lvl>
  </w:abstractNum>
  <w:abstractNum w:abstractNumId="4">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9B282E3"/>
    <w:multiLevelType w:val="singleLevel"/>
    <w:tmpl w:val="59B282E3"/>
    <w:lvl w:ilvl="0" w:tentative="0">
      <w:start w:val="1"/>
      <w:numFmt w:val="decimal"/>
      <w:lvlText w:val="%1."/>
      <w:lvlJc w:val="left"/>
      <w:pPr>
        <w:ind w:left="425" w:hanging="425"/>
      </w:pPr>
      <w:rPr>
        <w:rFonts w:hint="default" w:cs="Times New Roman"/>
      </w:rPr>
    </w:lvl>
  </w:abstractNum>
  <w:abstractNum w:abstractNumId="6">
    <w:nsid w:val="59B28362"/>
    <w:multiLevelType w:val="singleLevel"/>
    <w:tmpl w:val="59B28362"/>
    <w:lvl w:ilvl="0" w:tentative="0">
      <w:start w:val="1"/>
      <w:numFmt w:val="chineseCounting"/>
      <w:suff w:val="nothing"/>
      <w:lvlText w:val="%1、"/>
      <w:lvlJc w:val="left"/>
      <w:pPr>
        <w:tabs>
          <w:tab w:val="left" w:pos="41"/>
        </w:tabs>
        <w:ind w:hanging="41"/>
      </w:pPr>
      <w:rPr>
        <w:rFonts w:hint="eastAsia" w:cs="Times New Roman"/>
      </w:rPr>
    </w:lvl>
  </w:abstractNum>
  <w:num w:numId="1">
    <w:abstractNumId w:val="6"/>
  </w:num>
  <w:num w:numId="2">
    <w:abstractNumId w:val="1"/>
  </w:num>
  <w:num w:numId="3">
    <w:abstractNumId w:val="2"/>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5042680B"/>
    <w:rsid w:val="000055FA"/>
    <w:rsid w:val="00007CAA"/>
    <w:rsid w:val="00012CAB"/>
    <w:rsid w:val="00020287"/>
    <w:rsid w:val="00020E3A"/>
    <w:rsid w:val="00022DE0"/>
    <w:rsid w:val="00022FCA"/>
    <w:rsid w:val="000245F0"/>
    <w:rsid w:val="00026CE5"/>
    <w:rsid w:val="00027983"/>
    <w:rsid w:val="00035D5C"/>
    <w:rsid w:val="000402F2"/>
    <w:rsid w:val="00040FA0"/>
    <w:rsid w:val="00043D41"/>
    <w:rsid w:val="00044C9E"/>
    <w:rsid w:val="000507B1"/>
    <w:rsid w:val="00054108"/>
    <w:rsid w:val="000561A9"/>
    <w:rsid w:val="0006102C"/>
    <w:rsid w:val="0006694E"/>
    <w:rsid w:val="00066D47"/>
    <w:rsid w:val="00067059"/>
    <w:rsid w:val="00070B36"/>
    <w:rsid w:val="00074A29"/>
    <w:rsid w:val="00075D87"/>
    <w:rsid w:val="000766E6"/>
    <w:rsid w:val="000804AD"/>
    <w:rsid w:val="00083889"/>
    <w:rsid w:val="00083F1D"/>
    <w:rsid w:val="00094325"/>
    <w:rsid w:val="00094FDB"/>
    <w:rsid w:val="00096375"/>
    <w:rsid w:val="000A03E5"/>
    <w:rsid w:val="000A5232"/>
    <w:rsid w:val="000B2694"/>
    <w:rsid w:val="000B2FB5"/>
    <w:rsid w:val="000B3E26"/>
    <w:rsid w:val="000B758D"/>
    <w:rsid w:val="000C1F16"/>
    <w:rsid w:val="000C4EA6"/>
    <w:rsid w:val="000C6777"/>
    <w:rsid w:val="000D65BE"/>
    <w:rsid w:val="000D6603"/>
    <w:rsid w:val="000F2306"/>
    <w:rsid w:val="000F38D8"/>
    <w:rsid w:val="001014FB"/>
    <w:rsid w:val="0011397B"/>
    <w:rsid w:val="00117061"/>
    <w:rsid w:val="00120B93"/>
    <w:rsid w:val="00120DC2"/>
    <w:rsid w:val="00130ED9"/>
    <w:rsid w:val="00135279"/>
    <w:rsid w:val="00135DFC"/>
    <w:rsid w:val="00136444"/>
    <w:rsid w:val="00137DD9"/>
    <w:rsid w:val="00142703"/>
    <w:rsid w:val="00145B19"/>
    <w:rsid w:val="001501D1"/>
    <w:rsid w:val="00151590"/>
    <w:rsid w:val="00157EEF"/>
    <w:rsid w:val="00162704"/>
    <w:rsid w:val="00162A83"/>
    <w:rsid w:val="00166CDA"/>
    <w:rsid w:val="00167E02"/>
    <w:rsid w:val="00175804"/>
    <w:rsid w:val="00181088"/>
    <w:rsid w:val="00181DC2"/>
    <w:rsid w:val="00184140"/>
    <w:rsid w:val="00185F8C"/>
    <w:rsid w:val="00194714"/>
    <w:rsid w:val="00197198"/>
    <w:rsid w:val="001A29F7"/>
    <w:rsid w:val="001A4175"/>
    <w:rsid w:val="001A42E8"/>
    <w:rsid w:val="001B041B"/>
    <w:rsid w:val="001B0436"/>
    <w:rsid w:val="001B1403"/>
    <w:rsid w:val="001B5DDC"/>
    <w:rsid w:val="001C0254"/>
    <w:rsid w:val="001C4A77"/>
    <w:rsid w:val="001D0693"/>
    <w:rsid w:val="001D414B"/>
    <w:rsid w:val="001D44AD"/>
    <w:rsid w:val="001D5151"/>
    <w:rsid w:val="001D615F"/>
    <w:rsid w:val="001E174E"/>
    <w:rsid w:val="001E6E2C"/>
    <w:rsid w:val="001F3B35"/>
    <w:rsid w:val="001F43AA"/>
    <w:rsid w:val="002040C6"/>
    <w:rsid w:val="002041B3"/>
    <w:rsid w:val="00212279"/>
    <w:rsid w:val="0021502D"/>
    <w:rsid w:val="002154F3"/>
    <w:rsid w:val="002158B9"/>
    <w:rsid w:val="00220232"/>
    <w:rsid w:val="002326E0"/>
    <w:rsid w:val="002334A9"/>
    <w:rsid w:val="00234041"/>
    <w:rsid w:val="00235F24"/>
    <w:rsid w:val="00240168"/>
    <w:rsid w:val="00243EB4"/>
    <w:rsid w:val="00247853"/>
    <w:rsid w:val="00250B5A"/>
    <w:rsid w:val="002544C0"/>
    <w:rsid w:val="002654B5"/>
    <w:rsid w:val="002722C3"/>
    <w:rsid w:val="0027749D"/>
    <w:rsid w:val="0028238A"/>
    <w:rsid w:val="00282CE8"/>
    <w:rsid w:val="00284931"/>
    <w:rsid w:val="00287E14"/>
    <w:rsid w:val="0029195D"/>
    <w:rsid w:val="00291C31"/>
    <w:rsid w:val="002971CD"/>
    <w:rsid w:val="002A0BCC"/>
    <w:rsid w:val="002A3DC0"/>
    <w:rsid w:val="002A5F2A"/>
    <w:rsid w:val="002C2CD8"/>
    <w:rsid w:val="002C3B5F"/>
    <w:rsid w:val="002C3CAC"/>
    <w:rsid w:val="002C6D43"/>
    <w:rsid w:val="002E03FC"/>
    <w:rsid w:val="002F20B4"/>
    <w:rsid w:val="002F7D19"/>
    <w:rsid w:val="003041CE"/>
    <w:rsid w:val="0030651B"/>
    <w:rsid w:val="00307AE0"/>
    <w:rsid w:val="00313542"/>
    <w:rsid w:val="003164C7"/>
    <w:rsid w:val="00327946"/>
    <w:rsid w:val="00332AE6"/>
    <w:rsid w:val="0033446F"/>
    <w:rsid w:val="0033605C"/>
    <w:rsid w:val="0034539B"/>
    <w:rsid w:val="003476DC"/>
    <w:rsid w:val="0036003D"/>
    <w:rsid w:val="00364323"/>
    <w:rsid w:val="003665BE"/>
    <w:rsid w:val="0037032F"/>
    <w:rsid w:val="0037051D"/>
    <w:rsid w:val="00372B06"/>
    <w:rsid w:val="0038417A"/>
    <w:rsid w:val="003842EF"/>
    <w:rsid w:val="00392762"/>
    <w:rsid w:val="00392BA0"/>
    <w:rsid w:val="0039413E"/>
    <w:rsid w:val="00395275"/>
    <w:rsid w:val="003A43CF"/>
    <w:rsid w:val="003A65AE"/>
    <w:rsid w:val="003A6AE6"/>
    <w:rsid w:val="003C2681"/>
    <w:rsid w:val="003C27A9"/>
    <w:rsid w:val="003C558D"/>
    <w:rsid w:val="003C562A"/>
    <w:rsid w:val="003D2AF0"/>
    <w:rsid w:val="003E034A"/>
    <w:rsid w:val="003F0476"/>
    <w:rsid w:val="003F05BB"/>
    <w:rsid w:val="003F2DB1"/>
    <w:rsid w:val="003F4E2A"/>
    <w:rsid w:val="003F4EA7"/>
    <w:rsid w:val="003F555D"/>
    <w:rsid w:val="004035AB"/>
    <w:rsid w:val="00405972"/>
    <w:rsid w:val="00406C62"/>
    <w:rsid w:val="00410029"/>
    <w:rsid w:val="00412299"/>
    <w:rsid w:val="00414584"/>
    <w:rsid w:val="0042008B"/>
    <w:rsid w:val="004217E2"/>
    <w:rsid w:val="00421FA1"/>
    <w:rsid w:val="00422664"/>
    <w:rsid w:val="00430EDF"/>
    <w:rsid w:val="00433CB7"/>
    <w:rsid w:val="00436EC3"/>
    <w:rsid w:val="00444842"/>
    <w:rsid w:val="00444869"/>
    <w:rsid w:val="004448EC"/>
    <w:rsid w:val="00451B70"/>
    <w:rsid w:val="004603F5"/>
    <w:rsid w:val="00461270"/>
    <w:rsid w:val="0046247F"/>
    <w:rsid w:val="00464FD4"/>
    <w:rsid w:val="004664EA"/>
    <w:rsid w:val="0046765A"/>
    <w:rsid w:val="00473B58"/>
    <w:rsid w:val="00473E03"/>
    <w:rsid w:val="00475753"/>
    <w:rsid w:val="00477427"/>
    <w:rsid w:val="0048061E"/>
    <w:rsid w:val="00480AA2"/>
    <w:rsid w:val="00484079"/>
    <w:rsid w:val="00486B08"/>
    <w:rsid w:val="00492C13"/>
    <w:rsid w:val="00493C1E"/>
    <w:rsid w:val="004A3D93"/>
    <w:rsid w:val="004A657A"/>
    <w:rsid w:val="004A6D67"/>
    <w:rsid w:val="004B43D4"/>
    <w:rsid w:val="004B4976"/>
    <w:rsid w:val="004B607F"/>
    <w:rsid w:val="004B7B67"/>
    <w:rsid w:val="004C4C69"/>
    <w:rsid w:val="004D06ED"/>
    <w:rsid w:val="004D0982"/>
    <w:rsid w:val="004D3C1B"/>
    <w:rsid w:val="004D452F"/>
    <w:rsid w:val="004D5DF0"/>
    <w:rsid w:val="004D6C79"/>
    <w:rsid w:val="004D75EB"/>
    <w:rsid w:val="004E0B4C"/>
    <w:rsid w:val="004E2848"/>
    <w:rsid w:val="004E305A"/>
    <w:rsid w:val="004E51D3"/>
    <w:rsid w:val="004F172F"/>
    <w:rsid w:val="004F542D"/>
    <w:rsid w:val="004F75BE"/>
    <w:rsid w:val="005006CC"/>
    <w:rsid w:val="0050157E"/>
    <w:rsid w:val="00501FD8"/>
    <w:rsid w:val="00503287"/>
    <w:rsid w:val="005055BA"/>
    <w:rsid w:val="005072A9"/>
    <w:rsid w:val="005107CD"/>
    <w:rsid w:val="00512C66"/>
    <w:rsid w:val="00517849"/>
    <w:rsid w:val="005206CB"/>
    <w:rsid w:val="005309E4"/>
    <w:rsid w:val="0053597F"/>
    <w:rsid w:val="00545876"/>
    <w:rsid w:val="0054752A"/>
    <w:rsid w:val="00552080"/>
    <w:rsid w:val="00560E2F"/>
    <w:rsid w:val="00561642"/>
    <w:rsid w:val="00564051"/>
    <w:rsid w:val="00565DEA"/>
    <w:rsid w:val="00570541"/>
    <w:rsid w:val="00571F8D"/>
    <w:rsid w:val="0057353C"/>
    <w:rsid w:val="00574D47"/>
    <w:rsid w:val="005830CE"/>
    <w:rsid w:val="00583701"/>
    <w:rsid w:val="00593B31"/>
    <w:rsid w:val="005967EC"/>
    <w:rsid w:val="00597FCF"/>
    <w:rsid w:val="005A0CC3"/>
    <w:rsid w:val="005A2612"/>
    <w:rsid w:val="005A2871"/>
    <w:rsid w:val="005B0169"/>
    <w:rsid w:val="005C0921"/>
    <w:rsid w:val="005C671A"/>
    <w:rsid w:val="005D0404"/>
    <w:rsid w:val="005D1DF4"/>
    <w:rsid w:val="005D221F"/>
    <w:rsid w:val="005D630A"/>
    <w:rsid w:val="005E01A9"/>
    <w:rsid w:val="005E1EA9"/>
    <w:rsid w:val="005E1F93"/>
    <w:rsid w:val="005E4B7C"/>
    <w:rsid w:val="005E6803"/>
    <w:rsid w:val="005F0137"/>
    <w:rsid w:val="005F340C"/>
    <w:rsid w:val="005F440F"/>
    <w:rsid w:val="005F625C"/>
    <w:rsid w:val="005F7051"/>
    <w:rsid w:val="00600833"/>
    <w:rsid w:val="006024C5"/>
    <w:rsid w:val="00603E64"/>
    <w:rsid w:val="006075B3"/>
    <w:rsid w:val="006109C9"/>
    <w:rsid w:val="00610F24"/>
    <w:rsid w:val="00616883"/>
    <w:rsid w:val="00616923"/>
    <w:rsid w:val="00620C9F"/>
    <w:rsid w:val="00621041"/>
    <w:rsid w:val="00621B97"/>
    <w:rsid w:val="00626F34"/>
    <w:rsid w:val="00633F61"/>
    <w:rsid w:val="00643BF3"/>
    <w:rsid w:val="00652119"/>
    <w:rsid w:val="0065603C"/>
    <w:rsid w:val="00660E52"/>
    <w:rsid w:val="006618E4"/>
    <w:rsid w:val="00662A1D"/>
    <w:rsid w:val="0067104A"/>
    <w:rsid w:val="00673048"/>
    <w:rsid w:val="006733A7"/>
    <w:rsid w:val="00675612"/>
    <w:rsid w:val="006805D3"/>
    <w:rsid w:val="00690F40"/>
    <w:rsid w:val="00692620"/>
    <w:rsid w:val="006A0C48"/>
    <w:rsid w:val="006A6261"/>
    <w:rsid w:val="006B081C"/>
    <w:rsid w:val="006B7B36"/>
    <w:rsid w:val="006C37E5"/>
    <w:rsid w:val="006D17A0"/>
    <w:rsid w:val="006D21E5"/>
    <w:rsid w:val="006D31A8"/>
    <w:rsid w:val="006D4E99"/>
    <w:rsid w:val="006D6A9F"/>
    <w:rsid w:val="006E275D"/>
    <w:rsid w:val="006E3965"/>
    <w:rsid w:val="006E443E"/>
    <w:rsid w:val="006E79B4"/>
    <w:rsid w:val="006F0130"/>
    <w:rsid w:val="006F2527"/>
    <w:rsid w:val="006F4321"/>
    <w:rsid w:val="006F7ED4"/>
    <w:rsid w:val="00702DAE"/>
    <w:rsid w:val="0071062C"/>
    <w:rsid w:val="007154EE"/>
    <w:rsid w:val="007162A0"/>
    <w:rsid w:val="00716518"/>
    <w:rsid w:val="00720EF1"/>
    <w:rsid w:val="007217BE"/>
    <w:rsid w:val="00723916"/>
    <w:rsid w:val="00741BF7"/>
    <w:rsid w:val="00741F61"/>
    <w:rsid w:val="00752915"/>
    <w:rsid w:val="00760D8E"/>
    <w:rsid w:val="00761A0E"/>
    <w:rsid w:val="007719A3"/>
    <w:rsid w:val="0078182F"/>
    <w:rsid w:val="00782B3C"/>
    <w:rsid w:val="007863AA"/>
    <w:rsid w:val="007878D8"/>
    <w:rsid w:val="0079470D"/>
    <w:rsid w:val="007965A7"/>
    <w:rsid w:val="00796AB6"/>
    <w:rsid w:val="007A63B4"/>
    <w:rsid w:val="007B03F0"/>
    <w:rsid w:val="007B088F"/>
    <w:rsid w:val="007B3C7E"/>
    <w:rsid w:val="007B3F60"/>
    <w:rsid w:val="007B6D93"/>
    <w:rsid w:val="007C1948"/>
    <w:rsid w:val="007C38B5"/>
    <w:rsid w:val="007D02D9"/>
    <w:rsid w:val="007D59A5"/>
    <w:rsid w:val="007D7F39"/>
    <w:rsid w:val="007E0396"/>
    <w:rsid w:val="007E09E2"/>
    <w:rsid w:val="007E13E0"/>
    <w:rsid w:val="007E486E"/>
    <w:rsid w:val="007E76E4"/>
    <w:rsid w:val="007F2613"/>
    <w:rsid w:val="007F5379"/>
    <w:rsid w:val="007F5594"/>
    <w:rsid w:val="007F6D0E"/>
    <w:rsid w:val="007F77DB"/>
    <w:rsid w:val="00804B69"/>
    <w:rsid w:val="00804C23"/>
    <w:rsid w:val="00805D4F"/>
    <w:rsid w:val="00820502"/>
    <w:rsid w:val="00820E33"/>
    <w:rsid w:val="00825638"/>
    <w:rsid w:val="0083115B"/>
    <w:rsid w:val="00836F77"/>
    <w:rsid w:val="00842AA6"/>
    <w:rsid w:val="00853D2B"/>
    <w:rsid w:val="00862DC1"/>
    <w:rsid w:val="00863C71"/>
    <w:rsid w:val="00863D52"/>
    <w:rsid w:val="00867FFC"/>
    <w:rsid w:val="00875701"/>
    <w:rsid w:val="00882EED"/>
    <w:rsid w:val="00883551"/>
    <w:rsid w:val="008870CF"/>
    <w:rsid w:val="00894396"/>
    <w:rsid w:val="00894AB1"/>
    <w:rsid w:val="008970D6"/>
    <w:rsid w:val="008A0C53"/>
    <w:rsid w:val="008A6F30"/>
    <w:rsid w:val="008B2058"/>
    <w:rsid w:val="008B4C54"/>
    <w:rsid w:val="008B68A4"/>
    <w:rsid w:val="008B6A08"/>
    <w:rsid w:val="008C006B"/>
    <w:rsid w:val="008C13CE"/>
    <w:rsid w:val="008C6371"/>
    <w:rsid w:val="008D1727"/>
    <w:rsid w:val="008D259A"/>
    <w:rsid w:val="008D2BC6"/>
    <w:rsid w:val="008D3E1E"/>
    <w:rsid w:val="008E13B3"/>
    <w:rsid w:val="008E158B"/>
    <w:rsid w:val="008E1624"/>
    <w:rsid w:val="008E58D5"/>
    <w:rsid w:val="008E63B7"/>
    <w:rsid w:val="008F4F61"/>
    <w:rsid w:val="008F5633"/>
    <w:rsid w:val="008F70CD"/>
    <w:rsid w:val="009023B3"/>
    <w:rsid w:val="00904581"/>
    <w:rsid w:val="00905C21"/>
    <w:rsid w:val="00912AC1"/>
    <w:rsid w:val="009228F7"/>
    <w:rsid w:val="009255CC"/>
    <w:rsid w:val="00927CA1"/>
    <w:rsid w:val="0093342D"/>
    <w:rsid w:val="00934C61"/>
    <w:rsid w:val="009375EE"/>
    <w:rsid w:val="00937A33"/>
    <w:rsid w:val="00940377"/>
    <w:rsid w:val="00940A52"/>
    <w:rsid w:val="00945BCF"/>
    <w:rsid w:val="00945E20"/>
    <w:rsid w:val="00953AF9"/>
    <w:rsid w:val="00956C33"/>
    <w:rsid w:val="00957F1A"/>
    <w:rsid w:val="009603C3"/>
    <w:rsid w:val="009624CB"/>
    <w:rsid w:val="00964D8F"/>
    <w:rsid w:val="00967951"/>
    <w:rsid w:val="00971CAB"/>
    <w:rsid w:val="00971DAA"/>
    <w:rsid w:val="00974845"/>
    <w:rsid w:val="00977A35"/>
    <w:rsid w:val="00984DAD"/>
    <w:rsid w:val="00990E0B"/>
    <w:rsid w:val="009977B2"/>
    <w:rsid w:val="009A0B08"/>
    <w:rsid w:val="009A1068"/>
    <w:rsid w:val="009A36FC"/>
    <w:rsid w:val="009A48D8"/>
    <w:rsid w:val="009A5BDF"/>
    <w:rsid w:val="009A7A45"/>
    <w:rsid w:val="009B1EA1"/>
    <w:rsid w:val="009B2910"/>
    <w:rsid w:val="009C35AA"/>
    <w:rsid w:val="009C60D4"/>
    <w:rsid w:val="009D16B0"/>
    <w:rsid w:val="009D4EA8"/>
    <w:rsid w:val="009E0B58"/>
    <w:rsid w:val="009E1EED"/>
    <w:rsid w:val="009E2B5A"/>
    <w:rsid w:val="009E71AC"/>
    <w:rsid w:val="009F7124"/>
    <w:rsid w:val="00A05295"/>
    <w:rsid w:val="00A133A5"/>
    <w:rsid w:val="00A16432"/>
    <w:rsid w:val="00A2436F"/>
    <w:rsid w:val="00A253FD"/>
    <w:rsid w:val="00A260E7"/>
    <w:rsid w:val="00A313B6"/>
    <w:rsid w:val="00A32681"/>
    <w:rsid w:val="00A401B2"/>
    <w:rsid w:val="00A4076E"/>
    <w:rsid w:val="00A40EA7"/>
    <w:rsid w:val="00A43FA2"/>
    <w:rsid w:val="00A450C3"/>
    <w:rsid w:val="00A465E2"/>
    <w:rsid w:val="00A47D55"/>
    <w:rsid w:val="00A50D2F"/>
    <w:rsid w:val="00A610C5"/>
    <w:rsid w:val="00A61DE5"/>
    <w:rsid w:val="00A67A02"/>
    <w:rsid w:val="00A723C8"/>
    <w:rsid w:val="00A72532"/>
    <w:rsid w:val="00A829DC"/>
    <w:rsid w:val="00A830A0"/>
    <w:rsid w:val="00A8426C"/>
    <w:rsid w:val="00A850A3"/>
    <w:rsid w:val="00A8660A"/>
    <w:rsid w:val="00A87207"/>
    <w:rsid w:val="00A91990"/>
    <w:rsid w:val="00A92504"/>
    <w:rsid w:val="00AA0DFF"/>
    <w:rsid w:val="00AA0E27"/>
    <w:rsid w:val="00AA6D73"/>
    <w:rsid w:val="00AB4A22"/>
    <w:rsid w:val="00AB4E34"/>
    <w:rsid w:val="00AC21DE"/>
    <w:rsid w:val="00AC3181"/>
    <w:rsid w:val="00AC39B1"/>
    <w:rsid w:val="00AD7C3E"/>
    <w:rsid w:val="00AE7817"/>
    <w:rsid w:val="00AF2082"/>
    <w:rsid w:val="00B04F01"/>
    <w:rsid w:val="00B074EC"/>
    <w:rsid w:val="00B104E9"/>
    <w:rsid w:val="00B10823"/>
    <w:rsid w:val="00B10FB6"/>
    <w:rsid w:val="00B16794"/>
    <w:rsid w:val="00B203EB"/>
    <w:rsid w:val="00B22221"/>
    <w:rsid w:val="00B23B5B"/>
    <w:rsid w:val="00B255BF"/>
    <w:rsid w:val="00B25AAF"/>
    <w:rsid w:val="00B30B28"/>
    <w:rsid w:val="00B30D4D"/>
    <w:rsid w:val="00B3186F"/>
    <w:rsid w:val="00B34B94"/>
    <w:rsid w:val="00B50443"/>
    <w:rsid w:val="00B57152"/>
    <w:rsid w:val="00B6469D"/>
    <w:rsid w:val="00B73F96"/>
    <w:rsid w:val="00B835F2"/>
    <w:rsid w:val="00B85794"/>
    <w:rsid w:val="00B869D5"/>
    <w:rsid w:val="00B95A1E"/>
    <w:rsid w:val="00BB4F00"/>
    <w:rsid w:val="00BC001C"/>
    <w:rsid w:val="00BC6B9D"/>
    <w:rsid w:val="00BD39E3"/>
    <w:rsid w:val="00BD4017"/>
    <w:rsid w:val="00BE0C2A"/>
    <w:rsid w:val="00BE1F65"/>
    <w:rsid w:val="00BE595D"/>
    <w:rsid w:val="00BF1D6E"/>
    <w:rsid w:val="00BF4EDE"/>
    <w:rsid w:val="00BF7BDB"/>
    <w:rsid w:val="00C01440"/>
    <w:rsid w:val="00C0297F"/>
    <w:rsid w:val="00C03585"/>
    <w:rsid w:val="00C04F33"/>
    <w:rsid w:val="00C065B8"/>
    <w:rsid w:val="00C1401D"/>
    <w:rsid w:val="00C23D70"/>
    <w:rsid w:val="00C2758C"/>
    <w:rsid w:val="00C27E7F"/>
    <w:rsid w:val="00C36A3C"/>
    <w:rsid w:val="00C438D1"/>
    <w:rsid w:val="00C515DD"/>
    <w:rsid w:val="00C522EA"/>
    <w:rsid w:val="00C52F89"/>
    <w:rsid w:val="00C53C25"/>
    <w:rsid w:val="00C71520"/>
    <w:rsid w:val="00C71CEA"/>
    <w:rsid w:val="00C739AA"/>
    <w:rsid w:val="00C7731E"/>
    <w:rsid w:val="00C80D69"/>
    <w:rsid w:val="00C829DC"/>
    <w:rsid w:val="00C86AFD"/>
    <w:rsid w:val="00C908A8"/>
    <w:rsid w:val="00C96DDD"/>
    <w:rsid w:val="00CB1864"/>
    <w:rsid w:val="00CB2749"/>
    <w:rsid w:val="00CB35DE"/>
    <w:rsid w:val="00CB52D2"/>
    <w:rsid w:val="00CB5522"/>
    <w:rsid w:val="00CB5914"/>
    <w:rsid w:val="00CC2A20"/>
    <w:rsid w:val="00CC507A"/>
    <w:rsid w:val="00CD0DF3"/>
    <w:rsid w:val="00CD4A95"/>
    <w:rsid w:val="00CD7192"/>
    <w:rsid w:val="00CD74E2"/>
    <w:rsid w:val="00CF64A9"/>
    <w:rsid w:val="00CF7EBC"/>
    <w:rsid w:val="00D02117"/>
    <w:rsid w:val="00D04075"/>
    <w:rsid w:val="00D05615"/>
    <w:rsid w:val="00D128F6"/>
    <w:rsid w:val="00D1314C"/>
    <w:rsid w:val="00D13FD2"/>
    <w:rsid w:val="00D169D1"/>
    <w:rsid w:val="00D24C2F"/>
    <w:rsid w:val="00D26938"/>
    <w:rsid w:val="00D36EA1"/>
    <w:rsid w:val="00D46F00"/>
    <w:rsid w:val="00D669A3"/>
    <w:rsid w:val="00D67569"/>
    <w:rsid w:val="00D675DD"/>
    <w:rsid w:val="00D721B0"/>
    <w:rsid w:val="00D80457"/>
    <w:rsid w:val="00D843DA"/>
    <w:rsid w:val="00D859CA"/>
    <w:rsid w:val="00D90DCD"/>
    <w:rsid w:val="00D91CD4"/>
    <w:rsid w:val="00D932BC"/>
    <w:rsid w:val="00D93947"/>
    <w:rsid w:val="00DA1BF1"/>
    <w:rsid w:val="00DA6ED0"/>
    <w:rsid w:val="00DA791A"/>
    <w:rsid w:val="00DB12FF"/>
    <w:rsid w:val="00DB39E2"/>
    <w:rsid w:val="00DB44B0"/>
    <w:rsid w:val="00DB4D7F"/>
    <w:rsid w:val="00DC101E"/>
    <w:rsid w:val="00DC3B26"/>
    <w:rsid w:val="00DD4BF5"/>
    <w:rsid w:val="00DD6C4E"/>
    <w:rsid w:val="00DE477E"/>
    <w:rsid w:val="00DF0590"/>
    <w:rsid w:val="00DF4526"/>
    <w:rsid w:val="00DF7E24"/>
    <w:rsid w:val="00E008C8"/>
    <w:rsid w:val="00E00C06"/>
    <w:rsid w:val="00E05B16"/>
    <w:rsid w:val="00E10BF0"/>
    <w:rsid w:val="00E11A46"/>
    <w:rsid w:val="00E14CDB"/>
    <w:rsid w:val="00E17294"/>
    <w:rsid w:val="00E20251"/>
    <w:rsid w:val="00E204C9"/>
    <w:rsid w:val="00E20DFE"/>
    <w:rsid w:val="00E20E22"/>
    <w:rsid w:val="00E27CE5"/>
    <w:rsid w:val="00E31DBA"/>
    <w:rsid w:val="00E31E53"/>
    <w:rsid w:val="00E32C4B"/>
    <w:rsid w:val="00E378C1"/>
    <w:rsid w:val="00E42673"/>
    <w:rsid w:val="00E56587"/>
    <w:rsid w:val="00E612C7"/>
    <w:rsid w:val="00E63225"/>
    <w:rsid w:val="00E720FC"/>
    <w:rsid w:val="00E77632"/>
    <w:rsid w:val="00E83E80"/>
    <w:rsid w:val="00E842D8"/>
    <w:rsid w:val="00E86741"/>
    <w:rsid w:val="00E87D7F"/>
    <w:rsid w:val="00E95293"/>
    <w:rsid w:val="00E95BB0"/>
    <w:rsid w:val="00E96B2D"/>
    <w:rsid w:val="00EA1C03"/>
    <w:rsid w:val="00EA41A0"/>
    <w:rsid w:val="00EB3EB8"/>
    <w:rsid w:val="00EB4453"/>
    <w:rsid w:val="00EB46FC"/>
    <w:rsid w:val="00EB470A"/>
    <w:rsid w:val="00EB4AF0"/>
    <w:rsid w:val="00EB7073"/>
    <w:rsid w:val="00EC026D"/>
    <w:rsid w:val="00EC0E7C"/>
    <w:rsid w:val="00EC122A"/>
    <w:rsid w:val="00EC244B"/>
    <w:rsid w:val="00ED005B"/>
    <w:rsid w:val="00ED05ED"/>
    <w:rsid w:val="00ED15C8"/>
    <w:rsid w:val="00ED1C33"/>
    <w:rsid w:val="00ED568B"/>
    <w:rsid w:val="00ED6455"/>
    <w:rsid w:val="00ED6468"/>
    <w:rsid w:val="00EE069D"/>
    <w:rsid w:val="00EE5BAD"/>
    <w:rsid w:val="00EE5BDB"/>
    <w:rsid w:val="00EE6ED8"/>
    <w:rsid w:val="00F0430A"/>
    <w:rsid w:val="00F14CEB"/>
    <w:rsid w:val="00F22B63"/>
    <w:rsid w:val="00F23E18"/>
    <w:rsid w:val="00F34C52"/>
    <w:rsid w:val="00F362C7"/>
    <w:rsid w:val="00F365B3"/>
    <w:rsid w:val="00F377B8"/>
    <w:rsid w:val="00F440F7"/>
    <w:rsid w:val="00F51669"/>
    <w:rsid w:val="00F55463"/>
    <w:rsid w:val="00F6711A"/>
    <w:rsid w:val="00F73191"/>
    <w:rsid w:val="00F73855"/>
    <w:rsid w:val="00F7644F"/>
    <w:rsid w:val="00F77D14"/>
    <w:rsid w:val="00F851F6"/>
    <w:rsid w:val="00F9349A"/>
    <w:rsid w:val="00F93ADF"/>
    <w:rsid w:val="00F96E23"/>
    <w:rsid w:val="00FA03D9"/>
    <w:rsid w:val="00FA145B"/>
    <w:rsid w:val="00FA3FDA"/>
    <w:rsid w:val="00FA4D97"/>
    <w:rsid w:val="00FB7A90"/>
    <w:rsid w:val="00FC176E"/>
    <w:rsid w:val="00FC7883"/>
    <w:rsid w:val="00FD075F"/>
    <w:rsid w:val="00FD398B"/>
    <w:rsid w:val="00FD5B71"/>
    <w:rsid w:val="00FD6F66"/>
    <w:rsid w:val="00FE01F3"/>
    <w:rsid w:val="00FE2700"/>
    <w:rsid w:val="00FE44FB"/>
    <w:rsid w:val="00FF10CB"/>
    <w:rsid w:val="00FF416E"/>
    <w:rsid w:val="00FF70A8"/>
    <w:rsid w:val="03A23D67"/>
    <w:rsid w:val="05593617"/>
    <w:rsid w:val="075D6B0F"/>
    <w:rsid w:val="08697C31"/>
    <w:rsid w:val="08C65531"/>
    <w:rsid w:val="09260A47"/>
    <w:rsid w:val="09AB2B69"/>
    <w:rsid w:val="0A8A1DBA"/>
    <w:rsid w:val="0AA57C75"/>
    <w:rsid w:val="0B197CC1"/>
    <w:rsid w:val="0B91578D"/>
    <w:rsid w:val="0B947D0F"/>
    <w:rsid w:val="0CF550D2"/>
    <w:rsid w:val="0D697314"/>
    <w:rsid w:val="0E100A90"/>
    <w:rsid w:val="10A30D5F"/>
    <w:rsid w:val="10F45371"/>
    <w:rsid w:val="12CB4EB0"/>
    <w:rsid w:val="12F90D46"/>
    <w:rsid w:val="13122D1E"/>
    <w:rsid w:val="17C26F0A"/>
    <w:rsid w:val="1CC32F24"/>
    <w:rsid w:val="1D352737"/>
    <w:rsid w:val="1DAB785E"/>
    <w:rsid w:val="208D3217"/>
    <w:rsid w:val="20D40691"/>
    <w:rsid w:val="22137744"/>
    <w:rsid w:val="273816F1"/>
    <w:rsid w:val="2A8870A4"/>
    <w:rsid w:val="2AC47145"/>
    <w:rsid w:val="2B037B7C"/>
    <w:rsid w:val="2DCA6A69"/>
    <w:rsid w:val="2EB54BB1"/>
    <w:rsid w:val="2FD115A7"/>
    <w:rsid w:val="335C1967"/>
    <w:rsid w:val="35AC1FFB"/>
    <w:rsid w:val="377C1D99"/>
    <w:rsid w:val="379104EA"/>
    <w:rsid w:val="3A0F7A57"/>
    <w:rsid w:val="3B4730CD"/>
    <w:rsid w:val="3C8751DA"/>
    <w:rsid w:val="3CC73CDA"/>
    <w:rsid w:val="3E6616BF"/>
    <w:rsid w:val="3F551191"/>
    <w:rsid w:val="3FAB3334"/>
    <w:rsid w:val="406209E9"/>
    <w:rsid w:val="45DD27A7"/>
    <w:rsid w:val="46021BD4"/>
    <w:rsid w:val="46101083"/>
    <w:rsid w:val="49113B8E"/>
    <w:rsid w:val="4BA95F8A"/>
    <w:rsid w:val="4E84117A"/>
    <w:rsid w:val="5042680B"/>
    <w:rsid w:val="509414AD"/>
    <w:rsid w:val="54000194"/>
    <w:rsid w:val="5A0D462B"/>
    <w:rsid w:val="5CF319BC"/>
    <w:rsid w:val="5CF74575"/>
    <w:rsid w:val="60A80440"/>
    <w:rsid w:val="630F52A2"/>
    <w:rsid w:val="634C6BBA"/>
    <w:rsid w:val="658B0B95"/>
    <w:rsid w:val="65DB0EA1"/>
    <w:rsid w:val="67101135"/>
    <w:rsid w:val="688B776C"/>
    <w:rsid w:val="69180F2D"/>
    <w:rsid w:val="69676D5B"/>
    <w:rsid w:val="69B46694"/>
    <w:rsid w:val="6A1E3410"/>
    <w:rsid w:val="6CC25116"/>
    <w:rsid w:val="6E0A259C"/>
    <w:rsid w:val="6E7B4591"/>
    <w:rsid w:val="6EF51B0C"/>
    <w:rsid w:val="6F503CC6"/>
    <w:rsid w:val="6F8D3A1C"/>
    <w:rsid w:val="725F2EBE"/>
    <w:rsid w:val="726D4139"/>
    <w:rsid w:val="74BE5069"/>
    <w:rsid w:val="768E0A77"/>
    <w:rsid w:val="76E548C6"/>
    <w:rsid w:val="770B7D72"/>
    <w:rsid w:val="7A8D595D"/>
    <w:rsid w:val="7ABB2885"/>
    <w:rsid w:val="7C78202B"/>
    <w:rsid w:val="7CCB2CD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qFormat="1" w:unhideWhenUsed="0" w:uiPriority="0" w:semiHidden="0" w:name="Date" w:locked="1"/>
    <w:lsdException w:qFormat="1"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locked/>
    <w:uiPriority w:val="0"/>
    <w:pPr>
      <w:outlineLvl w:val="0"/>
    </w:pPr>
  </w:style>
  <w:style w:type="paragraph" w:styleId="3">
    <w:name w:val="heading 2"/>
    <w:basedOn w:val="1"/>
    <w:next w:val="1"/>
    <w:autoRedefine/>
    <w:qFormat/>
    <w:locked/>
    <w:uiPriority w:val="0"/>
    <w:pPr>
      <w:keepNext/>
      <w:keepLines/>
      <w:widowControl w:val="0"/>
      <w:spacing w:before="260" w:after="260" w:line="1200" w:lineRule="atLeast"/>
      <w:ind w:left="0" w:right="0"/>
      <w:jc w:val="center"/>
      <w:outlineLvl w:val="1"/>
    </w:pPr>
    <w:rPr>
      <w:rFonts w:ascii="Arial" w:hAnsi="Arial" w:eastAsia="宋体" w:cs="Times New Roman"/>
      <w:b/>
      <w:bCs/>
      <w:kern w:val="2"/>
      <w:sz w:val="44"/>
      <w:szCs w:val="32"/>
      <w:lang w:val="en-US" w:eastAsia="zh-CN" w:bidi="ar-SA"/>
    </w:rPr>
  </w:style>
  <w:style w:type="paragraph" w:styleId="4">
    <w:name w:val="heading 3"/>
    <w:basedOn w:val="1"/>
    <w:next w:val="1"/>
    <w:link w:val="20"/>
    <w:autoRedefine/>
    <w:qFormat/>
    <w:locked/>
    <w:uiPriority w:val="9"/>
    <w:pPr>
      <w:keepNext/>
      <w:keepLines/>
      <w:spacing w:before="260" w:after="260" w:line="416" w:lineRule="auto"/>
      <w:outlineLvl w:val="2"/>
    </w:pPr>
    <w:rPr>
      <w:rFonts w:ascii="Times New Roman" w:hAnsi="Times New Roman"/>
      <w:b/>
      <w:bCs/>
      <w:sz w:val="32"/>
      <w:szCs w:val="32"/>
    </w:rPr>
  </w:style>
  <w:style w:type="character" w:default="1" w:styleId="18">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Document Map"/>
    <w:basedOn w:val="1"/>
    <w:link w:val="21"/>
    <w:autoRedefine/>
    <w:semiHidden/>
    <w:qFormat/>
    <w:uiPriority w:val="99"/>
    <w:rPr>
      <w:rFonts w:ascii="宋体"/>
      <w:sz w:val="18"/>
      <w:szCs w:val="18"/>
    </w:rPr>
  </w:style>
  <w:style w:type="paragraph" w:styleId="6">
    <w:name w:val="Body Text"/>
    <w:basedOn w:val="1"/>
    <w:link w:val="22"/>
    <w:autoRedefine/>
    <w:qFormat/>
    <w:uiPriority w:val="0"/>
    <w:pPr>
      <w:spacing w:after="120"/>
    </w:pPr>
    <w:rPr>
      <w:rFonts w:ascii="Times New Roman" w:hAnsi="Times New Roman"/>
    </w:rPr>
  </w:style>
  <w:style w:type="paragraph" w:styleId="7">
    <w:name w:val="Body Text Indent"/>
    <w:basedOn w:val="1"/>
    <w:next w:val="8"/>
    <w:link w:val="23"/>
    <w:autoRedefine/>
    <w:semiHidden/>
    <w:unhideWhenUsed/>
    <w:qFormat/>
    <w:uiPriority w:val="99"/>
    <w:pPr>
      <w:spacing w:after="120"/>
      <w:ind w:left="420" w:leftChars="200"/>
    </w:pPr>
  </w:style>
  <w:style w:type="paragraph" w:styleId="8">
    <w:name w:val="envelope return"/>
    <w:basedOn w:val="1"/>
    <w:unhideWhenUsed/>
    <w:qFormat/>
    <w:uiPriority w:val="99"/>
    <w:rPr>
      <w:rFonts w:hint="eastAsia" w:ascii="Arial" w:hAnsi="Arial"/>
    </w:rPr>
  </w:style>
  <w:style w:type="paragraph" w:styleId="9">
    <w:name w:val="Plain Text"/>
    <w:basedOn w:val="1"/>
    <w:link w:val="24"/>
    <w:autoRedefine/>
    <w:qFormat/>
    <w:uiPriority w:val="0"/>
    <w:rPr>
      <w:rFonts w:ascii="宋体" w:hAnsi="Courier New"/>
      <w:szCs w:val="22"/>
    </w:rPr>
  </w:style>
  <w:style w:type="paragraph" w:styleId="10">
    <w:name w:val="Date"/>
    <w:basedOn w:val="1"/>
    <w:next w:val="1"/>
    <w:link w:val="25"/>
    <w:autoRedefine/>
    <w:qFormat/>
    <w:locked/>
    <w:uiPriority w:val="0"/>
    <w:pPr>
      <w:ind w:left="100" w:leftChars="2500"/>
    </w:pPr>
  </w:style>
  <w:style w:type="paragraph" w:styleId="11">
    <w:name w:val="Balloon Text"/>
    <w:basedOn w:val="1"/>
    <w:link w:val="26"/>
    <w:autoRedefine/>
    <w:semiHidden/>
    <w:qFormat/>
    <w:uiPriority w:val="99"/>
    <w:rPr>
      <w:sz w:val="18"/>
      <w:szCs w:val="18"/>
    </w:rPr>
  </w:style>
  <w:style w:type="paragraph" w:styleId="12">
    <w:name w:val="footer"/>
    <w:basedOn w:val="1"/>
    <w:link w:val="27"/>
    <w:autoRedefine/>
    <w:qFormat/>
    <w:uiPriority w:val="99"/>
    <w:pPr>
      <w:tabs>
        <w:tab w:val="center" w:pos="4153"/>
        <w:tab w:val="right" w:pos="8306"/>
      </w:tabs>
      <w:snapToGrid w:val="0"/>
      <w:jc w:val="left"/>
    </w:pPr>
    <w:rPr>
      <w:sz w:val="18"/>
      <w:szCs w:val="18"/>
    </w:rPr>
  </w:style>
  <w:style w:type="paragraph" w:styleId="13">
    <w:name w:val="header"/>
    <w:basedOn w:val="1"/>
    <w:link w:val="28"/>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Body Text First Indent"/>
    <w:basedOn w:val="6"/>
    <w:next w:val="15"/>
    <w:autoRedefine/>
    <w:qFormat/>
    <w:locked/>
    <w:uiPriority w:val="0"/>
    <w:pPr>
      <w:ind w:firstLine="420" w:firstLineChars="100"/>
    </w:pPr>
  </w:style>
  <w:style w:type="paragraph" w:customStyle="1" w:styleId="15">
    <w:name w:val="样式 正文首行缩进 + 首行缩进:  1 字符"/>
    <w:basedOn w:val="1"/>
    <w:next w:val="1"/>
    <w:autoRedefine/>
    <w:qFormat/>
    <w:uiPriority w:val="0"/>
    <w:pPr>
      <w:adjustRightInd w:val="0"/>
      <w:snapToGrid w:val="0"/>
      <w:spacing w:line="360" w:lineRule="auto"/>
      <w:ind w:firstLine="200" w:firstLineChars="200"/>
    </w:pPr>
    <w:rPr>
      <w:rFonts w:cs="宋体"/>
      <w:szCs w:val="20"/>
    </w:rPr>
  </w:style>
  <w:style w:type="table" w:styleId="17">
    <w:name w:val="Table Grid"/>
    <w:basedOn w:val="16"/>
    <w:autoRedefine/>
    <w:qFormat/>
    <w:locked/>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autoRedefine/>
    <w:qFormat/>
    <w:uiPriority w:val="0"/>
  </w:style>
  <w:style w:type="character" w:customStyle="1" w:styleId="20">
    <w:name w:val="标题 3 Char"/>
    <w:basedOn w:val="18"/>
    <w:link w:val="4"/>
    <w:autoRedefine/>
    <w:qFormat/>
    <w:uiPriority w:val="9"/>
    <w:rPr>
      <w:rFonts w:ascii="Times New Roman" w:hAnsi="Times New Roman"/>
      <w:b/>
      <w:bCs/>
      <w:kern w:val="2"/>
      <w:sz w:val="32"/>
      <w:szCs w:val="32"/>
    </w:rPr>
  </w:style>
  <w:style w:type="character" w:customStyle="1" w:styleId="21">
    <w:name w:val="文档结构图 Char"/>
    <w:link w:val="5"/>
    <w:autoRedefine/>
    <w:semiHidden/>
    <w:qFormat/>
    <w:locked/>
    <w:uiPriority w:val="99"/>
    <w:rPr>
      <w:rFonts w:ascii="宋体" w:eastAsia="宋体" w:cs="Times New Roman"/>
      <w:kern w:val="2"/>
      <w:sz w:val="18"/>
      <w:szCs w:val="18"/>
    </w:rPr>
  </w:style>
  <w:style w:type="character" w:customStyle="1" w:styleId="22">
    <w:name w:val="正文文本 Char"/>
    <w:link w:val="6"/>
    <w:autoRedefine/>
    <w:qFormat/>
    <w:uiPriority w:val="0"/>
    <w:rPr>
      <w:szCs w:val="24"/>
    </w:rPr>
  </w:style>
  <w:style w:type="character" w:customStyle="1" w:styleId="23">
    <w:name w:val="正文文本缩进 Char"/>
    <w:basedOn w:val="18"/>
    <w:link w:val="7"/>
    <w:autoRedefine/>
    <w:semiHidden/>
    <w:qFormat/>
    <w:uiPriority w:val="99"/>
    <w:rPr>
      <w:kern w:val="2"/>
      <w:sz w:val="21"/>
      <w:szCs w:val="24"/>
    </w:rPr>
  </w:style>
  <w:style w:type="character" w:customStyle="1" w:styleId="24">
    <w:name w:val="纯文本 Char1"/>
    <w:basedOn w:val="18"/>
    <w:link w:val="9"/>
    <w:autoRedefine/>
    <w:qFormat/>
    <w:uiPriority w:val="0"/>
    <w:rPr>
      <w:rFonts w:ascii="宋体" w:hAnsi="Courier New"/>
      <w:kern w:val="2"/>
      <w:sz w:val="21"/>
      <w:szCs w:val="22"/>
    </w:rPr>
  </w:style>
  <w:style w:type="character" w:customStyle="1" w:styleId="25">
    <w:name w:val="日期 Char"/>
    <w:basedOn w:val="18"/>
    <w:link w:val="10"/>
    <w:autoRedefine/>
    <w:qFormat/>
    <w:uiPriority w:val="0"/>
    <w:rPr>
      <w:kern w:val="2"/>
      <w:sz w:val="21"/>
      <w:szCs w:val="24"/>
    </w:rPr>
  </w:style>
  <w:style w:type="character" w:customStyle="1" w:styleId="26">
    <w:name w:val="批注框文本 Char"/>
    <w:link w:val="11"/>
    <w:autoRedefine/>
    <w:semiHidden/>
    <w:qFormat/>
    <w:locked/>
    <w:uiPriority w:val="99"/>
    <w:rPr>
      <w:rFonts w:cs="Times New Roman"/>
      <w:kern w:val="2"/>
      <w:sz w:val="18"/>
      <w:szCs w:val="18"/>
    </w:rPr>
  </w:style>
  <w:style w:type="character" w:customStyle="1" w:styleId="27">
    <w:name w:val="页脚 Char"/>
    <w:link w:val="12"/>
    <w:autoRedefine/>
    <w:qFormat/>
    <w:locked/>
    <w:uiPriority w:val="99"/>
    <w:rPr>
      <w:rFonts w:cs="Times New Roman"/>
      <w:kern w:val="2"/>
      <w:sz w:val="18"/>
      <w:szCs w:val="18"/>
    </w:rPr>
  </w:style>
  <w:style w:type="character" w:customStyle="1" w:styleId="28">
    <w:name w:val="页眉 Char"/>
    <w:link w:val="13"/>
    <w:autoRedefine/>
    <w:qFormat/>
    <w:locked/>
    <w:uiPriority w:val="99"/>
    <w:rPr>
      <w:rFonts w:cs="Times New Roman"/>
      <w:kern w:val="2"/>
      <w:sz w:val="18"/>
      <w:szCs w:val="18"/>
    </w:rPr>
  </w:style>
  <w:style w:type="paragraph" w:customStyle="1" w:styleId="29">
    <w:name w:val="正文缩进2格"/>
    <w:basedOn w:val="1"/>
    <w:link w:val="30"/>
    <w:autoRedefine/>
    <w:qFormat/>
    <w:uiPriority w:val="0"/>
    <w:pPr>
      <w:spacing w:line="600" w:lineRule="exact"/>
      <w:ind w:firstLine="639" w:firstLineChars="206"/>
    </w:pPr>
    <w:rPr>
      <w:rFonts w:ascii="仿宋_GB2312" w:hAnsi="宋体" w:eastAsia="仿宋_GB2312" w:cs="仿宋_GB2312"/>
      <w:sz w:val="31"/>
      <w:szCs w:val="31"/>
    </w:rPr>
  </w:style>
  <w:style w:type="character" w:customStyle="1" w:styleId="30">
    <w:name w:val="正文缩进2格 Char"/>
    <w:link w:val="29"/>
    <w:autoRedefine/>
    <w:qFormat/>
    <w:uiPriority w:val="0"/>
    <w:rPr>
      <w:rFonts w:ascii="仿宋_GB2312" w:hAnsi="宋体" w:eastAsia="仿宋_GB2312" w:cs="仿宋_GB2312"/>
      <w:kern w:val="2"/>
      <w:sz w:val="31"/>
      <w:szCs w:val="31"/>
    </w:rPr>
  </w:style>
  <w:style w:type="paragraph" w:styleId="31">
    <w:name w:val="List Paragraph"/>
    <w:basedOn w:val="1"/>
    <w:autoRedefine/>
    <w:qFormat/>
    <w:uiPriority w:val="34"/>
    <w:pPr>
      <w:ind w:firstLine="420" w:firstLineChars="200"/>
    </w:pPr>
    <w:rPr>
      <w:szCs w:val="22"/>
    </w:rPr>
  </w:style>
  <w:style w:type="paragraph" w:customStyle="1" w:styleId="32">
    <w:name w:val="字元 字元 Char Char"/>
    <w:basedOn w:val="5"/>
    <w:autoRedefine/>
    <w:qFormat/>
    <w:uiPriority w:val="99"/>
    <w:pPr>
      <w:shd w:val="clear" w:color="auto" w:fill="000080"/>
      <w:adjustRightInd w:val="0"/>
      <w:spacing w:line="436" w:lineRule="exact"/>
      <w:ind w:left="357"/>
      <w:jc w:val="left"/>
      <w:outlineLvl w:val="3"/>
    </w:pPr>
    <w:rPr>
      <w:rFonts w:ascii="Tahoma" w:hAnsi="Tahoma"/>
      <w:b/>
      <w:sz w:val="24"/>
      <w:szCs w:val="24"/>
    </w:rPr>
  </w:style>
  <w:style w:type="character" w:customStyle="1" w:styleId="33">
    <w:name w:val="纯文本 Char"/>
    <w:autoRedefine/>
    <w:qFormat/>
    <w:uiPriority w:val="0"/>
    <w:rPr>
      <w:rFonts w:ascii="宋体" w:hAnsi="Courier New" w:eastAsia="宋体"/>
      <w:kern w:val="2"/>
      <w:sz w:val="21"/>
      <w:lang w:val="en-US" w:eastAsia="zh-CN" w:bidi="ar-SA"/>
    </w:rPr>
  </w:style>
  <w:style w:type="character" w:customStyle="1" w:styleId="34">
    <w:name w:val="font11"/>
    <w:basedOn w:val="18"/>
    <w:autoRedefine/>
    <w:qFormat/>
    <w:uiPriority w:val="0"/>
    <w:rPr>
      <w:rFonts w:hint="eastAsia" w:ascii="宋体" w:hAnsi="宋体" w:eastAsia="宋体" w:cs="宋体"/>
      <w:color w:val="000000"/>
      <w:sz w:val="20"/>
      <w:szCs w:val="20"/>
      <w:u w:val="none"/>
      <w:vertAlign w:val="superscript"/>
    </w:rPr>
  </w:style>
  <w:style w:type="character" w:customStyle="1" w:styleId="35">
    <w:name w:val="font31"/>
    <w:basedOn w:val="18"/>
    <w:autoRedefine/>
    <w:qFormat/>
    <w:uiPriority w:val="0"/>
    <w:rPr>
      <w:rFonts w:hint="eastAsia" w:ascii="宋体" w:hAnsi="宋体" w:eastAsia="宋体" w:cs="宋体"/>
      <w:color w:val="000000"/>
      <w:sz w:val="20"/>
      <w:szCs w:val="20"/>
      <w:u w:val="none"/>
    </w:rPr>
  </w:style>
  <w:style w:type="character" w:customStyle="1" w:styleId="36">
    <w:name w:val="font51"/>
    <w:basedOn w:val="18"/>
    <w:autoRedefine/>
    <w:qFormat/>
    <w:uiPriority w:val="0"/>
    <w:rPr>
      <w:rFonts w:hint="default" w:ascii="Times New Roman" w:hAnsi="Times New Roman" w:cs="Times New Roman"/>
      <w:color w:val="000000"/>
      <w:sz w:val="20"/>
      <w:szCs w:val="20"/>
      <w:u w:val="none"/>
    </w:rPr>
  </w:style>
  <w:style w:type="character" w:customStyle="1" w:styleId="37">
    <w:name w:val="font21"/>
    <w:basedOn w:val="18"/>
    <w:autoRedefine/>
    <w:qFormat/>
    <w:uiPriority w:val="0"/>
    <w:rPr>
      <w:rFonts w:hint="eastAsia" w:ascii="宋体" w:hAnsi="宋体" w:eastAsia="宋体" w:cs="宋体"/>
      <w:color w:val="000000"/>
      <w:sz w:val="20"/>
      <w:szCs w:val="20"/>
      <w:u w:val="none"/>
      <w:vertAlign w:val="superscript"/>
    </w:rPr>
  </w:style>
  <w:style w:type="character" w:customStyle="1" w:styleId="38">
    <w:name w:val="font41"/>
    <w:basedOn w:val="18"/>
    <w:autoRedefine/>
    <w:qFormat/>
    <w:uiPriority w:val="0"/>
    <w:rPr>
      <w:rFonts w:hint="eastAsia" w:ascii="宋体" w:hAnsi="宋体" w:eastAsia="宋体" w:cs="宋体"/>
      <w:color w:val="000000"/>
      <w:sz w:val="20"/>
      <w:szCs w:val="20"/>
      <w:u w:val="none"/>
    </w:rPr>
  </w:style>
  <w:style w:type="character" w:customStyle="1" w:styleId="39">
    <w:name w:val="font01"/>
    <w:basedOn w:val="18"/>
    <w:autoRedefine/>
    <w:qFormat/>
    <w:uiPriority w:val="0"/>
    <w:rPr>
      <w:rFonts w:hint="default" w:ascii="Times New Roman" w:hAnsi="Times New Roman" w:cs="Times New Roman"/>
      <w:color w:val="000000"/>
      <w:sz w:val="20"/>
      <w:szCs w:val="20"/>
      <w:u w:val="none"/>
    </w:rPr>
  </w:style>
  <w:style w:type="paragraph" w:customStyle="1" w:styleId="40">
    <w:name w:val="1 Char Char Char Char"/>
    <w:basedOn w:val="1"/>
    <w:autoRedefine/>
    <w:qFormat/>
    <w:uiPriority w:val="0"/>
    <w:pPr>
      <w:spacing w:after="160" w:line="240" w:lineRule="exact"/>
    </w:pPr>
    <w:rPr>
      <w:rFonts w:ascii="Times New Roman" w:hAnsi="Times New Roman"/>
    </w:rPr>
  </w:style>
  <w:style w:type="paragraph" w:customStyle="1" w:styleId="41">
    <w:name w:val="缺省文本"/>
    <w:basedOn w:val="1"/>
    <w:autoRedefine/>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06257-86F9-4691-8896-F887C5BA2F8C}">
  <ds:schemaRefs/>
</ds:datastoreItem>
</file>

<file path=docProps/app.xml><?xml version="1.0" encoding="utf-8"?>
<Properties xmlns="http://schemas.openxmlformats.org/officeDocument/2006/extended-properties" xmlns:vt="http://schemas.openxmlformats.org/officeDocument/2006/docPropsVTypes">
  <Template>Normal</Template>
  <Company>FYT</Company>
  <Pages>35</Pages>
  <Words>2161</Words>
  <Characters>2308</Characters>
  <Lines>76</Lines>
  <Paragraphs>21</Paragraphs>
  <TotalTime>26</TotalTime>
  <ScaleCrop>false</ScaleCrop>
  <LinksUpToDate>false</LinksUpToDate>
  <CharactersWithSpaces>2590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2019-08-06T03:32:00Z</dcterms:created>
  <dc:creator>Gary J</dc:creator>
  <cp:lastModifiedBy>Steer.</cp:lastModifiedBy>
  <cp:lastPrinted>2023-09-26T09:20:00Z</cp:lastPrinted>
  <dcterms:modified xsi:type="dcterms:W3CDTF">2025-09-22T01:43:17Z</dcterms:modified>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1822C035B9614DB0BA66ABF2E89E72F6_13</vt:lpwstr>
  </property>
  <property fmtid="{D5CDD505-2E9C-101B-9397-08002B2CF9AE}" pid="4" name="KSOTemplateDocerSaveRecord">
    <vt:lpwstr>eyJoZGlkIjoiMDdiY2EzNDBjOWU1NWI0MWYxZTYzYTQ5NTYzZDUzZmUiLCJ1c2VySWQiOiI0NTU2NTM2NTEifQ==</vt:lpwstr>
  </property>
</Properties>
</file>