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5FB0E">
      <w:pPr>
        <w:jc w:val="center"/>
        <w:rPr>
          <w:rFonts w:hint="eastAsia" w:ascii="仿宋_GB2312" w:hAnsi="仿宋_GB2312" w:eastAsia="仿宋_GB2312" w:cs="仿宋_GB2312"/>
          <w:b/>
          <w:bCs/>
          <w:sz w:val="32"/>
        </w:rPr>
      </w:pPr>
      <w:r>
        <w:rPr>
          <w:rFonts w:hint="eastAsia" w:ascii="仿宋_GB2312" w:hAnsi="仿宋_GB2312" w:eastAsia="仿宋_GB2312" w:cs="仿宋_GB2312"/>
          <w:b/>
          <w:bCs/>
          <w:sz w:val="32"/>
        </w:rPr>
        <w:t>采购公告</w:t>
      </w:r>
    </w:p>
    <w:p w14:paraId="75AF1A6F">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488E7821">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东莞市沙田中学（暂定名）项目洁具采购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bookmarkStart w:id="0" w:name="_GoBack"/>
      <w:bookmarkEnd w:id="0"/>
    </w:p>
    <w:p w14:paraId="18F59893">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项目名称</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东莞市沙田中学（暂定名）项目洁具采购</w:t>
      </w:r>
    </w:p>
    <w:p w14:paraId="1BCC07A2">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w:t>
      </w:r>
      <w:r>
        <w:rPr>
          <w:rFonts w:hint="eastAsia" w:ascii="仿宋_GB2312" w:hAnsi="仿宋_GB2312" w:eastAsia="仿宋_GB2312" w:cs="仿宋_GB2312"/>
          <w:color w:val="auto"/>
          <w:kern w:val="0"/>
          <w:sz w:val="21"/>
          <w:szCs w:val="21"/>
          <w:u w:val="single"/>
          <w:lang w:eastAsia="zh-CN"/>
        </w:rPr>
        <w:t>2025</w:t>
      </w:r>
      <w:r>
        <w:rPr>
          <w:rFonts w:hint="eastAsia" w:ascii="仿宋_GB2312" w:hAnsi="仿宋_GB2312" w:eastAsia="仿宋_GB2312" w:cs="仿宋_GB2312"/>
          <w:color w:val="auto"/>
          <w:kern w:val="0"/>
          <w:sz w:val="21"/>
          <w:szCs w:val="21"/>
          <w:u w:val="single"/>
        </w:rPr>
        <w:t>-</w:t>
      </w:r>
      <w:r>
        <w:rPr>
          <w:rFonts w:hint="eastAsia" w:ascii="仿宋_GB2312" w:hAnsi="仿宋_GB2312" w:eastAsia="仿宋_GB2312" w:cs="仿宋_GB2312"/>
          <w:color w:val="auto"/>
          <w:kern w:val="0"/>
          <w:sz w:val="21"/>
          <w:szCs w:val="21"/>
          <w:u w:val="single"/>
          <w:lang w:val="en-US" w:eastAsia="zh-CN"/>
        </w:rPr>
        <w:t xml:space="preserve">206     </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 xml:space="preserve">  </w:t>
      </w:r>
    </w:p>
    <w:p w14:paraId="2146A59C">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三、</w:t>
      </w:r>
      <w:r>
        <w:rPr>
          <w:rFonts w:hint="eastAsia" w:ascii="仿宋_GB2312" w:hAnsi="仿宋_GB2312" w:eastAsia="仿宋_GB2312" w:cs="仿宋_GB2312"/>
          <w:b/>
          <w:bCs/>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东莞沙田                   </w:t>
      </w:r>
    </w:p>
    <w:p w14:paraId="509078BA">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rPr>
        <w:t>四、</w:t>
      </w:r>
      <w:r>
        <w:rPr>
          <w:rFonts w:hint="eastAsia" w:ascii="仿宋_GB2312" w:hAnsi="仿宋_GB2312" w:eastAsia="仿宋_GB2312" w:cs="仿宋_GB2312"/>
          <w:b/>
          <w:bCs/>
          <w:color w:val="auto"/>
          <w:kern w:val="0"/>
          <w:sz w:val="21"/>
          <w:szCs w:val="21"/>
          <w:lang w:val="en-US" w:eastAsia="zh-CN"/>
        </w:rPr>
        <w:t>采购限价</w:t>
      </w:r>
    </w:p>
    <w:p w14:paraId="42282698">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xml:space="preserve">¥ 1720544.78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壹佰柒拾贰万零伍佰肆拾肆元柒角捌分 </w:t>
      </w:r>
      <w:r>
        <w:rPr>
          <w:rFonts w:hint="eastAsia" w:ascii="仿宋_GB2312" w:hAnsi="仿宋_GB2312" w:eastAsia="仿宋_GB2312" w:cs="仿宋_GB2312"/>
          <w:color w:val="auto"/>
          <w:kern w:val="0"/>
          <w:sz w:val="21"/>
          <w:szCs w:val="21"/>
          <w:u w:val="none"/>
          <w:lang w:val="en-US" w:eastAsia="zh-CN"/>
        </w:rPr>
        <w:t>;其中不含税价款为:(小写</w:t>
      </w:r>
      <w:r>
        <w:rPr>
          <w:rFonts w:hint="eastAsia" w:ascii="仿宋_GB2312" w:hAnsi="仿宋_GB2312" w:eastAsia="仿宋_GB2312" w:cs="仿宋_GB2312"/>
          <w:color w:val="auto"/>
          <w:kern w:val="0"/>
          <w:sz w:val="21"/>
          <w:szCs w:val="21"/>
          <w:u w:val="single"/>
          <w:lang w:val="en-US" w:eastAsia="zh-CN"/>
        </w:rPr>
        <w:t>)¥  1522606.00   元</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壹佰伍拾贰万贰仟陆佰零陆元整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197938.78  元</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壹拾玖万柒仟玖佰叁拾捌元柒角捌分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3725BD38">
      <w:pPr>
        <w:widowControl/>
        <w:numPr>
          <w:ilvl w:val="0"/>
          <w:numId w:val="0"/>
        </w:numPr>
        <w:snapToGrid w:val="0"/>
        <w:spacing w:line="360" w:lineRule="auto"/>
        <w:ind w:left="40" w:leftChars="0" w:firstLine="422" w:firstLineChars="200"/>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五、工程概况：</w:t>
      </w:r>
      <w:r>
        <w:rPr>
          <w:rFonts w:hint="eastAsia" w:ascii="仿宋_GB2312" w:hAnsi="仿宋_GB2312" w:eastAsia="仿宋_GB2312" w:cs="仿宋_GB2312"/>
          <w:b w:val="0"/>
          <w:bCs w:val="0"/>
          <w:color w:val="auto"/>
          <w:kern w:val="0"/>
          <w:sz w:val="21"/>
          <w:szCs w:val="21"/>
          <w:lang w:val="en-US" w:eastAsia="zh-CN"/>
        </w:rPr>
        <w:t xml:space="preserve">  本项目总用地面积为 92727.86 平方米，总建筑面积 146572.85 平方米，拟建设内容主要包括：1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   </w:t>
      </w:r>
    </w:p>
    <w:p w14:paraId="745753EB">
      <w:pPr>
        <w:widowControl/>
        <w:numPr>
          <w:ilvl w:val="0"/>
          <w:numId w:val="0"/>
        </w:numPr>
        <w:snapToGrid w:val="0"/>
        <w:spacing w:line="360" w:lineRule="auto"/>
        <w:ind w:left="40" w:leftChars="0" w:firstLine="422" w:firstLineChars="200"/>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六、采购范围：</w:t>
      </w:r>
      <w:r>
        <w:rPr>
          <w:rFonts w:hint="eastAsia" w:ascii="仿宋_GB2312" w:hAnsi="仿宋_GB2312" w:eastAsia="仿宋_GB2312" w:cs="仿宋_GB2312"/>
          <w:b w:val="0"/>
          <w:bCs w:val="0"/>
          <w:color w:val="auto"/>
          <w:kern w:val="0"/>
          <w:sz w:val="21"/>
          <w:szCs w:val="21"/>
          <w:lang w:val="en-US" w:eastAsia="zh-CN"/>
        </w:rPr>
        <w:t>包括本工程图纸工程量清单、变更签证范围内的洁具供货、运输、卸车到采购人指定地点和运输中成品保护等所有工作，其中 1号楼食堂宿舍楼（沐浴器约1519套、大便器约1509组等）；2号宿舍楼 （沐浴器约443套、大便器约443组等）；3号体育馆（ 沐浴器9套、洗脸盆约13组等）；4号图书馆（小便器12组、大便器约41组、洗脸盘21组）； 5号楼高中教学楼（成品卫生器具约84组、小便器约117组、洗脸盘约113组、大便器约302组）；6号初中教学楼（成品卫生器具约100组、小便器约96组、洗脸盘约122组、大便器约214组）； 7号报告厅（洗脸盆约5套、大便器约17组等）、8号门卫室洁具、10号门卫室洁具，具体详见工程量清单及款式参考。</w:t>
      </w:r>
    </w:p>
    <w:p w14:paraId="0C188830">
      <w:pPr>
        <w:widowControl/>
        <w:numPr>
          <w:ilvl w:val="0"/>
          <w:numId w:val="0"/>
        </w:numPr>
        <w:snapToGrid w:val="0"/>
        <w:spacing w:line="360" w:lineRule="auto"/>
        <w:ind w:left="40" w:leftChars="0" w:firstLine="422" w:firstLineChars="200"/>
        <w:rPr>
          <w:rFonts w:hint="default"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七、服务</w:t>
      </w:r>
      <w:r>
        <w:rPr>
          <w:rFonts w:hint="eastAsia" w:ascii="仿宋_GB2312" w:hAnsi="仿宋_GB2312" w:eastAsia="仿宋_GB2312" w:cs="仿宋_GB2312"/>
          <w:b/>
          <w:bCs/>
          <w:color w:val="auto"/>
          <w:kern w:val="0"/>
          <w:sz w:val="21"/>
          <w:szCs w:val="21"/>
        </w:rPr>
        <w:t>期</w:t>
      </w:r>
      <w:r>
        <w:rPr>
          <w:rFonts w:hint="eastAsia" w:ascii="仿宋_GB2312" w:hAnsi="仿宋_GB2312" w:eastAsia="仿宋_GB2312" w:cs="仿宋_GB2312"/>
          <w:b/>
          <w:bCs/>
          <w:color w:val="auto"/>
          <w:kern w:val="0"/>
          <w:sz w:val="21"/>
          <w:szCs w:val="21"/>
          <w:lang w:val="en-US" w:eastAsia="zh-CN"/>
        </w:rPr>
        <w:t>及数量</w:t>
      </w:r>
    </w:p>
    <w:p w14:paraId="59C60A86">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送货时间及数量</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lang w:val="en-US" w:eastAsia="zh-CN"/>
        </w:rPr>
        <w:t>签订合同后</w:t>
      </w:r>
      <w:r>
        <w:rPr>
          <w:rFonts w:hint="eastAsia" w:ascii="仿宋_GB2312" w:hAnsi="仿宋_GB2312" w:eastAsia="仿宋_GB2312" w:cs="仿宋_GB2312"/>
          <w:color w:val="auto"/>
          <w:kern w:val="0"/>
          <w:sz w:val="21"/>
          <w:szCs w:val="21"/>
          <w:highlight w:val="none"/>
          <w:u w:val="single"/>
        </w:rPr>
        <w:t>至</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06</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u w:val="single"/>
          <w:lang w:val="en-US" w:eastAsia="zh-CN"/>
        </w:rPr>
        <w:t xml:space="preserve">30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项目竣工完成</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项目批次供货需求下单后，批次供货</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15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val="en-US" w:eastAsia="zh-CN"/>
        </w:rPr>
        <w:t>内</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lang w:val="en-US" w:eastAsia="zh-CN"/>
        </w:rPr>
        <w:t>具体送货、备货时间以项目部正式通知为准，乙方承诺无条件配合甲方项目部根据施工进度安排对产品供货期的调整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7D10854D">
      <w:pPr>
        <w:widowControl/>
        <w:numPr>
          <w:ilvl w:val="0"/>
          <w:numId w:val="0"/>
        </w:numPr>
        <w:snapToGrid w:val="0"/>
        <w:spacing w:line="360" w:lineRule="auto"/>
        <w:ind w:left="0" w:leftChars="0" w:firstLine="422" w:firstLineChars="200"/>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lang w:val="en-US" w:eastAsia="zh-CN"/>
        </w:rPr>
        <w:t>八、</w:t>
      </w:r>
      <w:r>
        <w:rPr>
          <w:rFonts w:hint="eastAsia" w:ascii="仿宋_GB2312" w:hAnsi="仿宋_GB2312" w:eastAsia="仿宋_GB2312" w:cs="仿宋_GB2312"/>
          <w:b/>
          <w:bCs/>
          <w:color w:val="auto"/>
          <w:kern w:val="0"/>
          <w:sz w:val="21"/>
          <w:szCs w:val="21"/>
        </w:rPr>
        <w:t>投标</w:t>
      </w:r>
      <w:r>
        <w:rPr>
          <w:rFonts w:hint="eastAsia" w:ascii="仿宋_GB2312" w:hAnsi="仿宋_GB2312" w:eastAsia="仿宋_GB2312" w:cs="仿宋_GB2312"/>
          <w:b/>
          <w:bCs/>
          <w:color w:val="auto"/>
          <w:kern w:val="0"/>
          <w:sz w:val="21"/>
          <w:szCs w:val="21"/>
          <w:highlight w:val="none"/>
        </w:rPr>
        <w:t>文件的递交时间及开标地点</w:t>
      </w:r>
    </w:p>
    <w:p w14:paraId="09B19AD4">
      <w:pPr>
        <w:widowControl/>
        <w:numPr>
          <w:ilvl w:val="0"/>
          <w:numId w:val="0"/>
        </w:numPr>
        <w:snapToGrid w:val="0"/>
        <w:spacing w:line="360" w:lineRule="auto"/>
        <w:ind w:left="0" w:leftChars="0" w:firstLine="420" w:firstLineChars="2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以密封形式于</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10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14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 xml:space="preserve">  15  </w:t>
      </w:r>
      <w:r>
        <w:rPr>
          <w:rFonts w:hint="eastAsia" w:ascii="仿宋_GB2312" w:hAnsi="仿宋_GB2312" w:eastAsia="仿宋_GB2312" w:cs="仿宋_GB2312"/>
          <w:color w:val="auto"/>
          <w:kern w:val="0"/>
          <w:sz w:val="21"/>
          <w:szCs w:val="21"/>
          <w:highlight w:val="none"/>
          <w:u w:val="single"/>
        </w:rPr>
        <w:t>时</w:t>
      </w:r>
      <w:r>
        <w:rPr>
          <w:rFonts w:hint="eastAsia" w:ascii="仿宋_GB2312" w:hAnsi="仿宋_GB2312" w:eastAsia="仿宋_GB2312" w:cs="仿宋_GB2312"/>
          <w:color w:val="auto"/>
          <w:kern w:val="0"/>
          <w:sz w:val="21"/>
          <w:szCs w:val="21"/>
          <w:highlight w:val="none"/>
          <w:u w:val="single"/>
          <w:lang w:val="en-US" w:eastAsia="zh-CN"/>
        </w:rPr>
        <w:t xml:space="preserve"> 10  </w:t>
      </w:r>
      <w:r>
        <w:rPr>
          <w:rFonts w:hint="eastAsia" w:ascii="仿宋_GB2312" w:hAnsi="仿宋_GB2312" w:eastAsia="仿宋_GB2312" w:cs="仿宋_GB2312"/>
          <w:color w:val="auto"/>
          <w:kern w:val="0"/>
          <w:sz w:val="21"/>
          <w:szCs w:val="21"/>
          <w:highlight w:val="none"/>
          <w:u w:val="single"/>
        </w:rPr>
        <w:t>分</w:t>
      </w:r>
      <w:r>
        <w:rPr>
          <w:rFonts w:hint="eastAsia" w:ascii="仿宋_GB2312" w:hAnsi="仿宋_GB2312" w:eastAsia="仿宋_GB2312" w:cs="仿宋_GB2312"/>
          <w:color w:val="auto"/>
          <w:kern w:val="0"/>
          <w:sz w:val="21"/>
          <w:szCs w:val="21"/>
          <w:highlight w:val="none"/>
        </w:rPr>
        <w:t>前递交，截止时间为</w:t>
      </w:r>
      <w:r>
        <w:rPr>
          <w:rFonts w:hint="eastAsia" w:ascii="仿宋_GB2312" w:hAnsi="仿宋_GB2312" w:eastAsia="仿宋_GB2312" w:cs="仿宋_GB2312"/>
          <w:color w:val="auto"/>
          <w:kern w:val="0"/>
          <w:sz w:val="21"/>
          <w:szCs w:val="21"/>
          <w:highlight w:val="none"/>
          <w:u w:val="singl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u w:val="single"/>
          <w:lang w:val="en-US" w:eastAsia="zh-CN"/>
        </w:rPr>
        <w:t xml:space="preserve">10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u w:val="single"/>
          <w:lang w:val="en-US" w:eastAsia="zh-CN"/>
        </w:rPr>
        <w:t xml:space="preserve"> 14 </w:t>
      </w:r>
      <w:r>
        <w:rPr>
          <w:rFonts w:hint="eastAsia" w:ascii="仿宋_GB2312" w:hAnsi="仿宋_GB2312" w:eastAsia="仿宋_GB2312" w:cs="仿宋_GB2312"/>
          <w:color w:val="auto"/>
          <w:kern w:val="0"/>
          <w:sz w:val="21"/>
          <w:szCs w:val="21"/>
          <w:highlight w:val="none"/>
        </w:rPr>
        <w:t>日</w:t>
      </w:r>
      <w:r>
        <w:rPr>
          <w:rFonts w:hint="eastAsia" w:ascii="仿宋_GB2312" w:hAnsi="仿宋_GB2312" w:eastAsia="仿宋_GB2312" w:cs="仿宋_GB2312"/>
          <w:color w:val="auto"/>
          <w:kern w:val="0"/>
          <w:sz w:val="21"/>
          <w:szCs w:val="21"/>
          <w:highlight w:val="none"/>
          <w:u w:val="single"/>
          <w:lang w:val="en-US" w:eastAsia="zh-CN"/>
        </w:rPr>
        <w:t xml:space="preserve"> 15  </w:t>
      </w:r>
      <w:r>
        <w:rPr>
          <w:rFonts w:hint="eastAsia" w:ascii="仿宋_GB2312" w:hAnsi="仿宋_GB2312" w:eastAsia="仿宋_GB2312" w:cs="仿宋_GB2312"/>
          <w:color w:val="auto"/>
          <w:kern w:val="0"/>
          <w:sz w:val="21"/>
          <w:szCs w:val="21"/>
          <w:highlight w:val="none"/>
        </w:rPr>
        <w:t>时</w:t>
      </w:r>
      <w:r>
        <w:rPr>
          <w:rFonts w:hint="eastAsia" w:ascii="仿宋_GB2312" w:hAnsi="仿宋_GB2312" w:eastAsia="仿宋_GB2312" w:cs="仿宋_GB2312"/>
          <w:color w:val="auto"/>
          <w:kern w:val="0"/>
          <w:sz w:val="21"/>
          <w:szCs w:val="21"/>
          <w:highlight w:val="none"/>
          <w:u w:val="single"/>
          <w:lang w:val="en-US" w:eastAsia="zh-CN"/>
        </w:rPr>
        <w:t xml:space="preserve"> 10  </w:t>
      </w:r>
      <w:r>
        <w:rPr>
          <w:rFonts w:hint="eastAsia" w:ascii="仿宋_GB2312" w:hAnsi="仿宋_GB2312" w:eastAsia="仿宋_GB2312" w:cs="仿宋_GB2312"/>
          <w:color w:val="auto"/>
          <w:kern w:val="0"/>
          <w:sz w:val="21"/>
          <w:szCs w:val="21"/>
          <w:highlight w:val="none"/>
        </w:rPr>
        <w:t>分，所有报价文件必须在规定的递交截止时间前按规定送达采购方，逾期恕不接受。</w:t>
      </w:r>
    </w:p>
    <w:p w14:paraId="6DF9DABA">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开标地址：东莞市南城</w:t>
      </w:r>
      <w:r>
        <w:rPr>
          <w:rFonts w:hint="eastAsia" w:ascii="仿宋_GB2312" w:hAnsi="仿宋_GB2312" w:eastAsia="仿宋_GB2312" w:cs="仿宋_GB2312"/>
          <w:color w:val="auto"/>
          <w:kern w:val="0"/>
          <w:sz w:val="21"/>
          <w:szCs w:val="21"/>
          <w:highlight w:val="none"/>
          <w:lang w:val="en-US" w:eastAsia="zh-CN"/>
        </w:rPr>
        <w:t>街道城市风景街8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开标室。</w:t>
      </w:r>
    </w:p>
    <w:p w14:paraId="3115FF45">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九</w:t>
      </w:r>
      <w:r>
        <w:rPr>
          <w:rFonts w:hint="eastAsia" w:ascii="仿宋_GB2312" w:hAnsi="仿宋_GB2312" w:eastAsia="仿宋_GB2312" w:cs="仿宋_GB2312"/>
          <w:b/>
          <w:bCs/>
          <w:color w:val="auto"/>
          <w:kern w:val="0"/>
          <w:sz w:val="21"/>
          <w:szCs w:val="21"/>
          <w:highlight w:val="none"/>
        </w:rPr>
        <w:t>、注意事项</w:t>
      </w:r>
    </w:p>
    <w:p w14:paraId="009FCE6D">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1、投标人必须全面响应采购文件要求，投标人任何附加条件采购人一律不接受或视为废标。</w:t>
      </w:r>
    </w:p>
    <w:p w14:paraId="08D2B632">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2、投标文件严禁出现不平衡报价。</w:t>
      </w:r>
    </w:p>
    <w:p w14:paraId="1A865B7C">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、质量要求：现行的施工规范要求。</w:t>
      </w:r>
    </w:p>
    <w:p w14:paraId="2BFBE8ED">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采购</w:t>
      </w:r>
      <w:r>
        <w:rPr>
          <w:rFonts w:hint="eastAsia" w:ascii="仿宋_GB2312" w:hAnsi="仿宋_GB2312" w:eastAsia="仿宋_GB2312" w:cs="仿宋_GB2312"/>
          <w:b/>
          <w:bCs/>
          <w:color w:val="auto"/>
          <w:kern w:val="0"/>
          <w:sz w:val="21"/>
          <w:szCs w:val="21"/>
          <w:highlight w:val="none"/>
        </w:rPr>
        <w:t>文件获取</w:t>
      </w:r>
    </w:p>
    <w:p w14:paraId="12DE703B">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官网（http:</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www.</w:t>
      </w:r>
      <w:r>
        <w:rPr>
          <w:rFonts w:hint="eastAsia" w:ascii="仿宋_GB2312" w:hAnsi="仿宋_GB2312" w:eastAsia="仿宋_GB2312" w:cs="仿宋_GB2312"/>
          <w:color w:val="auto"/>
          <w:kern w:val="0"/>
          <w:sz w:val="21"/>
          <w:szCs w:val="21"/>
          <w:highlight w:val="none"/>
        </w:rPr>
        <w:t>dggcc.cn）。</w:t>
      </w:r>
    </w:p>
    <w:p w14:paraId="2A90E420">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一</w:t>
      </w:r>
      <w:r>
        <w:rPr>
          <w:rFonts w:hint="eastAsia" w:ascii="仿宋_GB2312" w:hAnsi="仿宋_GB2312" w:eastAsia="仿宋_GB2312" w:cs="仿宋_GB2312"/>
          <w:b/>
          <w:bCs/>
          <w:color w:val="auto"/>
          <w:kern w:val="0"/>
          <w:sz w:val="21"/>
          <w:szCs w:val="21"/>
          <w:highlight w:val="none"/>
        </w:rPr>
        <w:t>、</w:t>
      </w:r>
      <w:r>
        <w:rPr>
          <w:rFonts w:hint="eastAsia" w:ascii="仿宋_GB2312" w:hAnsi="仿宋_GB2312" w:eastAsia="仿宋_GB2312" w:cs="仿宋_GB2312"/>
          <w:b/>
          <w:bCs/>
          <w:color w:val="auto"/>
          <w:kern w:val="0"/>
          <w:sz w:val="21"/>
          <w:szCs w:val="21"/>
          <w:highlight w:val="none"/>
          <w:lang w:val="en-US" w:eastAsia="zh-CN"/>
        </w:rPr>
        <w:t>其他及特别内容说明</w:t>
      </w:r>
    </w:p>
    <w:p w14:paraId="09397759">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品牌要求：</w:t>
      </w:r>
      <w:r>
        <w:rPr>
          <w:rFonts w:hint="eastAsia" w:ascii="仿宋_GB2312" w:hAnsi="仿宋_GB2312" w:eastAsia="仿宋_GB2312" w:cs="仿宋_GB2312"/>
          <w:b w:val="0"/>
          <w:bCs w:val="0"/>
          <w:color w:val="auto"/>
          <w:kern w:val="0"/>
          <w:sz w:val="21"/>
          <w:szCs w:val="21"/>
          <w:highlight w:val="none"/>
          <w:u w:val="single"/>
          <w:lang w:val="en-US" w:eastAsia="zh-CN"/>
        </w:rPr>
        <w:t xml:space="preserve">  恒洁(Heg1l )、惠达、法恩莎、浪鲸，并需符合设计选型要求   </w:t>
      </w:r>
      <w:r>
        <w:rPr>
          <w:rFonts w:hint="eastAsia" w:ascii="仿宋_GB2312" w:hAnsi="仿宋_GB2312" w:eastAsia="仿宋_GB2312" w:cs="仿宋_GB2312"/>
          <w:b w:val="0"/>
          <w:bCs w:val="0"/>
          <w:color w:val="auto"/>
          <w:kern w:val="0"/>
          <w:sz w:val="21"/>
          <w:szCs w:val="21"/>
          <w:highlight w:val="none"/>
          <w:lang w:val="en-US" w:eastAsia="zh-CN"/>
        </w:rPr>
        <w:t>；进场需经采购人审核同意方可使用。</w:t>
      </w:r>
    </w:p>
    <w:p w14:paraId="19906C37">
      <w:pPr>
        <w:widowControl/>
        <w:snapToGrid w:val="0"/>
        <w:spacing w:line="360" w:lineRule="auto"/>
        <w:ind w:left="0" w:leftChars="0" w:firstLine="369"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二</w:t>
      </w:r>
      <w:r>
        <w:rPr>
          <w:rFonts w:hint="eastAsia" w:ascii="仿宋_GB2312" w:hAnsi="仿宋_GB2312" w:eastAsia="仿宋_GB2312" w:cs="仿宋_GB2312"/>
          <w:color w:val="auto"/>
          <w:kern w:val="0"/>
          <w:sz w:val="21"/>
          <w:szCs w:val="21"/>
          <w:highlight w:val="none"/>
        </w:rPr>
        <w:t xml:space="preserve">、有关此次采购答疑事宜，按下列地址以书面或电话形式向采购人查询：  </w:t>
      </w:r>
    </w:p>
    <w:p w14:paraId="2479133A">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采购人：</w:t>
      </w:r>
      <w:r>
        <w:rPr>
          <w:rFonts w:hint="eastAsia" w:ascii="仿宋_GB2312" w:hAnsi="仿宋_GB2312" w:eastAsia="仿宋_GB2312" w:cs="仿宋_GB2312"/>
          <w:color w:val="auto"/>
          <w:kern w:val="0"/>
          <w:sz w:val="21"/>
          <w:szCs w:val="21"/>
          <w:highlight w:val="none"/>
          <w:lang w:eastAsia="zh-CN"/>
        </w:rPr>
        <w:t>东莞市城市工程建设集团有限公司</w:t>
      </w:r>
    </w:p>
    <w:p w14:paraId="6C3C4B1F">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地址：东莞市南城区城市风景街</w:t>
      </w:r>
      <w:r>
        <w:rPr>
          <w:rFonts w:hint="eastAsia" w:ascii="仿宋_GB2312" w:hAnsi="仿宋_GB2312" w:eastAsia="仿宋_GB2312" w:cs="仿宋_GB2312"/>
          <w:color w:val="auto"/>
          <w:kern w:val="0"/>
          <w:sz w:val="21"/>
          <w:szCs w:val="21"/>
          <w:highlight w:val="none"/>
          <w:lang w:val="en-US" w:eastAsia="zh-CN"/>
        </w:rPr>
        <w:t>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b w:val="0"/>
          <w:bCs w:val="0"/>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w:t>
      </w:r>
    </w:p>
    <w:p w14:paraId="56BC8A9E">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联系人：</w:t>
      </w:r>
      <w:r>
        <w:rPr>
          <w:rFonts w:hint="eastAsia" w:ascii="仿宋_GB2312" w:hAnsi="仿宋_GB2312" w:eastAsia="仿宋_GB2312" w:cs="仿宋_GB2312"/>
          <w:color w:val="auto"/>
          <w:kern w:val="0"/>
          <w:sz w:val="21"/>
          <w:szCs w:val="21"/>
          <w:highlight w:val="none"/>
          <w:lang w:val="en-US" w:eastAsia="zh-CN"/>
        </w:rPr>
        <w:t>黄工</w:t>
      </w:r>
      <w:r>
        <w:rPr>
          <w:rFonts w:hint="eastAsia" w:ascii="仿宋_GB2312" w:hAnsi="仿宋_GB2312" w:eastAsia="仿宋_GB2312" w:cs="仿宋_GB2312"/>
          <w:color w:val="auto"/>
          <w:kern w:val="0"/>
          <w:sz w:val="21"/>
          <w:szCs w:val="21"/>
          <w:highlight w:val="none"/>
        </w:rPr>
        <w:t xml:space="preserve">                   邮政编码：</w:t>
      </w:r>
      <w:r>
        <w:rPr>
          <w:rFonts w:hint="eastAsia" w:ascii="仿宋_GB2312" w:hAnsi="仿宋_GB2312" w:eastAsia="仿宋_GB2312" w:cs="仿宋_GB2312"/>
          <w:color w:val="auto"/>
          <w:kern w:val="0"/>
          <w:sz w:val="21"/>
          <w:szCs w:val="21"/>
          <w:highlight w:val="none"/>
          <w:lang w:val="en-US" w:eastAsia="zh-CN"/>
        </w:rPr>
        <w:t>523000</w:t>
      </w:r>
    </w:p>
    <w:p w14:paraId="13D104BA">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联系方式：</w:t>
      </w:r>
      <w:r>
        <w:rPr>
          <w:rFonts w:hint="eastAsia" w:ascii="仿宋_GB2312" w:hAnsi="仿宋_GB2312" w:eastAsia="仿宋_GB2312" w:cs="仿宋_GB2312"/>
          <w:color w:val="auto"/>
          <w:kern w:val="0"/>
          <w:sz w:val="21"/>
          <w:szCs w:val="21"/>
          <w:highlight w:val="none"/>
          <w:lang w:val="en-US" w:eastAsia="zh-CN"/>
        </w:rPr>
        <w:t>15017133726</w:t>
      </w:r>
      <w:r>
        <w:rPr>
          <w:rFonts w:hint="default"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传真：0769-39009090</w:t>
      </w:r>
    </w:p>
    <w:p w14:paraId="3D5A510A">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45411A31">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p>
    <w:p w14:paraId="41941FFE">
      <w:pPr>
        <w:widowControl/>
        <w:snapToGrid w:val="0"/>
        <w:spacing w:line="360" w:lineRule="auto"/>
        <w:ind w:firstLine="840" w:firstLineChars="400"/>
        <w:jc w:val="right"/>
        <w:rPr>
          <w:rFonts w:hint="eastAsia" w:ascii="仿宋_GB2312" w:hAnsi="仿宋_GB2312" w:eastAsia="仿宋_GB2312" w:cs="仿宋_GB2312"/>
          <w:color w:val="auto"/>
          <w:kern w:val="0"/>
          <w:sz w:val="21"/>
          <w:szCs w:val="21"/>
          <w:highlight w:val="none"/>
        </w:rPr>
      </w:pPr>
    </w:p>
    <w:p w14:paraId="16CDD0C1">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东莞市城市工程建设集团有限公司</w:t>
      </w:r>
    </w:p>
    <w:p w14:paraId="5F871FA4">
      <w:pPr>
        <w:jc w:val="right"/>
      </w:pPr>
      <w:r>
        <w:rPr>
          <w:rFonts w:hint="eastAsia" w:ascii="仿宋_GB2312" w:hAnsi="仿宋_GB2312" w:eastAsia="仿宋_GB2312" w:cs="仿宋_GB2312"/>
          <w:color w:val="auto"/>
          <w:kern w:val="0"/>
          <w:sz w:val="21"/>
          <w:szCs w:val="21"/>
          <w:highlight w:val="none"/>
          <w:lang w:val="en-US" w:eastAsia="zh-CN"/>
        </w:rPr>
        <w:t xml:space="preserve">   2025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10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09   </w:t>
      </w:r>
      <w:r>
        <w:rPr>
          <w:rFonts w:hint="eastAsia" w:ascii="仿宋_GB2312" w:hAnsi="仿宋_GB2312" w:eastAsia="仿宋_GB2312" w:cs="仿宋_GB2312"/>
          <w:color w:val="auto"/>
          <w:kern w:val="0"/>
          <w:sz w:val="21"/>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11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2025-10-09T02:40:03Z</dcterms:created>
  <dc:creator>lenovo</dc:creator>
  <cp:lastModifiedBy>黄惠东</cp:lastModifiedBy>
  <dcterms:modified xsi:type="dcterms:W3CDTF">2025-10-09T02:40:17Z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D0EAAB9EAF0447F3A0F368CAC9198D3E_12</vt:lpwstr>
  </property>
</Properties>
</file>