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D9E9A">
      <w:pPr>
        <w:numPr>
          <w:ilvl w:val="0"/>
          <w:numId w:val="0"/>
        </w:numPr>
        <w:jc w:val="center"/>
        <w:rPr>
          <w:rFonts w:hint="default" w:ascii="仿宋_GB2312" w:hAnsi="仿宋_GB2312" w:eastAsia="仿宋_GB2312" w:cs="仿宋_GB2312"/>
          <w:sz w:val="44"/>
          <w:szCs w:val="44"/>
          <w:lang w:val="en-US" w:eastAsia="zh-CN"/>
        </w:rPr>
      </w:pPr>
      <w:r>
        <w:rPr>
          <w:rFonts w:hint="eastAsia" w:ascii="仿宋_GB2312" w:hAnsi="仿宋_GB2312" w:eastAsia="仿宋_GB2312" w:cs="仿宋_GB2312"/>
          <w:sz w:val="32"/>
          <w:szCs w:val="32"/>
          <w:lang w:val="en-US" w:eastAsia="zh-CN"/>
        </w:rPr>
        <w:t>关于公路工程施工总承包一级资质一年证书换五年证书咨询服务单位的采购需求书</w:t>
      </w:r>
    </w:p>
    <w:p w14:paraId="066966B0">
      <w:pPr>
        <w:numPr>
          <w:ilvl w:val="0"/>
          <w:numId w:val="0"/>
        </w:numPr>
        <w:jc w:val="both"/>
        <w:rPr>
          <w:rFonts w:hint="eastAsia" w:ascii="仿宋_GB2312" w:hAnsi="仿宋_GB2312" w:eastAsia="仿宋_GB2312" w:cs="仿宋_GB2312"/>
          <w:sz w:val="32"/>
          <w:szCs w:val="32"/>
          <w:lang w:val="en-US" w:eastAsia="zh-CN"/>
        </w:rPr>
      </w:pPr>
    </w:p>
    <w:p w14:paraId="3A9354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一、资质换证简述</w:t>
      </w:r>
    </w:p>
    <w:p w14:paraId="6C614FC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我公司通过对安徽金屯路桥建设有限公司（以简称金屯路桥）的合并，于2025年3月12日取得公路工程施工总承包壹级资质证书（以简称公路资质），有效期至2026年3月12日。根据《建筑业企业资质标准》、“建市规【2023】3号文”文件的规定（</w:t>
      </w:r>
      <w:r>
        <w:rPr>
          <w:rFonts w:hint="eastAsia" w:ascii="仿宋_GB2312" w:hAnsi="仿宋_GB2312" w:eastAsia="仿宋_GB2312" w:cs="仿宋_GB2312"/>
          <w:b/>
          <w:bCs/>
          <w:sz w:val="24"/>
          <w:szCs w:val="24"/>
          <w:lang w:val="en-US" w:eastAsia="zh-CN"/>
        </w:rPr>
        <w:t>企业因发生合并申请资质核定的，需对企业资产、人员及相关法律关系等情况进行考核</w:t>
      </w:r>
      <w:r>
        <w:rPr>
          <w:rFonts w:hint="eastAsia" w:ascii="仿宋_GB2312" w:hAnsi="仿宋_GB2312" w:eastAsia="仿宋_GB2312" w:cs="仿宋_GB2312"/>
          <w:sz w:val="24"/>
          <w:szCs w:val="24"/>
          <w:lang w:val="en-US" w:eastAsia="zh-CN"/>
        </w:rPr>
        <w:t>），结合住房和城乡建设部官网资质申报常见问题答复内容（</w:t>
      </w:r>
      <w:r>
        <w:rPr>
          <w:rFonts w:hint="default" w:ascii="仿宋_GB2312" w:hAnsi="仿宋_GB2312" w:eastAsia="仿宋_GB2312" w:cs="仿宋_GB2312"/>
          <w:b/>
          <w:bCs/>
          <w:sz w:val="24"/>
          <w:szCs w:val="24"/>
          <w:lang w:val="en-US" w:eastAsia="zh-CN"/>
        </w:rPr>
        <w:t>被吸收企业在申报时未完成工商注销登记的，合并后企业可取得有效期1年的资质证书。有效期内完成工商注销登记的，可按规定申请换发有效期5年的资质证书；逾期未注销或未提出换证申请的，其资证书作废</w:t>
      </w:r>
      <w:r>
        <w:rPr>
          <w:rFonts w:hint="eastAsia" w:ascii="仿宋_GB2312" w:hAnsi="仿宋_GB2312" w:eastAsia="仿宋_GB2312" w:cs="仿宋_GB2312"/>
          <w:sz w:val="24"/>
          <w:szCs w:val="24"/>
          <w:lang w:val="en-US" w:eastAsia="zh-CN"/>
        </w:rPr>
        <w:t>），我公司必需在公路资质有效期内换成具有5年有效期的资质证书。</w:t>
      </w:r>
    </w:p>
    <w:p w14:paraId="47F7CD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二、采购咨询服务单位的必须性</w:t>
      </w:r>
    </w:p>
    <w:p w14:paraId="3015B0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1、时间的紧迫性</w:t>
      </w:r>
    </w:p>
    <w:p w14:paraId="740198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金屯路桥营业执照公示与注销，至少需要1个月的时间；三库系统资料申报、审核1个月左右；省厅签发核准通过通知书，资料报住建部审核，时间2个月左右。按这个流程计算，我们公路资质要到2026年2月底才能换证成功，时间非常短，公路资质换证时间非常紧迫。</w:t>
      </w:r>
    </w:p>
    <w:p w14:paraId="6C0648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2、咨询服务单位的专业性</w:t>
      </w:r>
    </w:p>
    <w:p w14:paraId="69C1BEE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（1）可提供全面的资质标准以及各种有关资质政策的解读，精准评估公司现有条件符合性，如企业资信、技术负责人、注册人员、技术装备等方面，并可提出针对性的改进建议；</w:t>
      </w:r>
    </w:p>
    <w:p w14:paraId="7CE37A9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（2）提供详细的申报材料清单，并指导我公司收集、整理所有基础证明材料；网上系统资料上传、数据的填报更具有专业性，可避免细微误差等带来的退件问题；</w:t>
      </w:r>
    </w:p>
    <w:p w14:paraId="76A8330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（3）在与相关主管部门的沟通、协调工作，及时跟进申报进度，反馈审批意见上具有灵活性、及时性、多渠道。</w:t>
      </w:r>
    </w:p>
    <w:p w14:paraId="358DD0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（4）应急问题的处理，如建造师一年内转注册次数、设备指标、申报被驳回等，负责分析原因，制定补救措施，提供解决方案，并指导完成补充材料及重新申报。</w:t>
      </w:r>
    </w:p>
    <w:p w14:paraId="055FB5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综上所述，为确保我公司公路资质换证工作</w:t>
      </w:r>
      <w:r>
        <w:rPr>
          <w:rFonts w:hint="default" w:ascii="仿宋_GB2312" w:hAnsi="仿宋_GB2312" w:eastAsia="仿宋_GB2312" w:cs="仿宋_GB2312"/>
          <w:sz w:val="24"/>
          <w:szCs w:val="24"/>
          <w:lang w:val="en-US" w:eastAsia="zh-CN"/>
        </w:rPr>
        <w:t>高效、合规、一次性成功，避免因政策理解偏差、材料准备不齐或流程不熟导致换证失败</w:t>
      </w:r>
      <w:r>
        <w:rPr>
          <w:rFonts w:hint="eastAsia" w:ascii="仿宋_GB2312" w:hAnsi="仿宋_GB2312" w:eastAsia="仿宋_GB2312" w:cs="仿宋_GB2312"/>
          <w:sz w:val="24"/>
          <w:szCs w:val="24"/>
          <w:lang w:val="en-US" w:eastAsia="zh-CN"/>
        </w:rPr>
        <w:t>，有必要采购公路资质换证咨询服务单位。</w:t>
      </w:r>
    </w:p>
    <w:p w14:paraId="179B0C4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default"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rPr>
        <w:t>三、服务要求</w:t>
      </w:r>
    </w:p>
    <w:p w14:paraId="4C2519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1、2026年3月12日前成功取得由主管部门核发的有效期为5年的建筑业企业资质证书。否则采购方不支付任何费用。</w:t>
      </w:r>
    </w:p>
    <w:p w14:paraId="9FD809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2、中标咨询服务单位须提供以下全流程、全托式的专业服务：</w:t>
      </w:r>
    </w:p>
    <w:p w14:paraId="3529EE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（1）方案设计与合规审查：基于我司人员齐全的现状，提供详细的申报材料清单，制定最优申报方案，并对现有全部材料进行合规性预审，确保万无一失。</w:t>
      </w:r>
    </w:p>
    <w:p w14:paraId="31E3DC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（2）材料主导编制： 负责全部申报材料的精细化编制、校对与定稿，确保符合住建部最新标准与隐性要求。</w:t>
      </w:r>
    </w:p>
    <w:p w14:paraId="224D8C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（3）系统申报与全程跟踪： 负责“广东三库一平台”和住建部申报软件的数据填报与维护，并全程跟踪申报进度，及时反馈。</w:t>
      </w:r>
    </w:p>
    <w:p w14:paraId="B6E852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（4）问题协调与响应： 如审批过程中遇到质询或补正要求或陈述，须提供专业解决方案并负责完成所有解释、说明及补正材料的编写与提交。</w:t>
      </w:r>
    </w:p>
    <w:p w14:paraId="73F262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3、咨询服务单位必须对在执行本咨询服务过程中所接触到的我公司一切信息负有严格的保密义务。</w:t>
      </w:r>
    </w:p>
    <w:p w14:paraId="62B13E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四、服务期限</w:t>
      </w:r>
    </w:p>
    <w:p w14:paraId="528CA6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合同签订之日起至我公司成功取得由主管部门核发的有效期为5年的建筑业企业资质证书，其中关键节点时间：</w:t>
      </w:r>
    </w:p>
    <w:p w14:paraId="59E95C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1、合同签订后10个工作日内：完成全部材料初审与方案确认。</w:t>
      </w:r>
    </w:p>
    <w:p w14:paraId="9A474A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2、安徽金屯路桥注销完成后10个工作日内：完成全套申报材料的编制与定稿。</w:t>
      </w:r>
    </w:p>
    <w:p w14:paraId="55E746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3、2026年2月1日前：完成审批流程，取得住建部资质审查意见的公示，且对我公司的资质审查意见为“同意”。</w:t>
      </w:r>
    </w:p>
    <w:p w14:paraId="5B915C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4、最终完成期限：2026年3月12日前，取得住建部核发的有效期为5年的建筑业企业资质证书。</w:t>
      </w:r>
    </w:p>
    <w:p w14:paraId="3A3C44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五、报价及付款方式</w:t>
      </w:r>
    </w:p>
    <w:p w14:paraId="147A84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sz w:val="24"/>
          <w:szCs w:val="24"/>
          <w:lang w:val="en-US" w:eastAsia="zh-CN"/>
        </w:rPr>
        <w:t>1、报价模式：拟采用服务费用固定总价包干制，包括为完成本需求书所述全部服务内容所需的成本、利润、税金等一切费用。</w:t>
      </w:r>
    </w:p>
    <w:p w14:paraId="7E50E43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2、支付方式</w:t>
      </w:r>
    </w:p>
    <w:p w14:paraId="4FCA48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本次采购咨询服务不设预付款；</w:t>
      </w:r>
    </w:p>
    <w:p w14:paraId="1562B4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在我公司成功取得住建部核发的有效期为5年的建筑业企业资质证书之日后10个工作日内，我公司一次性支付合同约定全额服务费用的100%（咨询服务单位在投标报价时，应充分考虑此付款方式下的资金成本与风险）。</w:t>
      </w:r>
    </w:p>
    <w:p w14:paraId="7705134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bCs/>
          <w:sz w:val="24"/>
          <w:szCs w:val="24"/>
          <w:lang w:val="en-US" w:eastAsia="zh-CN"/>
        </w:rPr>
        <w:t>六、资格要求</w:t>
      </w:r>
    </w:p>
    <w:p w14:paraId="0174AB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仿宋" w:hAnsi="仿宋" w:eastAsia="仿宋"/>
          <w:sz w:val="24"/>
          <w:szCs w:val="24"/>
        </w:rPr>
      </w:pPr>
      <w:r>
        <w:rPr>
          <w:rFonts w:hint="eastAsia" w:ascii="仿宋" w:hAnsi="仿宋" w:eastAsia="仿宋"/>
          <w:sz w:val="24"/>
          <w:szCs w:val="24"/>
        </w:rPr>
        <w:t>1、响应人须为在中华人民共和国境内登记注册的具有独立承担民事责任能力的法人或其他组织。【提供《营业执照》复印件（加盖公章）或《事业单位法人证书》复印件（加盖公章）或其他主体证书复印件（加盖公章）】</w:t>
      </w:r>
    </w:p>
    <w:p w14:paraId="69FDC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rPr>
      </w:pPr>
      <w:r>
        <w:rPr>
          <w:rFonts w:hint="eastAsia" w:ascii="仿宋" w:hAnsi="仿宋" w:eastAsia="仿宋"/>
          <w:sz w:val="24"/>
          <w:szCs w:val="24"/>
          <w:lang w:val="en-US" w:eastAsia="zh-CN"/>
        </w:rPr>
        <w:t>2</w:t>
      </w:r>
      <w:r>
        <w:rPr>
          <w:rFonts w:hint="eastAsia" w:ascii="仿宋" w:hAnsi="仿宋" w:eastAsia="仿宋"/>
          <w:sz w:val="24"/>
          <w:szCs w:val="24"/>
        </w:rPr>
        <w:t>、人员要求：响应人拟派项目负责人须具备</w:t>
      </w:r>
      <w:r>
        <w:rPr>
          <w:rFonts w:ascii="仿宋" w:hAnsi="仿宋" w:eastAsia="仿宋"/>
          <w:sz w:val="24"/>
          <w:szCs w:val="24"/>
          <w:u w:val="single"/>
        </w:rPr>
        <w:t xml:space="preserve"> </w:t>
      </w:r>
      <w:r>
        <w:rPr>
          <w:rFonts w:ascii="仿宋" w:hAnsi="仿宋" w:eastAsia="仿宋"/>
          <w:sz w:val="24"/>
          <w:szCs w:val="24"/>
          <w:u w:val="single"/>
          <w:lang w:val="en-US"/>
        </w:rPr>
        <w:t>5年以上住建部资质申报经验，并提供成功案例佐证</w:t>
      </w:r>
      <w:r>
        <w:rPr>
          <w:rFonts w:ascii="仿宋" w:hAnsi="仿宋" w:eastAsia="仿宋"/>
          <w:sz w:val="24"/>
          <w:szCs w:val="24"/>
          <w:u w:val="single"/>
        </w:rPr>
        <w:t xml:space="preserve"> </w:t>
      </w:r>
      <w:r>
        <w:rPr>
          <w:rFonts w:hint="eastAsia" w:ascii="仿宋" w:hAnsi="仿宋" w:eastAsia="仿宋"/>
          <w:sz w:val="24"/>
          <w:szCs w:val="24"/>
        </w:rPr>
        <w:t>。【提供</w:t>
      </w:r>
      <w:r>
        <w:rPr>
          <w:rFonts w:hint="eastAsia" w:ascii="仿宋" w:hAnsi="仿宋" w:eastAsia="仿宋"/>
          <w:sz w:val="24"/>
          <w:szCs w:val="24"/>
          <w:lang w:val="en-US" w:eastAsia="zh-CN"/>
        </w:rPr>
        <w:t>相关证明资料</w:t>
      </w:r>
      <w:r>
        <w:rPr>
          <w:rFonts w:hint="eastAsia" w:ascii="仿宋" w:hAnsi="仿宋" w:eastAsia="仿宋"/>
          <w:sz w:val="24"/>
          <w:szCs w:val="24"/>
        </w:rPr>
        <w:t>复印件（加盖公章）】</w:t>
      </w:r>
    </w:p>
    <w:p w14:paraId="1E112E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rPr>
      </w:pPr>
      <w:r>
        <w:rPr>
          <w:rFonts w:hint="eastAsia" w:ascii="仿宋" w:hAnsi="仿宋" w:eastAsia="仿宋"/>
          <w:sz w:val="24"/>
          <w:szCs w:val="24"/>
          <w:lang w:val="en-US" w:eastAsia="zh-CN"/>
        </w:rPr>
        <w:t>3、</w:t>
      </w:r>
      <w:r>
        <w:rPr>
          <w:rFonts w:hint="eastAsia" w:ascii="仿宋" w:hAnsi="仿宋" w:eastAsia="仿宋"/>
          <w:sz w:val="24"/>
          <w:szCs w:val="24"/>
        </w:rPr>
        <w:t>具有依法缴纳税收和社会保障资金的良好记录。</w:t>
      </w:r>
      <w:bookmarkStart w:id="0" w:name="_GoBack"/>
      <w:bookmarkEnd w:id="0"/>
      <w:r>
        <w:rPr>
          <w:rFonts w:hint="eastAsia" w:ascii="仿宋" w:hAnsi="仿宋" w:eastAsia="仿宋"/>
          <w:sz w:val="24"/>
          <w:szCs w:val="24"/>
        </w:rPr>
        <w:t xml:space="preserve"> </w:t>
      </w:r>
    </w:p>
    <w:p w14:paraId="127FD5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sz w:val="24"/>
          <w:szCs w:val="24"/>
          <w:lang w:val="en-US" w:eastAsia="zh-CN"/>
        </w:rPr>
      </w:pPr>
      <w:r>
        <w:rPr>
          <w:rFonts w:hint="eastAsia" w:ascii="仿宋" w:hAnsi="仿宋" w:eastAsia="仿宋"/>
          <w:sz w:val="24"/>
          <w:szCs w:val="24"/>
          <w:lang w:val="en-US" w:eastAsia="zh-CN"/>
        </w:rPr>
        <w:t>4、</w:t>
      </w:r>
      <w:r>
        <w:rPr>
          <w:rFonts w:hint="eastAsia" w:ascii="仿宋" w:hAnsi="仿宋" w:eastAsia="仿宋"/>
          <w:sz w:val="24"/>
          <w:szCs w:val="24"/>
        </w:rPr>
        <w:t>参加本次采购活动前三年内，在经营活动中没有重大违法</w:t>
      </w:r>
      <w:r>
        <w:rPr>
          <w:rFonts w:hint="eastAsia" w:ascii="仿宋" w:hAnsi="仿宋" w:eastAsia="仿宋"/>
          <w:sz w:val="24"/>
          <w:szCs w:val="24"/>
          <w:lang w:val="en-US" w:eastAsia="zh-CN"/>
        </w:rPr>
        <w:t>记录</w:t>
      </w:r>
    </w:p>
    <w:p w14:paraId="178E5B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eastAsia="仿宋_GB2312"/>
          <w:color w:val="000000"/>
          <w:sz w:val="24"/>
          <w:szCs w:val="24"/>
        </w:rPr>
      </w:pPr>
      <w:r>
        <w:rPr>
          <w:rFonts w:hint="eastAsia" w:ascii="仿宋" w:hAnsi="仿宋" w:eastAsia="仿宋"/>
          <w:sz w:val="24"/>
          <w:szCs w:val="24"/>
          <w:lang w:val="en-US" w:eastAsia="zh-CN"/>
        </w:rPr>
        <w:t>5、未被列</w:t>
      </w:r>
      <w:r>
        <w:rPr>
          <w:rFonts w:hint="eastAsia" w:eastAsia="仿宋_GB2312"/>
          <w:color w:val="000000"/>
          <w:sz w:val="24"/>
          <w:szCs w:val="24"/>
        </w:rPr>
        <w:t>入东实集团及下属企</w:t>
      </w:r>
      <w:r>
        <w:rPr>
          <w:rFonts w:hint="eastAsia" w:eastAsia="仿宋_GB2312"/>
          <w:color w:val="auto"/>
          <w:sz w:val="24"/>
          <w:szCs w:val="24"/>
        </w:rPr>
        <w:t>业</w:t>
      </w:r>
      <w:r>
        <w:rPr>
          <w:rFonts w:hint="eastAsia" w:ascii="仿宋" w:hAnsi="仿宋" w:eastAsia="仿宋"/>
          <w:color w:val="auto"/>
          <w:sz w:val="24"/>
          <w:szCs w:val="24"/>
          <w:lang w:val="en-US" w:eastAsia="zh-CN"/>
        </w:rPr>
        <w:t>相关</w:t>
      </w:r>
      <w:r>
        <w:rPr>
          <w:rFonts w:hint="eastAsia" w:eastAsia="仿宋_GB2312"/>
          <w:color w:val="auto"/>
          <w:sz w:val="24"/>
          <w:szCs w:val="24"/>
        </w:rPr>
        <w:t>领域黑名单。【以东莞实业投资控股集团</w:t>
      </w:r>
      <w:r>
        <w:rPr>
          <w:rFonts w:hint="default" w:ascii="Times New Roman" w:hAnsi="Times New Roman" w:eastAsia="仿宋_GB2312" w:cs="Times New Roman"/>
          <w:color w:val="auto"/>
          <w:sz w:val="24"/>
          <w:szCs w:val="24"/>
        </w:rPr>
        <w:t>有限公司发文（东实通〔2021〕44号）、（东实通〔2021〕98号）</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 w:cs="Times New Roman"/>
          <w:color w:val="auto"/>
          <w:sz w:val="24"/>
          <w:szCs w:val="24"/>
          <w:lang w:val="en-US" w:eastAsia="zh-CN"/>
        </w:rPr>
        <w:t>（东实通〔2022〕75号）（东实通〔2023〕37号）</w:t>
      </w:r>
      <w:r>
        <w:rPr>
          <w:rFonts w:hint="default" w:ascii="Times New Roman" w:hAnsi="Times New Roman" w:eastAsia="仿宋_GB2312" w:cs="Times New Roman"/>
          <w:color w:val="auto"/>
          <w:sz w:val="24"/>
          <w:szCs w:val="24"/>
        </w:rPr>
        <w:t>为准</w:t>
      </w:r>
      <w:r>
        <w:rPr>
          <w:rFonts w:hint="default" w:ascii="Times New Roman" w:hAnsi="Times New Roman" w:eastAsia="仿宋_GB2312" w:cs="Times New Roman"/>
          <w:color w:val="auto"/>
          <w:sz w:val="24"/>
          <w:szCs w:val="24"/>
          <w:lang w:eastAsia="zh-CN"/>
        </w:rPr>
        <w:t>，</w:t>
      </w:r>
      <w:r>
        <w:rPr>
          <w:rFonts w:hint="default" w:ascii="Times New Roman" w:hAnsi="Times New Roman" w:eastAsia="仿宋" w:cs="Times New Roman"/>
          <w:color w:val="auto"/>
          <w:sz w:val="24"/>
          <w:szCs w:val="24"/>
          <w:lang w:val="en-US" w:eastAsia="zh-CN"/>
        </w:rPr>
        <w:t>如有最新发文通知，按最新文件执行。</w:t>
      </w:r>
      <w:r>
        <w:rPr>
          <w:rFonts w:hint="default" w:ascii="Times New Roman" w:hAnsi="Times New Roman" w:eastAsia="仿宋_GB2312" w:cs="Times New Roman"/>
          <w:color w:val="auto"/>
          <w:sz w:val="24"/>
          <w:szCs w:val="24"/>
        </w:rPr>
        <w:t>】</w:t>
      </w:r>
    </w:p>
    <w:p w14:paraId="19BF4E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etaPlusLF">
    <w:altName w:val="Times New Roman"/>
    <w:panose1 w:val="00000000000000000000"/>
    <w:charset w:val="00"/>
    <w:family w:val="auto"/>
    <w:pitch w:val="default"/>
    <w:sig w:usb0="00000000" w:usb1="00000000" w:usb2="00000000" w:usb3="00000000" w:csb0="00000097"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7F0ABF"/>
    <w:rsid w:val="0B324281"/>
    <w:rsid w:val="127F0ABF"/>
    <w:rsid w:val="12BB32C0"/>
    <w:rsid w:val="164D232A"/>
    <w:rsid w:val="1AE23C2A"/>
    <w:rsid w:val="32603382"/>
    <w:rsid w:val="4E8C6FCD"/>
    <w:rsid w:val="6A567A77"/>
    <w:rsid w:val="6AE76E76"/>
    <w:rsid w:val="70EC3F09"/>
    <w:rsid w:val="757767AA"/>
    <w:rsid w:val="7665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MetaPlusLF" w:hAnsi="MetaPlusLF" w:eastAsia="宋体" w:cs="MetaPlusLF"/>
      <w:color w:val="000000"/>
      <w:sz w:val="24"/>
      <w:szCs w:val="24"/>
      <w:lang w:val="en-US" w:eastAsia="zh-CN" w:bidi="ar-SA"/>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1940</Words>
  <Characters>1987</Characters>
  <Lines>0</Lines>
  <Paragraphs>0</Paragraphs>
  <TotalTime>2</TotalTime>
  <ScaleCrop>false</ScaleCrop>
  <LinksUpToDate>false</LinksUpToDate>
  <CharactersWithSpaces>1993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2025-03-19T09:42:00Z</dcterms:created>
  <dc:creator>谭蓉</dc:creator>
  <cp:lastModifiedBy>Lenovo</cp:lastModifiedBy>
  <dcterms:modified xsi:type="dcterms:W3CDTF">2025-10-22T11:49:00Z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4D33F4E795754DF79C82B1DEA8B61067_11</vt:lpwstr>
  </property>
  <property fmtid="{D5CDD505-2E9C-101B-9397-08002B2CF9AE}" pid="4" name="KSOTemplateDocerSaveRecord">
    <vt:lpwstr>eyJoZGlkIjoiZjRkOTQ1NmNjMmU5ZTVjZWMyNzM5YWY1YTY1ODA0ZjAiLCJ1c2VySWQiOiIzNDgwMDA2NDgifQ==</vt:lpwstr>
  </property>
</Properties>
</file>