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CC0AC">
      <w:pPr>
        <w:jc w:val="center"/>
        <w:rPr>
          <w:rFonts w:hint="eastAsia" w:ascii="仿宋_GB2312" w:hAnsi="仿宋_GB2312" w:eastAsia="仿宋_GB2312" w:cs="仿宋_GB2312"/>
          <w:color w:val="auto"/>
          <w:sz w:val="52"/>
          <w:szCs w:val="52"/>
          <w:highlight w:val="none"/>
        </w:rPr>
      </w:pPr>
    </w:p>
    <w:p w14:paraId="580723EE">
      <w:pPr>
        <w:jc w:val="center"/>
        <w:rPr>
          <w:rFonts w:hint="eastAsia" w:ascii="仿宋_GB2312" w:hAnsi="仿宋_GB2312" w:eastAsia="仿宋_GB2312" w:cs="仿宋_GB2312"/>
          <w:color w:val="auto"/>
          <w:sz w:val="52"/>
          <w:szCs w:val="52"/>
          <w:highlight w:val="none"/>
        </w:rPr>
      </w:pPr>
    </w:p>
    <w:p w14:paraId="22C97224">
      <w:pPr>
        <w:spacing w:line="360" w:lineRule="auto"/>
        <w:jc w:val="center"/>
        <w:rPr>
          <w:rFonts w:hint="eastAsia" w:ascii="宋体" w:hAnsi="宋体" w:cs="宋体"/>
          <w:b/>
          <w:bCs/>
          <w:color w:val="auto"/>
          <w:sz w:val="84"/>
          <w:highlight w:val="none"/>
        </w:rPr>
      </w:pPr>
      <w:r>
        <w:rPr>
          <w:rFonts w:hint="eastAsia" w:ascii="宋体" w:hAnsi="宋体" w:cs="宋体"/>
          <w:color w:val="auto"/>
          <w:sz w:val="84"/>
          <w:highlight w:val="none"/>
        </w:rPr>
        <w:t>采  购  文  件</w:t>
      </w:r>
    </w:p>
    <w:p w14:paraId="3F5FDD5B">
      <w:pPr>
        <w:rPr>
          <w:rFonts w:hint="eastAsia" w:ascii="仿宋_GB2312" w:hAnsi="仿宋_GB2312" w:eastAsia="仿宋_GB2312" w:cs="仿宋_GB2312"/>
          <w:color w:val="auto"/>
          <w:sz w:val="52"/>
          <w:szCs w:val="52"/>
          <w:highlight w:val="none"/>
        </w:rPr>
      </w:pPr>
    </w:p>
    <w:p w14:paraId="69BD809A">
      <w:pPr>
        <w:jc w:val="center"/>
        <w:rPr>
          <w:rFonts w:hint="eastAsia" w:ascii="楷体_GB2312" w:hAnsi="楷体_GB2312" w:eastAsia="楷体_GB2312" w:cs="楷体_GB2312"/>
          <w:bCs/>
          <w:color w:val="auto"/>
          <w:sz w:val="32"/>
          <w:szCs w:val="32"/>
          <w:highlight w:val="none"/>
          <w:lang w:eastAsia="zh-CN"/>
        </w:rPr>
      </w:pPr>
      <w:r>
        <w:rPr>
          <w:rFonts w:hint="eastAsia" w:ascii="楷体_GB2312" w:hAnsi="楷体_GB2312" w:eastAsia="楷体_GB2312" w:cs="楷体_GB2312"/>
          <w:bCs/>
          <w:color w:val="auto"/>
          <w:sz w:val="32"/>
          <w:szCs w:val="32"/>
          <w:highlight w:val="none"/>
          <w:lang w:eastAsia="zh-CN"/>
        </w:rPr>
        <w:t>松山湖机器人智创城施工项目-岗位外包</w:t>
      </w:r>
    </w:p>
    <w:p w14:paraId="6E17109A">
      <w:pPr>
        <w:jc w:val="center"/>
        <w:rPr>
          <w:rFonts w:hint="eastAsia" w:ascii="楷体_GB2312" w:hAnsi="楷体_GB2312" w:eastAsia="楷体_GB2312" w:cs="楷体_GB2312"/>
          <w:bCs/>
          <w:color w:val="auto"/>
          <w:sz w:val="32"/>
          <w:szCs w:val="32"/>
          <w:highlight w:val="none"/>
        </w:rPr>
      </w:pPr>
    </w:p>
    <w:p w14:paraId="6BBBB199">
      <w:pPr>
        <w:jc w:val="center"/>
        <w:rPr>
          <w:rFonts w:hint="eastAsia" w:ascii="仿宋_GB2312" w:hAnsi="仿宋_GB2312" w:eastAsia="仿宋_GB2312" w:cs="仿宋_GB2312"/>
          <w:bCs/>
          <w:color w:val="auto"/>
          <w:sz w:val="32"/>
          <w:highlight w:val="none"/>
          <w:u w:val="single"/>
        </w:rPr>
      </w:pPr>
      <w:r>
        <w:rPr>
          <w:rFonts w:hint="eastAsia" w:ascii="仿宋_GB2312" w:hAnsi="仿宋_GB2312" w:eastAsia="仿宋_GB2312" w:cs="仿宋_GB2312"/>
          <w:bCs/>
          <w:color w:val="auto"/>
          <w:sz w:val="32"/>
          <w:highlight w:val="none"/>
        </w:rPr>
        <w:t>项目编号：</w:t>
      </w:r>
      <w:r>
        <w:rPr>
          <w:rFonts w:hint="eastAsia" w:ascii="仿宋_GB2312" w:hAnsi="仿宋_GB2312" w:eastAsia="仿宋_GB2312" w:cs="仿宋_GB2312"/>
          <w:bCs/>
          <w:color w:val="auto"/>
          <w:sz w:val="32"/>
          <w:highlight w:val="none"/>
          <w:u w:val="single"/>
        </w:rPr>
        <w:t xml:space="preserve"> ZBCG-20</w:t>
      </w:r>
      <w:r>
        <w:rPr>
          <w:rFonts w:hint="eastAsia" w:ascii="仿宋_GB2312" w:hAnsi="仿宋_GB2312" w:eastAsia="仿宋_GB2312" w:cs="仿宋_GB2312"/>
          <w:bCs/>
          <w:color w:val="auto"/>
          <w:sz w:val="32"/>
          <w:highlight w:val="none"/>
          <w:u w:val="single"/>
          <w:lang w:val="en-US" w:eastAsia="zh-CN"/>
        </w:rPr>
        <w:t>25</w:t>
      </w:r>
      <w:r>
        <w:rPr>
          <w:rFonts w:hint="eastAsia" w:ascii="仿宋_GB2312" w:hAnsi="仿宋_GB2312" w:eastAsia="仿宋_GB2312" w:cs="仿宋_GB2312"/>
          <w:bCs/>
          <w:color w:val="auto"/>
          <w:sz w:val="32"/>
          <w:highlight w:val="none"/>
          <w:u w:val="single"/>
        </w:rPr>
        <w:t>-</w:t>
      </w:r>
      <w:r>
        <w:rPr>
          <w:rFonts w:hint="eastAsia" w:ascii="仿宋_GB2312" w:hAnsi="仿宋_GB2312" w:eastAsia="仿宋_GB2312" w:cs="仿宋_GB2312"/>
          <w:bCs/>
          <w:color w:val="auto"/>
          <w:sz w:val="32"/>
          <w:highlight w:val="none"/>
          <w:u w:val="single"/>
          <w:lang w:val="en-US" w:eastAsia="zh-CN"/>
        </w:rPr>
        <w:t>286</w:t>
      </w:r>
      <w:r>
        <w:rPr>
          <w:rFonts w:hint="eastAsia" w:ascii="仿宋_GB2312" w:hAnsi="仿宋_GB2312" w:eastAsia="仿宋_GB2312" w:cs="仿宋_GB2312"/>
          <w:bCs/>
          <w:color w:val="auto"/>
          <w:sz w:val="32"/>
          <w:highlight w:val="none"/>
          <w:u w:val="single"/>
        </w:rPr>
        <w:t xml:space="preserve">  </w:t>
      </w:r>
    </w:p>
    <w:p w14:paraId="5D485652">
      <w:pPr>
        <w:rPr>
          <w:rFonts w:hint="eastAsia" w:ascii="仿宋_GB2312" w:hAnsi="仿宋_GB2312" w:eastAsia="仿宋_GB2312" w:cs="仿宋_GB2312"/>
          <w:color w:val="auto"/>
          <w:sz w:val="36"/>
          <w:szCs w:val="36"/>
          <w:highlight w:val="none"/>
        </w:rPr>
      </w:pPr>
      <w:r>
        <w:rPr>
          <w:rFonts w:hint="eastAsia" w:ascii="仿宋_GB2312" w:hAnsi="仿宋_GB2312" w:eastAsia="仿宋_GB2312" w:cs="仿宋_GB2312"/>
          <w:color w:val="auto"/>
          <w:sz w:val="36"/>
          <w:szCs w:val="36"/>
          <w:highlight w:val="none"/>
        </w:rPr>
        <w:t xml:space="preserve"> </w:t>
      </w:r>
    </w:p>
    <w:p w14:paraId="1F00FAEA">
      <w:pPr>
        <w:spacing w:line="360" w:lineRule="auto"/>
        <w:jc w:val="center"/>
        <w:rPr>
          <w:rFonts w:hint="eastAsia" w:ascii="仿宋_GB2312" w:hAnsi="仿宋_GB2312" w:eastAsia="仿宋_GB2312" w:cs="仿宋_GB2312"/>
          <w:color w:val="auto"/>
          <w:highlight w:val="none"/>
        </w:rPr>
      </w:pPr>
    </w:p>
    <w:p w14:paraId="578E080F">
      <w:pPr>
        <w:spacing w:line="360" w:lineRule="auto"/>
        <w:jc w:val="center"/>
        <w:rPr>
          <w:rFonts w:hint="eastAsia" w:ascii="仿宋_GB2312" w:hAnsi="仿宋_GB2312" w:eastAsia="仿宋_GB2312" w:cs="仿宋_GB2312"/>
          <w:color w:val="auto"/>
          <w:highlight w:val="none"/>
        </w:rPr>
      </w:pPr>
    </w:p>
    <w:p w14:paraId="25D881B0">
      <w:pPr>
        <w:spacing w:line="360" w:lineRule="auto"/>
        <w:jc w:val="center"/>
        <w:rPr>
          <w:rFonts w:hint="eastAsia" w:ascii="仿宋_GB2312" w:hAnsi="仿宋_GB2312" w:eastAsia="仿宋_GB2312" w:cs="仿宋_GB2312"/>
          <w:color w:val="auto"/>
          <w:highlight w:val="none"/>
        </w:rPr>
      </w:pPr>
    </w:p>
    <w:p w14:paraId="1586A242">
      <w:pPr>
        <w:spacing w:line="360" w:lineRule="auto"/>
        <w:jc w:val="center"/>
        <w:rPr>
          <w:rFonts w:hint="eastAsia" w:ascii="仿宋_GB2312" w:hAnsi="仿宋_GB2312" w:eastAsia="仿宋_GB2312" w:cs="仿宋_GB2312"/>
          <w:color w:val="auto"/>
          <w:highlight w:val="none"/>
        </w:rPr>
      </w:pPr>
    </w:p>
    <w:p w14:paraId="261F409B">
      <w:pPr>
        <w:spacing w:line="360" w:lineRule="auto"/>
        <w:jc w:val="center"/>
        <w:rPr>
          <w:rFonts w:hint="eastAsia" w:ascii="仿宋_GB2312" w:hAnsi="仿宋_GB2312" w:eastAsia="仿宋_GB2312" w:cs="仿宋_GB2312"/>
          <w:color w:val="auto"/>
          <w:highlight w:val="none"/>
        </w:rPr>
      </w:pPr>
    </w:p>
    <w:p w14:paraId="528F800E">
      <w:pPr>
        <w:spacing w:line="360" w:lineRule="auto"/>
        <w:rPr>
          <w:rFonts w:hint="eastAsia" w:ascii="仿宋_GB2312" w:hAnsi="仿宋_GB2312" w:eastAsia="仿宋_GB2312" w:cs="仿宋_GB2312"/>
          <w:bCs/>
          <w:color w:val="auto"/>
          <w:sz w:val="32"/>
          <w:highlight w:val="none"/>
        </w:rPr>
      </w:pPr>
    </w:p>
    <w:p w14:paraId="702B0F28">
      <w:pPr>
        <w:spacing w:line="360" w:lineRule="auto"/>
        <w:rPr>
          <w:rFonts w:hint="eastAsia" w:ascii="仿宋_GB2312" w:hAnsi="仿宋_GB2312" w:eastAsia="仿宋_GB2312" w:cs="仿宋_GB2312"/>
          <w:bCs/>
          <w:color w:val="auto"/>
          <w:sz w:val="32"/>
          <w:highlight w:val="none"/>
        </w:rPr>
      </w:pPr>
    </w:p>
    <w:p w14:paraId="48B9F6FF">
      <w:pPr>
        <w:spacing w:line="360" w:lineRule="auto"/>
        <w:rPr>
          <w:rFonts w:hint="eastAsia" w:ascii="仿宋_GB2312" w:hAnsi="仿宋_GB2312" w:eastAsia="仿宋_GB2312" w:cs="仿宋_GB2312"/>
          <w:bCs/>
          <w:color w:val="auto"/>
          <w:sz w:val="32"/>
          <w:highlight w:val="none"/>
        </w:rPr>
      </w:pPr>
    </w:p>
    <w:p w14:paraId="26F62277">
      <w:pPr>
        <w:spacing w:line="360" w:lineRule="auto"/>
        <w:rPr>
          <w:rFonts w:hint="eastAsia" w:ascii="仿宋_GB2312" w:hAnsi="仿宋_GB2312" w:eastAsia="仿宋_GB2312" w:cs="仿宋_GB2312"/>
          <w:bCs/>
          <w:color w:val="auto"/>
          <w:sz w:val="32"/>
          <w:highlight w:val="none"/>
        </w:rPr>
      </w:pPr>
    </w:p>
    <w:p w14:paraId="49BFA9E9">
      <w:pPr>
        <w:spacing w:line="360" w:lineRule="auto"/>
        <w:rPr>
          <w:rFonts w:hint="eastAsia" w:ascii="仿宋_GB2312" w:hAnsi="仿宋_GB2312" w:eastAsia="仿宋_GB2312" w:cs="仿宋_GB2312"/>
          <w:bCs/>
          <w:color w:val="auto"/>
          <w:sz w:val="32"/>
          <w:highlight w:val="none"/>
        </w:rPr>
      </w:pPr>
    </w:p>
    <w:p w14:paraId="279E0B50">
      <w:pPr>
        <w:spacing w:line="360" w:lineRule="auto"/>
        <w:rPr>
          <w:rFonts w:hint="eastAsia" w:ascii="仿宋_GB2312" w:hAnsi="仿宋_GB2312" w:eastAsia="仿宋_GB2312" w:cs="仿宋_GB2312"/>
          <w:bCs/>
          <w:color w:val="auto"/>
          <w:sz w:val="32"/>
          <w:highlight w:val="none"/>
        </w:rPr>
      </w:pPr>
    </w:p>
    <w:p w14:paraId="7BD6B381">
      <w:pPr>
        <w:spacing w:line="360" w:lineRule="auto"/>
        <w:jc w:val="center"/>
        <w:rPr>
          <w:rFonts w:hint="eastAsia" w:ascii="仿宋_GB2312" w:hAnsi="仿宋_GB2312" w:eastAsia="仿宋_GB2312" w:cs="仿宋_GB2312"/>
          <w:bCs/>
          <w:color w:val="auto"/>
          <w:sz w:val="32"/>
          <w:highlight w:val="none"/>
          <w:lang w:eastAsia="zh-CN"/>
        </w:rPr>
      </w:pPr>
      <w:r>
        <w:rPr>
          <w:rFonts w:hint="eastAsia" w:ascii="仿宋_GB2312" w:hAnsi="仿宋_GB2312" w:eastAsia="仿宋_GB2312" w:cs="仿宋_GB2312"/>
          <w:bCs/>
          <w:color w:val="auto"/>
          <w:sz w:val="32"/>
          <w:highlight w:val="none"/>
          <w:lang w:eastAsia="zh-CN"/>
        </w:rPr>
        <w:t>东莞市城市工程建设集团有限公司</w:t>
      </w:r>
    </w:p>
    <w:p w14:paraId="1F2A8E42">
      <w:pPr>
        <w:spacing w:line="360" w:lineRule="auto"/>
        <w:ind w:left="538"/>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Cs/>
          <w:color w:val="auto"/>
          <w:sz w:val="32"/>
          <w:highlight w:val="none"/>
        </w:rPr>
        <w:t>20</w:t>
      </w:r>
      <w:r>
        <w:rPr>
          <w:rFonts w:hint="eastAsia" w:ascii="仿宋_GB2312" w:hAnsi="仿宋_GB2312" w:eastAsia="仿宋_GB2312" w:cs="仿宋_GB2312"/>
          <w:bCs/>
          <w:color w:val="auto"/>
          <w:sz w:val="32"/>
          <w:highlight w:val="none"/>
          <w:lang w:val="en-US" w:eastAsia="zh-CN"/>
        </w:rPr>
        <w:t>25</w:t>
      </w:r>
      <w:r>
        <w:rPr>
          <w:rFonts w:hint="eastAsia" w:ascii="仿宋_GB2312" w:hAnsi="仿宋_GB2312" w:eastAsia="仿宋_GB2312" w:cs="仿宋_GB2312"/>
          <w:bCs/>
          <w:color w:val="auto"/>
          <w:sz w:val="32"/>
          <w:highlight w:val="none"/>
        </w:rPr>
        <w:t>年</w:t>
      </w:r>
      <w:r>
        <w:rPr>
          <w:rFonts w:hint="eastAsia" w:ascii="仿宋_GB2312" w:hAnsi="仿宋_GB2312" w:eastAsia="仿宋_GB2312" w:cs="仿宋_GB2312"/>
          <w:bCs/>
          <w:color w:val="auto"/>
          <w:sz w:val="32"/>
          <w:highlight w:val="none"/>
          <w:lang w:val="en-US" w:eastAsia="zh-CN"/>
        </w:rPr>
        <w:t>12</w:t>
      </w:r>
      <w:r>
        <w:rPr>
          <w:rFonts w:hint="eastAsia" w:ascii="仿宋_GB2312" w:hAnsi="仿宋_GB2312" w:eastAsia="仿宋_GB2312" w:cs="仿宋_GB2312"/>
          <w:bCs/>
          <w:color w:val="auto"/>
          <w:sz w:val="32"/>
          <w:highlight w:val="none"/>
        </w:rPr>
        <w:t>月</w:t>
      </w:r>
    </w:p>
    <w:p w14:paraId="6A2EC6A3">
      <w:pPr>
        <w:jc w:val="center"/>
        <w:rPr>
          <w:rFonts w:hint="eastAsia" w:ascii="仿宋_GB2312" w:hAnsi="仿宋_GB2312" w:eastAsia="仿宋_GB2312" w:cs="仿宋_GB2312"/>
          <w:b/>
          <w:bCs/>
          <w:color w:val="auto"/>
          <w:sz w:val="32"/>
          <w:highlight w:val="none"/>
        </w:rPr>
        <w:sectPr>
          <w:footerReference r:id="rId3" w:type="default"/>
          <w:pgSz w:w="11906" w:h="16838"/>
          <w:pgMar w:top="1134" w:right="1418" w:bottom="1134" w:left="1418" w:header="851" w:footer="992" w:gutter="0"/>
          <w:cols w:space="720" w:num="1"/>
          <w:docGrid w:type="lines" w:linePitch="312" w:charSpace="0"/>
        </w:sectPr>
      </w:pPr>
    </w:p>
    <w:p w14:paraId="6D6D9AEB">
      <w:pPr>
        <w:jc w:val="center"/>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第一部分 采购公告</w:t>
      </w:r>
    </w:p>
    <w:p w14:paraId="68B4E989">
      <w:pPr>
        <w:widowControl/>
        <w:snapToGrid w:val="0"/>
        <w:spacing w:line="360" w:lineRule="auto"/>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至：投标人</w:t>
      </w:r>
    </w:p>
    <w:p w14:paraId="413C3327">
      <w:pPr>
        <w:widowControl/>
        <w:snapToGrid w:val="0"/>
        <w:spacing w:line="360" w:lineRule="auto"/>
        <w:ind w:firstLine="525" w:firstLineChars="25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eastAsia="zh-CN"/>
        </w:rPr>
        <w:t>东莞市城市工程建设集团有限公司</w:t>
      </w:r>
      <w:r>
        <w:rPr>
          <w:rFonts w:hint="eastAsia" w:ascii="仿宋_GB2312" w:hAnsi="仿宋_GB2312" w:eastAsia="仿宋_GB2312" w:cs="仿宋_GB2312"/>
          <w:color w:val="auto"/>
          <w:kern w:val="0"/>
          <w:szCs w:val="21"/>
          <w:highlight w:val="none"/>
        </w:rPr>
        <w:t>就</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eastAsia="zh-CN"/>
        </w:rPr>
        <w:t>松山湖机器人智创城施工项目-岗位外包</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进行</w:t>
      </w:r>
      <w:r>
        <w:rPr>
          <w:rFonts w:hint="eastAsia" w:ascii="仿宋_GB2312" w:hAnsi="仿宋_GB2312" w:eastAsia="仿宋_GB2312" w:cs="仿宋_GB2312"/>
          <w:color w:val="auto"/>
          <w:kern w:val="0"/>
          <w:szCs w:val="21"/>
          <w:highlight w:val="none"/>
          <w:u w:val="single"/>
        </w:rPr>
        <w:t xml:space="preserve"> 公开采购 </w:t>
      </w:r>
      <w:r>
        <w:rPr>
          <w:rFonts w:hint="eastAsia" w:ascii="仿宋_GB2312" w:hAnsi="仿宋_GB2312" w:eastAsia="仿宋_GB2312" w:cs="仿宋_GB2312"/>
          <w:color w:val="auto"/>
          <w:kern w:val="0"/>
          <w:szCs w:val="21"/>
          <w:highlight w:val="none"/>
        </w:rPr>
        <w:t>现将有关事项说明如下：</w:t>
      </w:r>
    </w:p>
    <w:p w14:paraId="5B839F90">
      <w:pPr>
        <w:widowControl/>
        <w:numPr>
          <w:ilvl w:val="0"/>
          <w:numId w:val="1"/>
        </w:numPr>
        <w:snapToGrid w:val="0"/>
        <w:spacing w:line="360" w:lineRule="auto"/>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项目名称：</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eastAsia="zh-CN"/>
        </w:rPr>
        <w:t>松山湖机器人智创城施工项目-岗位外包</w:t>
      </w:r>
    </w:p>
    <w:p w14:paraId="58D3DE53">
      <w:pPr>
        <w:widowControl/>
        <w:numPr>
          <w:ilvl w:val="0"/>
          <w:numId w:val="1"/>
        </w:numPr>
        <w:snapToGrid w:val="0"/>
        <w:spacing w:line="360" w:lineRule="auto"/>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项目编号：</w:t>
      </w:r>
      <w:r>
        <w:rPr>
          <w:rFonts w:hint="eastAsia" w:ascii="仿宋_GB2312" w:hAnsi="仿宋_GB2312" w:eastAsia="仿宋_GB2312" w:cs="仿宋_GB2312"/>
          <w:color w:val="auto"/>
          <w:kern w:val="0"/>
          <w:szCs w:val="21"/>
          <w:highlight w:val="none"/>
          <w:u w:val="single"/>
        </w:rPr>
        <w:t xml:space="preserve">  ZBCG-2025-</w:t>
      </w:r>
      <w:r>
        <w:rPr>
          <w:rFonts w:hint="eastAsia" w:ascii="仿宋_GB2312" w:hAnsi="仿宋_GB2312" w:eastAsia="仿宋_GB2312" w:cs="仿宋_GB2312"/>
          <w:color w:val="auto"/>
          <w:kern w:val="0"/>
          <w:szCs w:val="21"/>
          <w:highlight w:val="none"/>
          <w:u w:val="single"/>
          <w:lang w:val="en-US" w:eastAsia="zh-CN"/>
        </w:rPr>
        <w:t>286</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 xml:space="preserve">  </w:t>
      </w:r>
    </w:p>
    <w:p w14:paraId="2C8FA7B1">
      <w:pPr>
        <w:widowControl/>
        <w:snapToGrid w:val="0"/>
        <w:spacing w:line="360" w:lineRule="auto"/>
        <w:ind w:left="42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三、工程地点：</w:t>
      </w:r>
      <w:r>
        <w:rPr>
          <w:rFonts w:hint="eastAsia" w:ascii="仿宋_GB2312" w:hAnsi="仿宋_GB2312" w:eastAsia="仿宋_GB2312" w:cs="仿宋_GB2312"/>
          <w:color w:val="auto"/>
          <w:kern w:val="0"/>
          <w:szCs w:val="21"/>
          <w:highlight w:val="none"/>
          <w:u w:val="single"/>
        </w:rPr>
        <w:t>东莞市松山湖芦溪路与芦溪中路交汇处东北侧（东莞松山湖高新技术产业开发区）</w:t>
      </w:r>
    </w:p>
    <w:p w14:paraId="6C849431">
      <w:pPr>
        <w:widowControl/>
        <w:snapToGrid w:val="0"/>
        <w:spacing w:line="360" w:lineRule="auto"/>
        <w:ind w:firstLine="367" w:firstLineChars="175"/>
        <w:rPr>
          <w:rFonts w:hint="eastAsia" w:ascii="仿宋_GB2312" w:hAnsi="仿宋_GB2312" w:eastAsia="仿宋_GB2312" w:cs="仿宋_GB2312"/>
          <w:color w:val="auto"/>
          <w:kern w:val="0"/>
          <w:szCs w:val="21"/>
          <w:highlight w:val="none"/>
          <w:u w:val="single"/>
        </w:rPr>
      </w:pPr>
      <w:r>
        <w:rPr>
          <w:rFonts w:hint="eastAsia" w:ascii="仿宋_GB2312" w:hAnsi="仿宋_GB2312" w:eastAsia="仿宋_GB2312" w:cs="仿宋_GB2312"/>
          <w:color w:val="auto"/>
          <w:kern w:val="0"/>
          <w:szCs w:val="21"/>
          <w:highlight w:val="none"/>
        </w:rPr>
        <w:t>四、采购限价：</w:t>
      </w:r>
      <w:r>
        <w:rPr>
          <w:rFonts w:hint="eastAsia" w:ascii="仿宋_GB2312" w:hAnsi="仿宋_GB2312" w:eastAsia="仿宋_GB2312" w:cs="仿宋_GB2312"/>
          <w:color w:val="auto"/>
          <w:kern w:val="0"/>
          <w:szCs w:val="21"/>
          <w:highlight w:val="none"/>
          <w:u w:val="single"/>
        </w:rPr>
        <w:t>本服务项目拟采购限价（4号价）为(小写)¥2,518,560.00 元（含税6%）(大写)贰佰伍拾壹万捌仟伍佰陆拾元整，其中不含税价为(小写)¥ 2,376,000.00 元(大写)贰佰叁拾柒万陆仟元整，税金为(小写) ¥142,560.00 元(大写)壹拾肆万贰仟伍佰陆拾元整</w:t>
      </w:r>
      <w:r>
        <w:rPr>
          <w:rFonts w:hint="eastAsia" w:ascii="仿宋_GB2312" w:hAnsi="仿宋_GB2312" w:eastAsia="仿宋_GB2312" w:cs="仿宋_GB2312"/>
          <w:color w:val="auto"/>
          <w:kern w:val="0"/>
          <w:szCs w:val="21"/>
          <w:highlight w:val="none"/>
          <w:u w:val="single"/>
          <w:lang w:val="en-US" w:eastAsia="zh-CN"/>
        </w:rPr>
        <w:t>。</w:t>
      </w:r>
    </w:p>
    <w:p w14:paraId="3D50DCE7">
      <w:pPr>
        <w:widowControl/>
        <w:tabs>
          <w:tab w:val="left" w:pos="361"/>
        </w:tabs>
        <w:snapToGrid w:val="0"/>
        <w:spacing w:line="360" w:lineRule="auto"/>
        <w:ind w:firstLine="367" w:firstLineChars="175"/>
        <w:rPr>
          <w:rFonts w:hint="eastAsia" w:ascii="仿宋_GB2312" w:hAnsi="仿宋_GB2312" w:eastAsia="仿宋_GB2312" w:cs="仿宋_GB2312"/>
          <w:color w:val="auto"/>
          <w:szCs w:val="21"/>
          <w:highlight w:val="none"/>
          <w:u w:val="none"/>
        </w:rPr>
      </w:pPr>
      <w:r>
        <w:rPr>
          <w:rFonts w:hint="eastAsia" w:ascii="仿宋_GB2312" w:hAnsi="仿宋_GB2312" w:eastAsia="仿宋_GB2312" w:cs="仿宋_GB2312"/>
          <w:color w:val="auto"/>
          <w:kern w:val="0"/>
          <w:szCs w:val="21"/>
          <w:highlight w:val="none"/>
        </w:rPr>
        <w:t>五、工程概况：</w:t>
      </w:r>
      <w:r>
        <w:rPr>
          <w:rFonts w:hint="eastAsia" w:ascii="仿宋_GB2312" w:hAnsi="仿宋_GB2312" w:eastAsia="仿宋_GB2312" w:cs="仿宋_GB2312"/>
          <w:color w:val="auto"/>
          <w:szCs w:val="21"/>
          <w:highlight w:val="none"/>
          <w:u w:val="none"/>
        </w:rPr>
        <w:t>包括1号厂房约107468.51平方米、2号宿舍楼约18824.82平方米、3号仓库约210.51平方米、4号工具间约327.18平方米、5号门卫室约32.6平方米、6号地下室约8826.43平方米，最大建筑高度约52.5米，最大层数13层，最大跨度为12.8米，总建筑面积约135690.04平方米。</w:t>
      </w:r>
    </w:p>
    <w:p w14:paraId="77EC73CA">
      <w:pPr>
        <w:widowControl/>
        <w:tabs>
          <w:tab w:val="left" w:pos="361"/>
        </w:tabs>
        <w:snapToGrid w:val="0"/>
        <w:spacing w:line="360" w:lineRule="auto"/>
        <w:ind w:firstLine="367" w:firstLineChars="175"/>
        <w:rPr>
          <w:rFonts w:hint="eastAsia" w:ascii="仿宋_GB2312" w:hAnsi="仿宋_GB2312" w:eastAsia="仿宋_GB2312" w:cs="仿宋_GB2312"/>
          <w:color w:val="auto"/>
          <w:szCs w:val="21"/>
          <w:highlight w:val="none"/>
          <w:u w:val="none"/>
          <w:lang w:val="en-US" w:eastAsia="zh-CN"/>
        </w:rPr>
      </w:pPr>
      <w:r>
        <w:rPr>
          <w:rFonts w:hint="eastAsia" w:ascii="仿宋_GB2312" w:hAnsi="仿宋_GB2312" w:eastAsia="仿宋_GB2312" w:cs="仿宋_GB2312"/>
          <w:color w:val="auto"/>
          <w:szCs w:val="21"/>
          <w:highlight w:val="none"/>
          <w:u w:val="none"/>
          <w:lang w:val="en-US" w:eastAsia="zh-CN"/>
        </w:rPr>
        <w:t>拟本工程主要内容：本服务项目涵盖由服务单位按服务需求配置符合岗位要求的工作人员（生产经理1人、安全岗2人、施工岗6人）。</w:t>
      </w:r>
    </w:p>
    <w:p w14:paraId="7C2F0B05">
      <w:pPr>
        <w:widowControl/>
        <w:numPr>
          <w:ilvl w:val="0"/>
          <w:numId w:val="2"/>
        </w:numPr>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采购</w:t>
      </w:r>
      <w:r>
        <w:rPr>
          <w:rFonts w:hint="eastAsia" w:ascii="仿宋_GB2312" w:hAnsi="仿宋_GB2312" w:eastAsia="仿宋_GB2312" w:cs="仿宋_GB2312"/>
          <w:color w:val="auto"/>
          <w:kern w:val="0"/>
          <w:szCs w:val="21"/>
          <w:highlight w:val="none"/>
        </w:rPr>
        <w:t>范围：</w:t>
      </w:r>
    </w:p>
    <w:p w14:paraId="639DBCD7">
      <w:pPr>
        <w:widowControl/>
        <w:numPr>
          <w:ilvl w:val="0"/>
          <w:numId w:val="0"/>
        </w:numPr>
        <w:snapToGrid w:val="0"/>
        <w:spacing w:line="360" w:lineRule="auto"/>
        <w:ind w:firstLine="420" w:firstLineChars="0"/>
        <w:rPr>
          <w:rFonts w:hint="eastAsia" w:ascii="仿宋_GB2312" w:hAnsi="仿宋_GB2312" w:eastAsia="仿宋_GB2312" w:cs="仿宋_GB2312"/>
          <w:color w:val="auto"/>
          <w:kern w:val="0"/>
          <w:szCs w:val="21"/>
          <w:highlight w:val="none"/>
          <w:u w:val="single"/>
        </w:rPr>
      </w:pPr>
      <w:r>
        <w:rPr>
          <w:rFonts w:hint="eastAsia" w:ascii="仿宋_GB2312" w:hAnsi="仿宋_GB2312" w:eastAsia="仿宋_GB2312" w:cs="仿宋_GB2312"/>
          <w:color w:val="auto"/>
          <w:kern w:val="0"/>
          <w:szCs w:val="21"/>
          <w:highlight w:val="none"/>
          <w:lang w:val="en-US" w:eastAsia="zh-CN"/>
        </w:rPr>
        <w:t>需求生产经理、安全岗、施工岗等，</w:t>
      </w:r>
      <w:r>
        <w:rPr>
          <w:rFonts w:hint="eastAsia" w:ascii="仿宋_GB2312" w:hAnsi="仿宋_GB2312" w:eastAsia="仿宋_GB2312" w:cs="仿宋_GB2312"/>
          <w:color w:val="auto"/>
          <w:kern w:val="0"/>
          <w:szCs w:val="21"/>
          <w:highlight w:val="none"/>
        </w:rPr>
        <w:t>具体以</w:t>
      </w:r>
      <w:r>
        <w:rPr>
          <w:rFonts w:hint="eastAsia" w:ascii="仿宋_GB2312" w:hAnsi="仿宋_GB2312" w:eastAsia="仿宋_GB2312" w:cs="仿宋_GB2312"/>
          <w:color w:val="auto"/>
          <w:kern w:val="0"/>
          <w:szCs w:val="21"/>
          <w:highlight w:val="none"/>
          <w:lang w:val="en-US" w:eastAsia="zh-CN"/>
        </w:rPr>
        <w:t>用户需求书</w:t>
      </w:r>
      <w:r>
        <w:rPr>
          <w:rFonts w:hint="eastAsia" w:ascii="仿宋_GB2312" w:hAnsi="仿宋_GB2312" w:eastAsia="仿宋_GB2312" w:cs="仿宋_GB2312"/>
          <w:color w:val="auto"/>
          <w:kern w:val="0"/>
          <w:szCs w:val="21"/>
          <w:highlight w:val="none"/>
        </w:rPr>
        <w:t>为准。</w:t>
      </w:r>
    </w:p>
    <w:p w14:paraId="65FA6021">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七、承包方式：</w:t>
      </w:r>
    </w:p>
    <w:p w14:paraId="7C0F41B9">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1、甲方按甲乙双方谈判确认的外包服务费标准（详见本协议附件《报价明细表》）按月向乙方支付外包服务费，外包服务中涉及不同岗位服务的，乙方应按其对应服务费标准予以支付。</w:t>
      </w:r>
    </w:p>
    <w:p w14:paraId="5509D425">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2、结算方式：每月实际外包服务费按乙方外包服务人员实际在岗服务人数和实际服务天数核算。具体结算方式甲乙双方可具体协商确定。</w:t>
      </w:r>
    </w:p>
    <w:p w14:paraId="4340C7E5">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3、付款方式及时间进度：本服务外包项目采用按月结算，当月结算上月外包服务费用。</w:t>
      </w:r>
    </w:p>
    <w:p w14:paraId="71AFF1A2">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八、</w:t>
      </w:r>
      <w:r>
        <w:rPr>
          <w:rFonts w:hint="eastAsia" w:ascii="仿宋_GB2312" w:hAnsi="仿宋_GB2312" w:eastAsia="仿宋_GB2312" w:cs="仿宋_GB2312"/>
          <w:color w:val="auto"/>
          <w:kern w:val="0"/>
          <w:szCs w:val="21"/>
          <w:highlight w:val="none"/>
          <w:lang w:val="en-US" w:eastAsia="zh-CN"/>
        </w:rPr>
        <w:t>服务</w:t>
      </w:r>
      <w:r>
        <w:rPr>
          <w:rFonts w:hint="eastAsia" w:ascii="仿宋_GB2312" w:hAnsi="仿宋_GB2312" w:eastAsia="仿宋_GB2312" w:cs="仿宋_GB2312"/>
          <w:color w:val="auto"/>
          <w:kern w:val="0"/>
          <w:szCs w:val="21"/>
          <w:highlight w:val="none"/>
        </w:rPr>
        <w:t>期：协议期限暂定为</w:t>
      </w:r>
      <w:r>
        <w:rPr>
          <w:rFonts w:hint="eastAsia" w:ascii="仿宋_GB2312" w:hAnsi="仿宋_GB2312" w:eastAsia="仿宋_GB2312" w:cs="仿宋_GB2312"/>
          <w:color w:val="auto"/>
          <w:kern w:val="0"/>
          <w:szCs w:val="21"/>
          <w:highlight w:val="none"/>
          <w:u w:val="single"/>
        </w:rPr>
        <w:t xml:space="preserve">  1</w:t>
      </w:r>
      <w:r>
        <w:rPr>
          <w:rFonts w:hint="eastAsia" w:ascii="仿宋_GB2312" w:hAnsi="仿宋_GB2312" w:eastAsia="仿宋_GB2312" w:cs="仿宋_GB2312"/>
          <w:color w:val="auto"/>
          <w:kern w:val="0"/>
          <w:szCs w:val="21"/>
          <w:highlight w:val="none"/>
          <w:u w:val="single"/>
          <w:lang w:val="en-US" w:eastAsia="zh-CN"/>
        </w:rPr>
        <w:t>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lang w:val="en-US" w:eastAsia="zh-CN"/>
        </w:rPr>
        <w:t>个月</w:t>
      </w:r>
      <w:r>
        <w:rPr>
          <w:rFonts w:hint="eastAsia" w:ascii="仿宋_GB2312" w:hAnsi="仿宋_GB2312" w:eastAsia="仿宋_GB2312" w:cs="仿宋_GB2312"/>
          <w:color w:val="auto"/>
          <w:kern w:val="0"/>
          <w:szCs w:val="21"/>
          <w:highlight w:val="none"/>
        </w:rPr>
        <w:t>,</w:t>
      </w:r>
      <w:r>
        <w:rPr>
          <w:rFonts w:hint="eastAsia" w:ascii="仿宋_GB2312" w:hAnsi="仿宋_GB2312" w:eastAsia="仿宋_GB2312" w:cs="仿宋_GB2312"/>
          <w:color w:val="auto"/>
          <w:kern w:val="0"/>
          <w:szCs w:val="21"/>
          <w:highlight w:val="none"/>
          <w:lang w:val="en-US" w:eastAsia="zh-CN"/>
        </w:rPr>
        <w:t>具体</w:t>
      </w:r>
      <w:r>
        <w:rPr>
          <w:rFonts w:hint="eastAsia" w:ascii="仿宋_GB2312" w:hAnsi="仿宋_GB2312" w:eastAsia="仿宋_GB2312" w:cs="仿宋_GB2312"/>
          <w:color w:val="auto"/>
          <w:kern w:val="0"/>
          <w:szCs w:val="21"/>
          <w:highlight w:val="none"/>
        </w:rPr>
        <w:t>起止期限详见用户需求书的要求为准。</w:t>
      </w:r>
    </w:p>
    <w:p w14:paraId="066480EB">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九、投标文件的递交时间及开标地点：以密封形式于</w:t>
      </w:r>
      <w:r>
        <w:rPr>
          <w:rFonts w:hint="eastAsia" w:ascii="仿宋_GB2312" w:hAnsi="仿宋_GB2312" w:eastAsia="仿宋_GB2312" w:cs="仿宋_GB2312"/>
          <w:color w:val="auto"/>
          <w:kern w:val="0"/>
          <w:szCs w:val="21"/>
          <w:highlight w:val="none"/>
          <w:u w:val="single"/>
          <w:lang w:val="en-US" w:eastAsia="zh-CN"/>
        </w:rPr>
        <w:t>2025</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年</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12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月</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22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日</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09</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时</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 xml:space="preserve">50 </w:t>
      </w:r>
      <w:r>
        <w:rPr>
          <w:rFonts w:hint="eastAsia" w:ascii="仿宋_GB2312" w:hAnsi="仿宋_GB2312" w:eastAsia="仿宋_GB2312" w:cs="仿宋_GB2312"/>
          <w:color w:val="auto"/>
          <w:kern w:val="0"/>
          <w:szCs w:val="21"/>
          <w:highlight w:val="none"/>
        </w:rPr>
        <w:t>分前递交，截止时间为</w:t>
      </w:r>
      <w:r>
        <w:rPr>
          <w:rFonts w:hint="eastAsia" w:ascii="仿宋_GB2312" w:hAnsi="仿宋_GB2312" w:eastAsia="仿宋_GB2312" w:cs="仿宋_GB2312"/>
          <w:color w:val="auto"/>
          <w:kern w:val="0"/>
          <w:szCs w:val="21"/>
          <w:highlight w:val="none"/>
          <w:u w:val="single"/>
          <w:lang w:val="en-US" w:eastAsia="zh-CN"/>
        </w:rPr>
        <w:t>2025</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年</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12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月</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22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日</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09</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时</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 xml:space="preserve">50 </w:t>
      </w:r>
      <w:r>
        <w:rPr>
          <w:rFonts w:hint="eastAsia" w:ascii="仿宋_GB2312" w:hAnsi="仿宋_GB2312" w:eastAsia="仿宋_GB2312" w:cs="仿宋_GB2312"/>
          <w:color w:val="auto"/>
          <w:kern w:val="0"/>
          <w:szCs w:val="21"/>
          <w:highlight w:val="none"/>
        </w:rPr>
        <w:t>分，所有应答文件必须在规定的应答截止时间前按规定地址送达采购人，逾期恕不接受。</w:t>
      </w:r>
    </w:p>
    <w:p w14:paraId="50904ADC">
      <w:pPr>
        <w:widowControl/>
        <w:snapToGrid w:val="0"/>
        <w:spacing w:line="360" w:lineRule="auto"/>
        <w:ind w:firstLine="630" w:firstLineChars="3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开标地址：东莞市南城街道城市风景街8栋</w:t>
      </w:r>
      <w:r>
        <w:rPr>
          <w:rFonts w:hint="eastAsia" w:ascii="仿宋_GB2312" w:hAnsi="仿宋_GB2312" w:eastAsia="仿宋_GB2312" w:cs="仿宋_GB2312"/>
          <w:color w:val="auto"/>
          <w:kern w:val="0"/>
          <w:szCs w:val="21"/>
          <w:highlight w:val="none"/>
          <w:lang w:val="en-US" w:eastAsia="zh-CN"/>
        </w:rPr>
        <w:t>3</w:t>
      </w:r>
      <w:r>
        <w:rPr>
          <w:rFonts w:hint="eastAsia" w:ascii="仿宋_GB2312" w:hAnsi="仿宋_GB2312" w:eastAsia="仿宋_GB2312" w:cs="仿宋_GB2312"/>
          <w:color w:val="auto"/>
          <w:kern w:val="0"/>
          <w:szCs w:val="21"/>
          <w:highlight w:val="none"/>
        </w:rPr>
        <w:t>层</w:t>
      </w:r>
      <w:r>
        <w:rPr>
          <w:rFonts w:hint="eastAsia" w:ascii="仿宋_GB2312" w:hAnsi="仿宋_GB2312" w:eastAsia="仿宋_GB2312" w:cs="仿宋_GB2312"/>
          <w:color w:val="auto"/>
          <w:kern w:val="0"/>
          <w:szCs w:val="21"/>
          <w:highlight w:val="none"/>
          <w:lang w:val="en-US" w:eastAsia="zh-CN"/>
        </w:rPr>
        <w:t>城工集团</w:t>
      </w:r>
      <w:r>
        <w:rPr>
          <w:rFonts w:hint="eastAsia" w:ascii="仿宋_GB2312" w:hAnsi="仿宋_GB2312" w:eastAsia="仿宋_GB2312" w:cs="仿宋_GB2312"/>
          <w:color w:val="auto"/>
          <w:kern w:val="0"/>
          <w:szCs w:val="21"/>
          <w:highlight w:val="none"/>
        </w:rPr>
        <w:t>开标室。</w:t>
      </w:r>
    </w:p>
    <w:p w14:paraId="5B300368">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十、注意事项：</w:t>
      </w:r>
    </w:p>
    <w:p w14:paraId="0FBAE0FD">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1、投标人必须全面响应采购文件要求，投标人任何附加条件采购人一律不接受或视为废标。</w:t>
      </w:r>
    </w:p>
    <w:p w14:paraId="7D87C45D">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2、中标人严禁有挂靠或者违法转包行为。</w:t>
      </w:r>
    </w:p>
    <w:p w14:paraId="08E3FDDE">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3、投标文件严禁出现不平衡报价。</w:t>
      </w:r>
    </w:p>
    <w:p w14:paraId="4ADC242E">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4、质量要求：现行的施工规范要求。</w:t>
      </w:r>
    </w:p>
    <w:p w14:paraId="6794932E">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5、投标保证金：本项目</w:t>
      </w:r>
      <w:r>
        <w:rPr>
          <w:rFonts w:hint="eastAsia" w:ascii="仿宋_GB2312" w:hAnsi="仿宋_GB2312" w:eastAsia="仿宋_GB2312" w:cs="仿宋_GB2312"/>
          <w:b/>
          <w:bCs/>
          <w:color w:val="auto"/>
          <w:kern w:val="0"/>
          <w:szCs w:val="21"/>
          <w:highlight w:val="none"/>
          <w:u w:val="single"/>
          <w:lang w:val="en-US" w:eastAsia="zh-CN"/>
        </w:rPr>
        <w:t>不设</w:t>
      </w:r>
      <w:r>
        <w:rPr>
          <w:rFonts w:hint="eastAsia" w:ascii="仿宋_GB2312" w:hAnsi="仿宋_GB2312" w:eastAsia="仿宋_GB2312" w:cs="仿宋_GB2312"/>
          <w:color w:val="auto"/>
          <w:kern w:val="0"/>
          <w:szCs w:val="21"/>
          <w:highlight w:val="none"/>
          <w:lang w:val="en-US" w:eastAsia="zh-CN"/>
        </w:rPr>
        <w:t>投标保证金。</w:t>
      </w:r>
    </w:p>
    <w:p w14:paraId="19E90086">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十一、采购文件获取：</w:t>
      </w:r>
      <w:r>
        <w:rPr>
          <w:rFonts w:hint="eastAsia" w:ascii="仿宋_GB2312" w:hAnsi="仿宋_GB2312" w:eastAsia="仿宋_GB2312" w:cs="仿宋_GB2312"/>
          <w:color w:val="auto"/>
          <w:kern w:val="0"/>
          <w:szCs w:val="21"/>
          <w:highlight w:val="none"/>
          <w:lang w:val="en-US" w:eastAsia="zh-CN"/>
        </w:rPr>
        <w:t>城工集团</w:t>
      </w:r>
      <w:r>
        <w:rPr>
          <w:rFonts w:hint="eastAsia" w:ascii="仿宋_GB2312" w:hAnsi="仿宋_GB2312" w:eastAsia="仿宋_GB2312" w:cs="仿宋_GB2312"/>
          <w:color w:val="auto"/>
          <w:szCs w:val="21"/>
          <w:highlight w:val="none"/>
        </w:rPr>
        <w:t>公司官网（http:</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/www.dggcc.cn）</w:t>
      </w:r>
      <w:r>
        <w:rPr>
          <w:rFonts w:hint="eastAsia" w:ascii="仿宋_GB2312" w:hAnsi="仿宋_GB2312" w:eastAsia="仿宋_GB2312" w:cs="仿宋_GB2312"/>
          <w:color w:val="auto"/>
          <w:kern w:val="0"/>
          <w:szCs w:val="21"/>
          <w:highlight w:val="none"/>
        </w:rPr>
        <w:t>。</w:t>
      </w:r>
    </w:p>
    <w:p w14:paraId="4FCDC1E7">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十二、其他及特别内容说明：</w:t>
      </w:r>
    </w:p>
    <w:p w14:paraId="389476B3">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参考品牌（同等或优于）：</w:t>
      </w:r>
      <w:r>
        <w:rPr>
          <w:rFonts w:hint="eastAsia" w:ascii="仿宋_GB2312" w:hAnsi="仿宋_GB2312" w:eastAsia="仿宋_GB2312" w:cs="仿宋_GB2312"/>
          <w:color w:val="auto"/>
          <w:kern w:val="0"/>
          <w:szCs w:val="21"/>
          <w:highlight w:val="none"/>
          <w:u w:val="single"/>
        </w:rPr>
        <w:t xml:space="preserve">   /    </w:t>
      </w:r>
      <w:r>
        <w:rPr>
          <w:rFonts w:hint="eastAsia" w:ascii="仿宋_GB2312" w:hAnsi="仿宋_GB2312" w:eastAsia="仿宋_GB2312" w:cs="仿宋_GB2312"/>
          <w:color w:val="auto"/>
          <w:kern w:val="0"/>
          <w:szCs w:val="21"/>
          <w:highlight w:val="none"/>
        </w:rPr>
        <w:t>；进场需经采购人审核同意方可使用。</w:t>
      </w:r>
    </w:p>
    <w:p w14:paraId="530E085E">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 xml:space="preserve">十三、有关此次采购答疑事宜，按下列地址以书面或电话形式向采购人查询：  </w:t>
      </w:r>
    </w:p>
    <w:p w14:paraId="05564910">
      <w:pPr>
        <w:widowControl/>
        <w:snapToGrid w:val="0"/>
        <w:spacing w:line="360" w:lineRule="auto"/>
        <w:ind w:firstLine="840" w:firstLineChars="400"/>
        <w:rPr>
          <w:rFonts w:hint="eastAsia" w:ascii="仿宋_GB2312" w:hAnsi="仿宋_GB2312" w:eastAsia="仿宋_GB2312" w:cs="仿宋_GB2312"/>
          <w:color w:val="auto"/>
          <w:kern w:val="0"/>
          <w:szCs w:val="21"/>
          <w:highlight w:val="none"/>
          <w:lang w:eastAsia="zh-CN"/>
        </w:rPr>
      </w:pPr>
      <w:r>
        <w:rPr>
          <w:rFonts w:hint="eastAsia" w:ascii="仿宋_GB2312" w:hAnsi="仿宋_GB2312" w:eastAsia="仿宋_GB2312" w:cs="仿宋_GB2312"/>
          <w:color w:val="auto"/>
          <w:kern w:val="0"/>
          <w:szCs w:val="21"/>
          <w:highlight w:val="none"/>
        </w:rPr>
        <w:t>采购人：</w:t>
      </w:r>
      <w:r>
        <w:rPr>
          <w:rFonts w:hint="eastAsia" w:ascii="仿宋_GB2312" w:hAnsi="仿宋_GB2312" w:eastAsia="仿宋_GB2312" w:cs="仿宋_GB2312"/>
          <w:color w:val="auto"/>
          <w:kern w:val="0"/>
          <w:szCs w:val="21"/>
          <w:highlight w:val="none"/>
          <w:lang w:eastAsia="zh-CN"/>
        </w:rPr>
        <w:t>东莞市城市工程建设集团有限公司</w:t>
      </w:r>
    </w:p>
    <w:p w14:paraId="6D7CC905">
      <w:pPr>
        <w:widowControl/>
        <w:snapToGrid w:val="0"/>
        <w:spacing w:line="360" w:lineRule="auto"/>
        <w:ind w:firstLine="840" w:firstLineChars="4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地址：东莞市南城区城市风景街8栋</w:t>
      </w:r>
      <w:r>
        <w:rPr>
          <w:rFonts w:hint="eastAsia" w:ascii="仿宋_GB2312" w:hAnsi="仿宋_GB2312" w:eastAsia="仿宋_GB2312" w:cs="仿宋_GB2312"/>
          <w:color w:val="auto"/>
          <w:kern w:val="0"/>
          <w:szCs w:val="21"/>
          <w:highlight w:val="none"/>
          <w:lang w:val="en-US" w:eastAsia="zh-CN"/>
        </w:rPr>
        <w:t>4</w:t>
      </w:r>
      <w:r>
        <w:rPr>
          <w:rFonts w:hint="eastAsia" w:ascii="仿宋_GB2312" w:hAnsi="仿宋_GB2312" w:eastAsia="仿宋_GB2312" w:cs="仿宋_GB2312"/>
          <w:color w:val="auto"/>
          <w:kern w:val="0"/>
          <w:szCs w:val="21"/>
          <w:highlight w:val="none"/>
        </w:rPr>
        <w:t>层</w:t>
      </w:r>
      <w:r>
        <w:rPr>
          <w:rFonts w:hint="eastAsia" w:ascii="仿宋_GB2312" w:hAnsi="仿宋_GB2312" w:eastAsia="仿宋_GB2312" w:cs="仿宋_GB2312"/>
          <w:color w:val="auto"/>
          <w:kern w:val="0"/>
          <w:szCs w:val="21"/>
          <w:highlight w:val="none"/>
          <w:lang w:eastAsia="zh-CN"/>
        </w:rPr>
        <w:t>城工集团</w:t>
      </w:r>
      <w:r>
        <w:rPr>
          <w:rFonts w:hint="eastAsia" w:ascii="仿宋_GB2312" w:hAnsi="仿宋_GB2312" w:eastAsia="仿宋_GB2312" w:cs="仿宋_GB2312"/>
          <w:color w:val="auto"/>
          <w:kern w:val="0"/>
          <w:szCs w:val="21"/>
          <w:highlight w:val="none"/>
        </w:rPr>
        <w:t>。</w:t>
      </w:r>
    </w:p>
    <w:p w14:paraId="34B75BA1">
      <w:pPr>
        <w:widowControl/>
        <w:snapToGrid w:val="0"/>
        <w:spacing w:line="360" w:lineRule="auto"/>
        <w:ind w:firstLine="840" w:firstLineChars="4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联系人：</w:t>
      </w:r>
      <w:r>
        <w:rPr>
          <w:rFonts w:hint="eastAsia" w:ascii="仿宋_GB2312" w:hAnsi="仿宋_GB2312" w:eastAsia="仿宋_GB2312" w:cs="仿宋_GB2312"/>
          <w:color w:val="auto"/>
          <w:kern w:val="0"/>
          <w:szCs w:val="21"/>
          <w:highlight w:val="none"/>
          <w:lang w:val="en-US" w:eastAsia="zh-CN"/>
        </w:rPr>
        <w:t>姚</w:t>
      </w:r>
      <w:r>
        <w:rPr>
          <w:rFonts w:hint="eastAsia" w:ascii="仿宋_GB2312" w:hAnsi="仿宋_GB2312" w:eastAsia="仿宋_GB2312" w:cs="仿宋_GB2312"/>
          <w:color w:val="auto"/>
          <w:kern w:val="0"/>
          <w:szCs w:val="21"/>
          <w:highlight w:val="none"/>
        </w:rPr>
        <w:t xml:space="preserve">工                 </w:t>
      </w:r>
      <w:r>
        <w:rPr>
          <w:rFonts w:hint="eastAsia" w:ascii="仿宋_GB2312" w:hAnsi="仿宋_GB2312" w:eastAsia="仿宋_GB2312" w:cs="仿宋_GB2312"/>
          <w:color w:val="auto"/>
          <w:kern w:val="0"/>
          <w:szCs w:val="21"/>
          <w:highlight w:val="none"/>
          <w:lang w:val="en-US" w:eastAsia="zh-CN"/>
        </w:rPr>
        <w:t xml:space="preserve">         </w:t>
      </w:r>
      <w:r>
        <w:rPr>
          <w:rFonts w:hint="eastAsia" w:ascii="仿宋_GB2312" w:hAnsi="仿宋_GB2312" w:eastAsia="仿宋_GB2312" w:cs="仿宋_GB2312"/>
          <w:color w:val="auto"/>
          <w:kern w:val="0"/>
          <w:szCs w:val="21"/>
          <w:highlight w:val="none"/>
        </w:rPr>
        <w:t xml:space="preserve">  邮政编码：523000</w:t>
      </w:r>
    </w:p>
    <w:p w14:paraId="16A64BA0">
      <w:pPr>
        <w:widowControl/>
        <w:snapToGrid w:val="0"/>
        <w:spacing w:line="360" w:lineRule="auto"/>
        <w:ind w:firstLine="840" w:firstLineChars="4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联系方式：</w:t>
      </w:r>
      <w:r>
        <w:rPr>
          <w:rFonts w:hint="eastAsia" w:ascii="仿宋_GB2312" w:hAnsi="仿宋_GB2312" w:eastAsia="仿宋_GB2312" w:cs="仿宋_GB2312"/>
          <w:color w:val="auto"/>
          <w:kern w:val="0"/>
          <w:szCs w:val="21"/>
          <w:highlight w:val="none"/>
          <w:lang w:val="en-US" w:eastAsia="zh-CN"/>
        </w:rPr>
        <w:t>18666881674</w:t>
      </w:r>
      <w:r>
        <w:rPr>
          <w:rFonts w:hint="eastAsia" w:ascii="仿宋_GB2312" w:hAnsi="仿宋_GB2312" w:eastAsia="仿宋_GB2312" w:cs="仿宋_GB2312"/>
          <w:color w:val="auto"/>
          <w:kern w:val="0"/>
          <w:szCs w:val="21"/>
          <w:highlight w:val="none"/>
        </w:rPr>
        <w:t xml:space="preserve">                   传真：0769-39009090</w:t>
      </w:r>
    </w:p>
    <w:p w14:paraId="478F6EB0">
      <w:pPr>
        <w:widowControl/>
        <w:snapToGrid w:val="0"/>
        <w:spacing w:line="480" w:lineRule="auto"/>
        <w:ind w:firstLine="640"/>
        <w:jc w:val="right"/>
        <w:rPr>
          <w:rFonts w:hint="eastAsia" w:ascii="仿宋_GB2312" w:hAnsi="仿宋_GB2312" w:eastAsia="仿宋_GB2312" w:cs="仿宋_GB2312"/>
          <w:color w:val="auto"/>
          <w:kern w:val="0"/>
          <w:szCs w:val="21"/>
          <w:highlight w:val="none"/>
        </w:rPr>
      </w:pPr>
    </w:p>
    <w:p w14:paraId="2F54CCAD">
      <w:pPr>
        <w:widowControl/>
        <w:snapToGrid w:val="0"/>
        <w:spacing w:line="480" w:lineRule="auto"/>
        <w:ind w:firstLine="640"/>
        <w:jc w:val="right"/>
        <w:rPr>
          <w:rFonts w:hint="eastAsia" w:ascii="仿宋_GB2312" w:hAnsi="仿宋_GB2312" w:eastAsia="仿宋_GB2312" w:cs="仿宋_GB2312"/>
          <w:color w:val="auto"/>
          <w:kern w:val="0"/>
          <w:szCs w:val="21"/>
          <w:highlight w:val="none"/>
          <w:lang w:eastAsia="zh-CN"/>
        </w:rPr>
      </w:pPr>
      <w:r>
        <w:rPr>
          <w:rFonts w:hint="eastAsia" w:ascii="仿宋_GB2312" w:hAnsi="仿宋_GB2312" w:eastAsia="仿宋_GB2312" w:cs="仿宋_GB2312"/>
          <w:color w:val="auto"/>
          <w:kern w:val="0"/>
          <w:szCs w:val="21"/>
          <w:highlight w:val="none"/>
          <w:lang w:eastAsia="zh-CN"/>
        </w:rPr>
        <w:t>东莞市城市工程建设集团有限公司</w:t>
      </w:r>
    </w:p>
    <w:p w14:paraId="58ADCD50">
      <w:pPr>
        <w:widowControl/>
        <w:wordWrap w:val="0"/>
        <w:snapToGrid w:val="0"/>
        <w:spacing w:line="480" w:lineRule="auto"/>
        <w:ind w:firstLine="640"/>
        <w:jc w:val="right"/>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2025年12月</w:t>
      </w:r>
      <w:r>
        <w:rPr>
          <w:rFonts w:hint="eastAsia" w:ascii="仿宋_GB2312" w:hAnsi="仿宋_GB2312" w:eastAsia="仿宋_GB2312" w:cs="仿宋_GB2312"/>
          <w:color w:val="auto"/>
          <w:kern w:val="0"/>
          <w:szCs w:val="21"/>
          <w:highlight w:val="none"/>
          <w:lang w:val="en-US" w:eastAsia="zh-CN"/>
        </w:rPr>
        <w:t>18</w:t>
      </w:r>
      <w:bookmarkStart w:id="37" w:name="_GoBack"/>
      <w:bookmarkEnd w:id="37"/>
      <w:r>
        <w:rPr>
          <w:rFonts w:hint="eastAsia" w:ascii="仿宋_GB2312" w:hAnsi="仿宋_GB2312" w:eastAsia="仿宋_GB2312" w:cs="仿宋_GB2312"/>
          <w:color w:val="auto"/>
          <w:kern w:val="0"/>
          <w:szCs w:val="21"/>
          <w:highlight w:val="none"/>
        </w:rPr>
        <w:t xml:space="preserve">日     </w:t>
      </w:r>
    </w:p>
    <w:p w14:paraId="54D9ED7D">
      <w:pPr>
        <w:widowControl/>
        <w:numPr>
          <w:ilvl w:val="0"/>
          <w:numId w:val="0"/>
        </w:numPr>
        <w:snapToGrid w:val="0"/>
        <w:spacing w:line="360" w:lineRule="auto"/>
        <w:jc w:val="center"/>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kern w:val="2"/>
          <w:sz w:val="32"/>
          <w:szCs w:val="24"/>
          <w:lang w:val="en-US" w:eastAsia="zh-CN" w:bidi="ar-SA"/>
        </w:rPr>
        <w:br w:type="page"/>
      </w:r>
      <w:r>
        <w:rPr>
          <w:rFonts w:hint="eastAsia" w:ascii="楷体_GB2312" w:hAnsi="楷体_GB2312" w:eastAsia="楷体_GB2312" w:cs="楷体_GB2312"/>
          <w:color w:val="auto"/>
          <w:kern w:val="2"/>
          <w:sz w:val="32"/>
          <w:szCs w:val="24"/>
          <w:lang w:val="en-US" w:eastAsia="zh-CN" w:bidi="ar-SA"/>
        </w:rPr>
        <w:t xml:space="preserve">第二部分 </w:t>
      </w:r>
      <w:r>
        <w:rPr>
          <w:rFonts w:hint="eastAsia" w:ascii="楷体_GB2312" w:hAnsi="楷体_GB2312" w:eastAsia="楷体_GB2312" w:cs="楷体_GB2312"/>
          <w:color w:val="auto"/>
          <w:sz w:val="32"/>
          <w:highlight w:val="none"/>
        </w:rPr>
        <w:t>投标前须知</w:t>
      </w:r>
    </w:p>
    <w:p w14:paraId="4EC4DE4F">
      <w:pPr>
        <w:widowControl/>
        <w:snapToGrid w:val="0"/>
        <w:spacing w:line="360" w:lineRule="auto"/>
        <w:ind w:firstLine="367" w:firstLineChars="175"/>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color w:val="auto"/>
          <w:kern w:val="0"/>
          <w:szCs w:val="21"/>
          <w:highlight w:val="none"/>
        </w:rPr>
        <w:t>一、</w:t>
      </w:r>
      <w:r>
        <w:rPr>
          <w:rFonts w:hint="eastAsia" w:ascii="仿宋_GB2312" w:hAnsi="仿宋_GB2312" w:eastAsia="仿宋_GB2312" w:cs="仿宋_GB2312"/>
          <w:b/>
          <w:bCs/>
          <w:color w:val="auto"/>
          <w:kern w:val="0"/>
          <w:szCs w:val="21"/>
          <w:highlight w:val="none"/>
        </w:rPr>
        <w:t>投标人要求：</w:t>
      </w:r>
    </w:p>
    <w:p w14:paraId="7EB610F8">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1、中华人民共和国境内注册的有合法经营资格的国内独立法人，具有独立承担民事责任的能力</w:t>
      </w:r>
      <w:r>
        <w:rPr>
          <w:rFonts w:hint="eastAsia" w:ascii="仿宋_GB2312" w:hAnsi="仿宋_GB2312" w:eastAsia="仿宋_GB2312" w:cs="仿宋_GB2312"/>
          <w:color w:val="auto"/>
          <w:kern w:val="0"/>
          <w:szCs w:val="21"/>
          <w:highlight w:val="none"/>
          <w:lang w:eastAsia="zh-CN"/>
        </w:rPr>
        <w:t>。</w:t>
      </w:r>
      <w:r>
        <w:rPr>
          <w:rFonts w:hint="eastAsia" w:ascii="仿宋_GB2312" w:hAnsi="仿宋_GB2312" w:eastAsia="仿宋_GB2312" w:cs="仿宋_GB2312"/>
          <w:b/>
          <w:bCs/>
          <w:color w:val="auto"/>
          <w:kern w:val="0"/>
          <w:szCs w:val="21"/>
          <w:highlight w:val="none"/>
          <w:lang w:eastAsia="zh-CN"/>
        </w:rPr>
        <w:t>必须要具有与本项目服务内容一致的经营范围</w:t>
      </w:r>
      <w:r>
        <w:rPr>
          <w:rFonts w:hint="eastAsia" w:ascii="仿宋_GB2312" w:hAnsi="仿宋_GB2312" w:eastAsia="仿宋_GB2312" w:cs="仿宋_GB2312"/>
          <w:color w:val="auto"/>
          <w:kern w:val="0"/>
          <w:szCs w:val="21"/>
          <w:highlight w:val="none"/>
        </w:rPr>
        <w:t>。</w:t>
      </w:r>
    </w:p>
    <w:p w14:paraId="407BE087">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2、满足《中华人民共和国政府采购法》第二十二条之规定。</w:t>
      </w:r>
    </w:p>
    <w:p w14:paraId="1347181C">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3、供应商参加采购活动前三年内，在经营活动中没有重大违法记录</w:t>
      </w:r>
      <w:r>
        <w:rPr>
          <w:rFonts w:hint="eastAsia" w:ascii="仿宋_GB2312" w:hAnsi="仿宋_GB2312" w:eastAsia="仿宋_GB2312" w:cs="仿宋_GB2312"/>
          <w:b/>
          <w:bCs/>
          <w:color w:val="auto"/>
          <w:kern w:val="0"/>
          <w:szCs w:val="21"/>
          <w:highlight w:val="none"/>
        </w:rPr>
        <w:t>（须提供书面声明）</w:t>
      </w:r>
      <w:r>
        <w:rPr>
          <w:rFonts w:hint="eastAsia" w:ascii="仿宋_GB2312" w:hAnsi="仿宋_GB2312" w:eastAsia="仿宋_GB2312" w:cs="仿宋_GB2312"/>
          <w:color w:val="auto"/>
          <w:kern w:val="0"/>
          <w:szCs w:val="21"/>
          <w:highlight w:val="none"/>
        </w:rPr>
        <w:t>。</w:t>
      </w:r>
    </w:p>
    <w:p w14:paraId="6E9DB2D1">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4</w:t>
      </w:r>
      <w:r>
        <w:rPr>
          <w:rFonts w:hint="eastAsia" w:ascii="仿宋_GB2312" w:hAnsi="仿宋_GB2312" w:eastAsia="仿宋_GB2312" w:cs="仿宋_GB2312"/>
          <w:color w:val="auto"/>
          <w:kern w:val="0"/>
          <w:szCs w:val="21"/>
          <w:highlight w:val="none"/>
        </w:rPr>
        <w:t>、供应商的单位负责人为同一人或者存在直接控股、管理关系的不同供应商，不得参加同一合同项目下的采购活动。</w:t>
      </w:r>
    </w:p>
    <w:p w14:paraId="2DF244C4">
      <w:pPr>
        <w:widowControl/>
        <w:snapToGrid w:val="0"/>
        <w:spacing w:line="360" w:lineRule="auto"/>
        <w:ind w:firstLine="420" w:firstLineChars="200"/>
        <w:rPr>
          <w:rFonts w:hint="eastAsia" w:ascii="仿宋_GB2312" w:hAnsi="仿宋_GB2312" w:eastAsia="仿宋_GB2312" w:cs="仿宋_GB2312"/>
          <w:color w:val="auto"/>
          <w:kern w:val="0"/>
          <w:szCs w:val="21"/>
          <w:highlight w:val="none"/>
          <w:lang w:eastAsia="zh-CN"/>
        </w:rPr>
      </w:pPr>
      <w:r>
        <w:rPr>
          <w:rFonts w:hint="eastAsia" w:ascii="仿宋_GB2312" w:hAnsi="仿宋_GB2312" w:eastAsia="仿宋_GB2312" w:cs="仿宋_GB2312"/>
          <w:color w:val="auto"/>
          <w:kern w:val="0"/>
          <w:szCs w:val="21"/>
          <w:highlight w:val="none"/>
          <w:lang w:val="en-US" w:eastAsia="zh-CN"/>
        </w:rPr>
        <w:t>5、</w:t>
      </w:r>
      <w:r>
        <w:rPr>
          <w:rFonts w:hint="eastAsia" w:ascii="仿宋_GB2312" w:hAnsi="仿宋_GB2312" w:eastAsia="仿宋_GB2312" w:cs="仿宋_GB2312"/>
          <w:color w:val="auto"/>
          <w:kern w:val="0"/>
          <w:szCs w:val="21"/>
          <w:highlight w:val="none"/>
        </w:rPr>
        <w:t>业绩要求</w:t>
      </w:r>
      <w:r>
        <w:rPr>
          <w:rFonts w:hint="eastAsia" w:ascii="仿宋_GB2312" w:hAnsi="仿宋_GB2312" w:eastAsia="仿宋_GB2312" w:cs="仿宋_GB2312"/>
          <w:color w:val="auto"/>
          <w:kern w:val="0"/>
          <w:szCs w:val="21"/>
          <w:highlight w:val="none"/>
          <w:lang w:eastAsia="zh-CN"/>
        </w:rPr>
        <w:t>：具备近三年相关业绩经验</w:t>
      </w:r>
      <w:r>
        <w:rPr>
          <w:rFonts w:hint="eastAsia" w:ascii="仿宋_GB2312" w:hAnsi="仿宋_GB2312" w:eastAsia="仿宋_GB2312" w:cs="仿宋_GB2312"/>
          <w:b/>
          <w:bCs/>
          <w:color w:val="auto"/>
          <w:kern w:val="0"/>
          <w:szCs w:val="21"/>
          <w:highlight w:val="none"/>
          <w:lang w:eastAsia="zh-CN"/>
        </w:rPr>
        <w:t>【须分别提供相关业绩的合同关键页复印件（至少包括合同首页、合同金额页、合同签字页等）】</w:t>
      </w:r>
    </w:p>
    <w:p w14:paraId="4484B865">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6</w:t>
      </w:r>
      <w:r>
        <w:rPr>
          <w:rFonts w:hint="eastAsia" w:ascii="仿宋_GB2312" w:hAnsi="仿宋_GB2312" w:eastAsia="仿宋_GB2312" w:cs="仿宋_GB2312"/>
          <w:color w:val="auto"/>
          <w:kern w:val="0"/>
          <w:szCs w:val="21"/>
          <w:highlight w:val="none"/>
        </w:rPr>
        <w:t>、凡自采购公告发布之日起前半年内被采购人履约评价为不合格或经行政监督部门处罚的不得参与本项目。</w:t>
      </w:r>
    </w:p>
    <w:p w14:paraId="2984554E">
      <w:pPr>
        <w:widowControl/>
        <w:snapToGrid w:val="0"/>
        <w:spacing w:line="360" w:lineRule="auto"/>
        <w:ind w:firstLine="369" w:firstLineChars="175"/>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二、踏勘现场：</w:t>
      </w:r>
    </w:p>
    <w:p w14:paraId="6586FF5A">
      <w:pPr>
        <w:widowControl/>
        <w:snapToGrid w:val="0"/>
        <w:spacing w:line="360" w:lineRule="auto"/>
        <w:ind w:firstLine="369" w:firstLineChars="175"/>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该项目需进行踏勘现场，请投标人于不少于投标截止日期一个日历天之前联系采购人到实地踏勘考察并领取现场踏勘证明。如因投标人于本采购开标前未到现场踏勘，不得参与投标。</w:t>
      </w:r>
    </w:p>
    <w:p w14:paraId="61FCD0AE">
      <w:pPr>
        <w:widowControl/>
        <w:numPr>
          <w:ilvl w:val="0"/>
          <w:numId w:val="3"/>
        </w:numPr>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合同签订时间：由中标人收到中标通知书后（30天内），与采购人签订合同。</w:t>
      </w:r>
    </w:p>
    <w:p w14:paraId="26CD3B41">
      <w:pPr>
        <w:widowControl/>
        <w:numPr>
          <w:ilvl w:val="0"/>
          <w:numId w:val="3"/>
        </w:numPr>
        <w:snapToGrid w:val="0"/>
        <w:spacing w:line="360" w:lineRule="auto"/>
        <w:ind w:firstLine="367" w:firstLineChars="17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rPr>
        <w:t>结算原则：（详见第</w:t>
      </w:r>
      <w:r>
        <w:rPr>
          <w:rFonts w:hint="eastAsia" w:ascii="仿宋_GB2312" w:hAnsi="仿宋_GB2312" w:eastAsia="仿宋_GB2312" w:cs="仿宋_GB2312"/>
          <w:color w:val="auto"/>
          <w:kern w:val="0"/>
          <w:szCs w:val="21"/>
          <w:highlight w:val="none"/>
          <w:lang w:val="en-US" w:eastAsia="zh-CN"/>
        </w:rPr>
        <w:t>五</w:t>
      </w:r>
      <w:r>
        <w:rPr>
          <w:rFonts w:hint="eastAsia" w:ascii="仿宋_GB2312" w:hAnsi="仿宋_GB2312" w:eastAsia="仿宋_GB2312" w:cs="仿宋_GB2312"/>
          <w:color w:val="auto"/>
          <w:kern w:val="0"/>
          <w:szCs w:val="21"/>
          <w:highlight w:val="none"/>
        </w:rPr>
        <w:t>部分合同文件）</w:t>
      </w:r>
    </w:p>
    <w:p w14:paraId="4AF25FF4">
      <w:pPr>
        <w:widowControl/>
        <w:numPr>
          <w:ilvl w:val="0"/>
          <w:numId w:val="3"/>
        </w:numPr>
        <w:snapToGrid w:val="0"/>
        <w:spacing w:line="360" w:lineRule="auto"/>
        <w:ind w:firstLine="367" w:firstLineChars="17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rPr>
        <w:t>工程付款方式：（详见第</w:t>
      </w:r>
      <w:r>
        <w:rPr>
          <w:rFonts w:hint="eastAsia" w:ascii="仿宋_GB2312" w:hAnsi="仿宋_GB2312" w:eastAsia="仿宋_GB2312" w:cs="仿宋_GB2312"/>
          <w:color w:val="auto"/>
          <w:kern w:val="0"/>
          <w:szCs w:val="21"/>
          <w:highlight w:val="none"/>
          <w:lang w:val="en-US" w:eastAsia="zh-CN"/>
        </w:rPr>
        <w:t>五</w:t>
      </w:r>
      <w:r>
        <w:rPr>
          <w:rFonts w:hint="eastAsia" w:ascii="仿宋_GB2312" w:hAnsi="仿宋_GB2312" w:eastAsia="仿宋_GB2312" w:cs="仿宋_GB2312"/>
          <w:color w:val="auto"/>
          <w:kern w:val="0"/>
          <w:szCs w:val="21"/>
          <w:highlight w:val="none"/>
        </w:rPr>
        <w:t>部分合同文件）</w:t>
      </w:r>
      <w:r>
        <w:rPr>
          <w:rFonts w:hint="eastAsia" w:ascii="仿宋_GB2312" w:hAnsi="仿宋_GB2312" w:eastAsia="仿宋_GB2312" w:cs="仿宋_GB2312"/>
          <w:color w:val="auto"/>
          <w:szCs w:val="21"/>
          <w:highlight w:val="none"/>
        </w:rPr>
        <w:t>。</w:t>
      </w:r>
    </w:p>
    <w:p w14:paraId="36FD47D2">
      <w:pPr>
        <w:widowControl/>
        <w:snapToGrid w:val="0"/>
        <w:spacing w:line="360" w:lineRule="auto"/>
        <w:ind w:firstLine="420" w:firstLineChars="200"/>
        <w:rPr>
          <w:rFonts w:hint="eastAsia" w:ascii="仿宋_GB2312" w:hAnsi="仿宋_GB2312" w:eastAsia="仿宋_GB2312" w:cs="仿宋_GB2312"/>
          <w:bCs/>
          <w:color w:val="auto"/>
          <w:kern w:val="0"/>
          <w:szCs w:val="21"/>
          <w:highlight w:val="none"/>
        </w:rPr>
      </w:pPr>
      <w:r>
        <w:rPr>
          <w:rFonts w:hint="eastAsia" w:ascii="仿宋_GB2312" w:hAnsi="仿宋_GB2312" w:eastAsia="仿宋_GB2312" w:cs="仿宋_GB2312"/>
          <w:bCs/>
          <w:color w:val="auto"/>
          <w:kern w:val="0"/>
          <w:szCs w:val="21"/>
          <w:highlight w:val="none"/>
        </w:rPr>
        <w:t>六、投标文件份数：商务部分正本</w:t>
      </w:r>
      <w:r>
        <w:rPr>
          <w:rFonts w:hint="eastAsia" w:ascii="仿宋_GB2312" w:hAnsi="仿宋_GB2312" w:eastAsia="仿宋_GB2312" w:cs="仿宋_GB2312"/>
          <w:bCs/>
          <w:color w:val="auto"/>
          <w:kern w:val="0"/>
          <w:szCs w:val="21"/>
          <w:highlight w:val="none"/>
          <w:u w:val="single"/>
        </w:rPr>
        <w:t>1</w:t>
      </w:r>
      <w:r>
        <w:rPr>
          <w:rFonts w:hint="eastAsia" w:ascii="仿宋_GB2312" w:hAnsi="仿宋_GB2312" w:eastAsia="仿宋_GB2312" w:cs="仿宋_GB2312"/>
          <w:bCs/>
          <w:color w:val="auto"/>
          <w:kern w:val="0"/>
          <w:szCs w:val="21"/>
          <w:highlight w:val="none"/>
        </w:rPr>
        <w:t>份，副本</w:t>
      </w:r>
      <w:r>
        <w:rPr>
          <w:rFonts w:hint="eastAsia" w:ascii="仿宋_GB2312" w:hAnsi="仿宋_GB2312" w:eastAsia="仿宋_GB2312" w:cs="仿宋_GB2312"/>
          <w:bCs/>
          <w:color w:val="auto"/>
          <w:kern w:val="0"/>
          <w:szCs w:val="21"/>
          <w:highlight w:val="none"/>
          <w:u w:val="single"/>
        </w:rPr>
        <w:t>1</w:t>
      </w:r>
      <w:r>
        <w:rPr>
          <w:rFonts w:hint="eastAsia" w:ascii="仿宋_GB2312" w:hAnsi="仿宋_GB2312" w:eastAsia="仿宋_GB2312" w:cs="仿宋_GB2312"/>
          <w:bCs/>
          <w:color w:val="auto"/>
          <w:kern w:val="0"/>
          <w:szCs w:val="21"/>
          <w:highlight w:val="none"/>
        </w:rPr>
        <w:t>份，电子版本1份（包含签字盖章版PDF扫描投标文件、报价清单Excel版本，以U盘存储提交），技术部分由中标人对现场进行详细勘查后提供给采购人。</w:t>
      </w:r>
    </w:p>
    <w:p w14:paraId="6CACF9D5">
      <w:pPr>
        <w:widowControl/>
        <w:snapToGrid w:val="0"/>
        <w:spacing w:line="360" w:lineRule="auto"/>
        <w:ind w:firstLine="420" w:firstLineChars="200"/>
        <w:rPr>
          <w:rFonts w:hint="eastAsia" w:ascii="仿宋_GB2312" w:hAnsi="仿宋_GB2312" w:eastAsia="仿宋_GB2312" w:cs="仿宋_GB2312"/>
          <w:bCs/>
          <w:color w:val="auto"/>
          <w:kern w:val="0"/>
          <w:szCs w:val="21"/>
          <w:highlight w:val="none"/>
        </w:rPr>
      </w:pPr>
      <w:r>
        <w:rPr>
          <w:rFonts w:hint="eastAsia" w:ascii="仿宋_GB2312" w:hAnsi="仿宋_GB2312" w:eastAsia="仿宋_GB2312" w:cs="仿宋_GB2312"/>
          <w:bCs/>
          <w:color w:val="auto"/>
          <w:kern w:val="0"/>
          <w:szCs w:val="21"/>
          <w:highlight w:val="none"/>
        </w:rPr>
        <w:t>七、定标方式：</w:t>
      </w:r>
      <w:r>
        <w:rPr>
          <w:rFonts w:hint="eastAsia" w:ascii="仿宋_GB2312" w:hAnsi="仿宋_GB2312" w:eastAsia="仿宋_GB2312" w:cs="仿宋_GB2312"/>
          <w:b/>
          <w:bCs w:val="0"/>
          <w:color w:val="auto"/>
          <w:kern w:val="0"/>
          <w:szCs w:val="21"/>
          <w:highlight w:val="none"/>
          <w:u w:val="single"/>
        </w:rPr>
        <w:t>最低价法（有效标中不含税价格最低者为中标单位）</w:t>
      </w:r>
      <w:r>
        <w:rPr>
          <w:rFonts w:hint="eastAsia" w:ascii="仿宋_GB2312" w:hAnsi="仿宋_GB2312" w:eastAsia="仿宋_GB2312" w:cs="仿宋_GB2312"/>
          <w:bCs/>
          <w:color w:val="auto"/>
          <w:kern w:val="0"/>
          <w:szCs w:val="21"/>
          <w:highlight w:val="none"/>
        </w:rPr>
        <w:t>。</w:t>
      </w:r>
    </w:p>
    <w:p w14:paraId="4FA78E36">
      <w:pPr>
        <w:widowControl/>
        <w:snapToGrid w:val="0"/>
        <w:spacing w:line="360" w:lineRule="auto"/>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八、投标有效期：投标有效期为投标截止时间至其后的90天。</w:t>
      </w:r>
    </w:p>
    <w:p w14:paraId="6C17FBA0">
      <w:pPr>
        <w:widowControl/>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rPr>
        <w:t xml:space="preserve">九、如需勘察现场请联系采购人项目负责人  </w:t>
      </w:r>
      <w:r>
        <w:rPr>
          <w:rFonts w:hint="eastAsia" w:ascii="仿宋_GB2312" w:hAnsi="仿宋_GB2312" w:eastAsia="仿宋_GB2312" w:cs="仿宋_GB2312"/>
          <w:b/>
          <w:bCs/>
          <w:color w:val="auto"/>
          <w:kern w:val="0"/>
          <w:szCs w:val="21"/>
          <w:highlight w:val="none"/>
          <w:lang w:val="en-US" w:eastAsia="zh-CN"/>
        </w:rPr>
        <w:t>邓轶超</w:t>
      </w:r>
      <w:r>
        <w:rPr>
          <w:rFonts w:hint="eastAsia" w:ascii="仿宋_GB2312" w:hAnsi="仿宋_GB2312" w:eastAsia="仿宋_GB2312" w:cs="仿宋_GB2312"/>
          <w:b/>
          <w:bCs/>
          <w:color w:val="auto"/>
          <w:kern w:val="0"/>
          <w:szCs w:val="21"/>
          <w:highlight w:val="none"/>
        </w:rPr>
        <w:t xml:space="preserve">  15707698582</w:t>
      </w:r>
    </w:p>
    <w:p w14:paraId="67A55908">
      <w:pPr>
        <w:widowControl/>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0"/>
          <w:szCs w:val="21"/>
          <w:highlight w:val="none"/>
        </w:rPr>
        <w:t>十、</w:t>
      </w:r>
      <w:r>
        <w:rPr>
          <w:rFonts w:hint="eastAsia" w:ascii="仿宋_GB2312" w:hAnsi="仿宋_GB2312" w:eastAsia="仿宋_GB2312" w:cs="仿宋_GB2312"/>
          <w:color w:val="auto"/>
          <w:szCs w:val="21"/>
          <w:highlight w:val="none"/>
          <w:lang w:val="en-US" w:eastAsia="zh-CN"/>
        </w:rPr>
        <w:t>否决投标</w:t>
      </w:r>
      <w:r>
        <w:rPr>
          <w:rFonts w:hint="eastAsia" w:ascii="仿宋_GB2312" w:hAnsi="仿宋_GB2312" w:eastAsia="仿宋_GB2312" w:cs="仿宋_GB2312"/>
          <w:color w:val="auto"/>
          <w:szCs w:val="21"/>
          <w:highlight w:val="none"/>
        </w:rPr>
        <w:t>规定：</w:t>
      </w:r>
    </w:p>
    <w:p w14:paraId="2370AF03">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（1）投标文件未密封和未按本采购文件要求装订的；</w:t>
      </w:r>
    </w:p>
    <w:p w14:paraId="6BB6A594">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（2）未按投标文件要求编制、未按采购文件要求递交附件资料、签字和盖章的；</w:t>
      </w:r>
    </w:p>
    <w:p w14:paraId="4123F78E">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（3）投标文件字迹模糊、无法辨认的；</w:t>
      </w:r>
    </w:p>
    <w:p w14:paraId="25DE875E">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（4）投标文件中的投标报价高于投标最高限价；</w:t>
      </w:r>
    </w:p>
    <w:p w14:paraId="23786665">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（5）投标文件没有对采购文件做出实质性响应；</w:t>
      </w:r>
    </w:p>
    <w:p w14:paraId="4313F7B2">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w:t>
      </w:r>
      <w:r>
        <w:rPr>
          <w:rFonts w:hint="eastAsia" w:ascii="仿宋_GB2312" w:hAnsi="仿宋_GB2312" w:eastAsia="仿宋_GB2312" w:cs="仿宋_GB2312"/>
          <w:color w:val="auto"/>
          <w:kern w:val="0"/>
          <w:szCs w:val="21"/>
          <w:highlight w:val="none"/>
        </w:rPr>
        <w:t>投标文件没按采购文件第</w:t>
      </w:r>
      <w:r>
        <w:rPr>
          <w:rFonts w:hint="eastAsia" w:ascii="仿宋_GB2312" w:hAnsi="仿宋_GB2312" w:eastAsia="仿宋_GB2312" w:cs="仿宋_GB2312"/>
          <w:color w:val="auto"/>
          <w:kern w:val="0"/>
          <w:szCs w:val="21"/>
          <w:highlight w:val="none"/>
          <w:lang w:val="en-US" w:eastAsia="zh-CN"/>
        </w:rPr>
        <w:t>四</w:t>
      </w:r>
      <w:r>
        <w:rPr>
          <w:rFonts w:hint="eastAsia" w:ascii="仿宋_GB2312" w:hAnsi="仿宋_GB2312" w:eastAsia="仿宋_GB2312" w:cs="仿宋_GB2312"/>
          <w:color w:val="auto"/>
          <w:kern w:val="0"/>
          <w:szCs w:val="21"/>
          <w:highlight w:val="none"/>
        </w:rPr>
        <w:t>部分格式要求编写。（不可装订与该项目无相关的资料）</w:t>
      </w:r>
      <w:r>
        <w:rPr>
          <w:rFonts w:hint="eastAsia" w:ascii="仿宋_GB2312" w:hAnsi="仿宋_GB2312" w:eastAsia="仿宋_GB2312" w:cs="仿宋_GB2312"/>
          <w:color w:val="auto"/>
          <w:szCs w:val="21"/>
          <w:highlight w:val="none"/>
        </w:rPr>
        <w:t>投标文件里有出现采购文件规定以外的标记；</w:t>
      </w:r>
    </w:p>
    <w:p w14:paraId="4B01AAAA">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（7）采购文件要求编制已标价的工程量清单时，投标人更改或删除工程量清单综合单价报价表内的项目或工程量，或工程量清单综合单价报价表缺页；</w:t>
      </w:r>
    </w:p>
    <w:p w14:paraId="6ED68707">
      <w:pPr>
        <w:widowControl/>
        <w:snapToGrid w:val="0"/>
        <w:spacing w:line="360" w:lineRule="auto"/>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lang w:val="en-US" w:eastAsia="zh-CN"/>
        </w:rPr>
        <w:t>8</w:t>
      </w:r>
      <w:r>
        <w:rPr>
          <w:rFonts w:hint="eastAsia" w:ascii="仿宋_GB2312" w:hAnsi="仿宋_GB2312" w:eastAsia="仿宋_GB2312" w:cs="仿宋_GB2312"/>
          <w:color w:val="auto"/>
          <w:sz w:val="21"/>
          <w:szCs w:val="21"/>
          <w:highlight w:val="none"/>
          <w:lang w:eastAsia="zh-CN"/>
        </w:rPr>
        <w:t>）在开评标过程中，若采购人认为某投标人的报价明显低于其他投标报价或可能明显存在低于成本报价恶意竞标的情况，采购人有权要求该投标人作出书面说明，并提供相关证明材料。投标人不能合理说明或者不能提供相关证明材料的，由采购人认定该投标人以低于成本报价恶意竞标，应当否决其投标。</w:t>
      </w:r>
    </w:p>
    <w:p w14:paraId="19A19488">
      <w:pPr>
        <w:widowControl/>
        <w:snapToGrid w:val="0"/>
        <w:spacing w:line="440" w:lineRule="exact"/>
        <w:ind w:firstLine="422" w:firstLineChars="200"/>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szCs w:val="21"/>
          <w:highlight w:val="none"/>
        </w:rPr>
        <w:t>十一、重新采购和不再采购</w:t>
      </w:r>
    </w:p>
    <w:p w14:paraId="4B923451">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有下列情形之一的，采购人将不再重新采购：</w:t>
      </w:r>
    </w:p>
    <w:p w14:paraId="6866EDC1">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（1）经评议有效投标的投标人数量不足3个的；</w:t>
      </w:r>
    </w:p>
    <w:p w14:paraId="59A20771">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w:t>
      </w:r>
      <w:r>
        <w:rPr>
          <w:rFonts w:hint="eastAsia" w:ascii="仿宋_GB2312" w:hAnsi="仿宋_GB2312" w:eastAsia="仿宋_GB2312" w:cs="仿宋_GB2312"/>
          <w:color w:val="auto"/>
          <w:szCs w:val="21"/>
          <w:highlight w:val="none"/>
          <w:lang w:val="en-US" w:eastAsia="zh-CN"/>
        </w:rPr>
        <w:t>2</w:t>
      </w:r>
      <w:r>
        <w:rPr>
          <w:rFonts w:hint="eastAsia" w:ascii="仿宋_GB2312" w:hAnsi="仿宋_GB2312" w:eastAsia="仿宋_GB2312" w:cs="仿宋_GB2312"/>
          <w:color w:val="auto"/>
          <w:szCs w:val="21"/>
          <w:highlight w:val="none"/>
        </w:rPr>
        <w:t>）国家、省和采购文件规定的其他采购失败情形。</w:t>
      </w:r>
    </w:p>
    <w:p w14:paraId="10806E58">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出现上述情形后，由采购小组根据实际情况对本次采购作出延缓采购工作或转为谈判(有效投标的投标人数量2个)、直接委托(有效投标的投标人数量1个)等方式。</w:t>
      </w:r>
    </w:p>
    <w:p w14:paraId="43D39A5F">
      <w:pPr>
        <w:widowControl/>
        <w:snapToGrid w:val="0"/>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谈判程序为：谈判小组集中与单一投标单位分别进行谈判，并进行二次报价，谈判过程中的任何一方不得透露与谈判有关的其它投标单位的技术资料、价格或其它信息。</w:t>
      </w:r>
    </w:p>
    <w:p w14:paraId="2E1ACAF1">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谈判定标方式：最终价低者（</w:t>
      </w:r>
      <w:r>
        <w:rPr>
          <w:rFonts w:hint="eastAsia" w:ascii="仿宋_GB2312" w:hAnsi="仿宋_GB2312" w:eastAsia="仿宋_GB2312" w:cs="仿宋_GB2312"/>
          <w:bCs/>
          <w:color w:val="auto"/>
          <w:kern w:val="0"/>
          <w:szCs w:val="21"/>
          <w:highlight w:val="none"/>
        </w:rPr>
        <w:t>不含税价格最低者为中标单位）</w:t>
      </w:r>
      <w:r>
        <w:rPr>
          <w:rFonts w:hint="eastAsia" w:ascii="仿宋_GB2312" w:hAnsi="仿宋_GB2312" w:eastAsia="仿宋_GB2312" w:cs="仿宋_GB2312"/>
          <w:color w:val="auto"/>
          <w:szCs w:val="21"/>
          <w:highlight w:val="none"/>
        </w:rPr>
        <w:t>。</w:t>
      </w:r>
    </w:p>
    <w:p w14:paraId="126F013B">
      <w:pPr>
        <w:widowControl/>
        <w:snapToGrid w:val="0"/>
        <w:spacing w:line="440" w:lineRule="exact"/>
        <w:ind w:firstLine="420" w:firstLineChars="2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szCs w:val="21"/>
          <w:highlight w:val="none"/>
        </w:rPr>
        <w:t>十二、报价相同情况处理</w:t>
      </w:r>
    </w:p>
    <w:p w14:paraId="609DAD79">
      <w:pPr>
        <w:widowControl/>
        <w:snapToGrid w:val="0"/>
        <w:spacing w:line="440" w:lineRule="exact"/>
        <w:ind w:firstLine="525" w:firstLineChars="25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如果有两个或以上的投标人的报价相同且同为最低报价时，则报价相同且同为最低报价的投标人进行二轮或多轮报价，直至确定有且仅有一家投标人为最低报价，确定报价最低者为中标单位。</w:t>
      </w:r>
    </w:p>
    <w:p w14:paraId="2756FCF4">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sectPr>
          <w:footerReference r:id="rId4" w:type="default"/>
          <w:pgSz w:w="11906" w:h="16838"/>
          <w:pgMar w:top="1134" w:right="1418" w:bottom="1134" w:left="1418" w:header="851" w:footer="992" w:gutter="0"/>
          <w:pgNumType w:start="1"/>
          <w:cols w:space="720" w:num="1"/>
          <w:docGrid w:type="lines" w:linePitch="312" w:charSpace="0"/>
        </w:sectPr>
      </w:pPr>
    </w:p>
    <w:p w14:paraId="63AEE7A0">
      <w:pPr>
        <w:widowControl/>
        <w:numPr>
          <w:ilvl w:val="0"/>
          <w:numId w:val="0"/>
        </w:numPr>
        <w:snapToGrid w:val="0"/>
        <w:spacing w:line="360" w:lineRule="auto"/>
        <w:ind w:left="0" w:leftChars="0" w:firstLine="0" w:firstLineChars="0"/>
        <w:jc w:val="both"/>
        <w:rPr>
          <w:rFonts w:hint="eastAsia" w:ascii="仿宋_GB2312" w:hAnsi="仿宋_GB2312" w:eastAsia="仿宋_GB2312" w:cs="仿宋_GB2312"/>
          <w:b/>
          <w:bCs/>
          <w:color w:val="auto"/>
          <w:kern w:val="2"/>
          <w:sz w:val="32"/>
          <w:szCs w:val="24"/>
          <w:lang w:val="en-US" w:eastAsia="zh-CN" w:bidi="ar-SA"/>
        </w:rPr>
      </w:pPr>
    </w:p>
    <w:p w14:paraId="41AE172B">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kern w:val="2"/>
          <w:sz w:val="32"/>
          <w:szCs w:val="24"/>
          <w:lang w:val="en-US" w:eastAsia="zh-CN" w:bidi="ar-SA"/>
        </w:rPr>
      </w:pPr>
    </w:p>
    <w:p w14:paraId="2386CD87">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kern w:val="2"/>
          <w:sz w:val="32"/>
          <w:szCs w:val="24"/>
          <w:lang w:val="en-US" w:eastAsia="zh-CN" w:bidi="ar-SA"/>
        </w:rPr>
      </w:pPr>
    </w:p>
    <w:p w14:paraId="180203EE">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kern w:val="2"/>
          <w:sz w:val="32"/>
          <w:szCs w:val="24"/>
          <w:lang w:val="en-US" w:eastAsia="zh-CN" w:bidi="ar-SA"/>
        </w:rPr>
      </w:pPr>
    </w:p>
    <w:p w14:paraId="616736EE">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kern w:val="2"/>
          <w:sz w:val="32"/>
          <w:szCs w:val="24"/>
          <w:lang w:val="en-US" w:eastAsia="zh-CN" w:bidi="ar-SA"/>
        </w:rPr>
      </w:pPr>
    </w:p>
    <w:p w14:paraId="4B6F765D">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kern w:val="2"/>
          <w:sz w:val="32"/>
          <w:szCs w:val="24"/>
          <w:lang w:val="en-US" w:eastAsia="zh-CN" w:bidi="ar-SA"/>
        </w:rPr>
      </w:pPr>
    </w:p>
    <w:p w14:paraId="266F9AFD">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kern w:val="2"/>
          <w:sz w:val="32"/>
          <w:szCs w:val="24"/>
          <w:lang w:val="en-US" w:eastAsia="zh-CN" w:bidi="ar-SA"/>
        </w:rPr>
      </w:pPr>
    </w:p>
    <w:p w14:paraId="3BF904BB">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kern w:val="2"/>
          <w:sz w:val="32"/>
          <w:szCs w:val="24"/>
          <w:lang w:val="en-US" w:eastAsia="zh-CN" w:bidi="ar-SA"/>
        </w:rPr>
      </w:pPr>
    </w:p>
    <w:p w14:paraId="16FE79AA">
      <w:pPr>
        <w:widowControl/>
        <w:numPr>
          <w:ilvl w:val="0"/>
          <w:numId w:val="0"/>
        </w:numPr>
        <w:snapToGrid w:val="0"/>
        <w:spacing w:line="360" w:lineRule="auto"/>
        <w:ind w:left="0" w:leftChars="0" w:firstLine="0" w:firstLineChars="0"/>
        <w:jc w:val="center"/>
        <w:rPr>
          <w:rFonts w:hint="eastAsia" w:ascii="仿宋_GB2312" w:hAnsi="仿宋_GB2312" w:eastAsia="仿宋_GB2312" w:cs="仿宋_GB2312"/>
          <w:b/>
          <w:bCs/>
          <w:color w:val="auto"/>
          <w:sz w:val="32"/>
          <w:highlight w:val="none"/>
          <w:lang w:val="en-US" w:eastAsia="zh-CN"/>
        </w:rPr>
      </w:pPr>
      <w:r>
        <w:rPr>
          <w:rFonts w:hint="eastAsia" w:ascii="仿宋_GB2312" w:hAnsi="仿宋_GB2312" w:eastAsia="仿宋_GB2312" w:cs="仿宋_GB2312"/>
          <w:b/>
          <w:bCs/>
          <w:color w:val="auto"/>
          <w:kern w:val="2"/>
          <w:sz w:val="32"/>
          <w:szCs w:val="24"/>
          <w:lang w:val="en-US" w:eastAsia="zh-CN" w:bidi="ar-SA"/>
        </w:rPr>
        <w:t xml:space="preserve">第三部分 </w:t>
      </w:r>
      <w:r>
        <w:rPr>
          <w:rFonts w:hint="eastAsia" w:ascii="仿宋_GB2312" w:hAnsi="仿宋_GB2312" w:eastAsia="仿宋_GB2312" w:cs="仿宋_GB2312"/>
          <w:b/>
          <w:bCs/>
          <w:color w:val="auto"/>
          <w:sz w:val="32"/>
          <w:highlight w:val="none"/>
          <w:lang w:val="en-US" w:eastAsia="zh-CN"/>
        </w:rPr>
        <w:t>用户需求书</w:t>
      </w:r>
    </w:p>
    <w:p w14:paraId="16256742">
      <w:pPr>
        <w:pStyle w:val="3"/>
        <w:spacing w:line="360" w:lineRule="auto"/>
        <w:ind w:firstLine="321" w:firstLineChars="100"/>
        <w:jc w:val="center"/>
        <w:rPr>
          <w:rFonts w:hint="eastAsia" w:ascii="仿宋" w:hAnsi="仿宋" w:eastAsia="仿宋" w:cs="仿宋"/>
          <w:b/>
          <w:bCs/>
          <w:color w:val="auto"/>
          <w:sz w:val="28"/>
          <w:szCs w:val="36"/>
          <w:lang w:val="en-US" w:eastAsia="zh-CN" w:bidi="ar-SA"/>
        </w:rPr>
      </w:pPr>
      <w:r>
        <w:rPr>
          <w:rFonts w:hint="eastAsia" w:ascii="仿宋_GB2312" w:hAnsi="仿宋_GB2312" w:eastAsia="仿宋_GB2312" w:cs="仿宋_GB2312"/>
          <w:b/>
          <w:bCs/>
          <w:color w:val="auto"/>
          <w:sz w:val="32"/>
          <w:highlight w:val="none"/>
          <w:lang w:val="en-US" w:eastAsia="zh-CN"/>
        </w:rPr>
        <w:br w:type="page"/>
      </w:r>
      <w:r>
        <w:rPr>
          <w:rFonts w:hint="eastAsia" w:ascii="仿宋" w:hAnsi="仿宋" w:eastAsia="仿宋" w:cs="仿宋"/>
          <w:b/>
          <w:bCs/>
          <w:color w:val="auto"/>
          <w:sz w:val="28"/>
          <w:szCs w:val="36"/>
          <w:lang w:val="en-US" w:eastAsia="zh-CN" w:bidi="ar-SA"/>
        </w:rPr>
        <w:t>技术需求书</w:t>
      </w:r>
    </w:p>
    <w:p w14:paraId="5F0913EA">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投标人须承诺按服务需求配置</w:t>
      </w:r>
      <w:r>
        <w:rPr>
          <w:rFonts w:hint="eastAsia" w:ascii="仿宋" w:hAnsi="仿宋" w:eastAsia="仿宋" w:cs="仿宋"/>
          <w:color w:val="auto"/>
          <w:sz w:val="28"/>
          <w:szCs w:val="36"/>
          <w:lang w:val="en-US" w:eastAsia="zh-CN"/>
        </w:rPr>
        <w:t>符合岗位要求</w:t>
      </w:r>
      <w:r>
        <w:rPr>
          <w:rFonts w:hint="eastAsia" w:ascii="仿宋" w:hAnsi="仿宋" w:eastAsia="仿宋" w:cs="仿宋"/>
          <w:color w:val="auto"/>
          <w:sz w:val="28"/>
          <w:szCs w:val="36"/>
        </w:rPr>
        <w:t>的工作人员</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lang w:val="en-US" w:eastAsia="zh-CN"/>
        </w:rPr>
        <w:t>服务期合同签定日起计12个月，开始时间2025年12月27日</w:t>
      </w:r>
    </w:p>
    <w:p w14:paraId="59859126">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服务地点：采购人指定地点</w:t>
      </w:r>
    </w:p>
    <w:p w14:paraId="0611D802">
      <w:pPr>
        <w:autoSpaceDE w:val="0"/>
        <w:autoSpaceDN w:val="0"/>
        <w:spacing w:line="360" w:lineRule="auto"/>
        <w:ind w:firstLine="560" w:firstLineChars="200"/>
        <w:rPr>
          <w:rFonts w:hint="default" w:ascii="仿宋" w:hAnsi="仿宋" w:eastAsia="仿宋" w:cs="仿宋"/>
          <w:color w:val="auto"/>
          <w:sz w:val="28"/>
          <w:szCs w:val="36"/>
          <w:lang w:val="en-US" w:eastAsia="zh-CN"/>
        </w:rPr>
      </w:pPr>
      <w:r>
        <w:rPr>
          <w:rFonts w:hint="default" w:ascii="仿宋" w:hAnsi="仿宋" w:eastAsia="仿宋" w:cs="仿宋"/>
          <w:color w:val="auto"/>
          <w:sz w:val="28"/>
          <w:szCs w:val="36"/>
          <w:lang w:val="en-US" w:eastAsia="zh-CN"/>
        </w:rPr>
        <w:t>服务人员需经采购人指定人员面试合格。</w:t>
      </w:r>
    </w:p>
    <w:p w14:paraId="35B8572F">
      <w:pPr>
        <w:autoSpaceDE w:val="0"/>
        <w:autoSpaceDN w:val="0"/>
        <w:spacing w:line="360" w:lineRule="auto"/>
        <w:ind w:firstLine="560" w:firstLineChars="200"/>
        <w:rPr>
          <w:rFonts w:hint="default" w:ascii="仿宋" w:hAnsi="仿宋" w:eastAsia="仿宋" w:cs="仿宋"/>
          <w:color w:val="auto"/>
          <w:sz w:val="28"/>
          <w:szCs w:val="36"/>
          <w:lang w:val="en-US" w:eastAsia="zh-CN"/>
        </w:rPr>
      </w:pPr>
      <w:r>
        <w:rPr>
          <w:rFonts w:hint="default" w:ascii="仿宋" w:hAnsi="仿宋" w:eastAsia="仿宋" w:cs="仿宋"/>
          <w:color w:val="auto"/>
          <w:sz w:val="28"/>
          <w:szCs w:val="36"/>
          <w:lang w:val="en-US" w:eastAsia="zh-CN"/>
        </w:rPr>
        <w:t>中标人需购买相关保险（如：社保、公积金、雇主责任险等）。</w:t>
      </w:r>
    </w:p>
    <w:p w14:paraId="3508D345">
      <w:pPr>
        <w:numPr>
          <w:ilvl w:val="0"/>
          <w:numId w:val="4"/>
        </w:num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lang w:val="en-US" w:eastAsia="zh-CN"/>
        </w:rPr>
        <w:t>岗位</w:t>
      </w:r>
      <w:r>
        <w:rPr>
          <w:rFonts w:hint="eastAsia" w:ascii="仿宋" w:hAnsi="仿宋" w:eastAsia="仿宋" w:cs="仿宋"/>
          <w:b/>
          <w:bCs/>
          <w:color w:val="auto"/>
          <w:sz w:val="28"/>
          <w:szCs w:val="36"/>
        </w:rPr>
        <w:t>要求</w:t>
      </w:r>
    </w:p>
    <w:p w14:paraId="2CC1FD21">
      <w:pPr>
        <w:pStyle w:val="2"/>
        <w:keepNext w:val="0"/>
        <w:keepLines w:val="0"/>
        <w:pageBreakBefore w:val="0"/>
        <w:widowControl w:val="0"/>
        <w:numPr>
          <w:ilvl w:val="0"/>
          <w:numId w:val="0"/>
        </w:numPr>
        <w:kinsoku/>
        <w:wordWrap/>
        <w:overflowPunct/>
        <w:topLinePunct w:val="0"/>
        <w:autoSpaceDE w:val="0"/>
        <w:autoSpaceDN w:val="0"/>
        <w:bidi w:val="0"/>
        <w:adjustRightInd w:val="0"/>
        <w:snapToGrid/>
        <w:ind w:right="0" w:rightChars="0" w:firstLine="560" w:firstLineChars="200"/>
        <w:jc w:val="both"/>
        <w:textAlignment w:val="auto"/>
        <w:rPr>
          <w:rFonts w:hint="default"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生产经理1人、安全岗2人、施工岗6人</w:t>
      </w:r>
    </w:p>
    <w:p w14:paraId="72FFF31C">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1、上</w:t>
      </w:r>
      <w:r>
        <w:rPr>
          <w:rFonts w:hint="eastAsia" w:ascii="仿宋" w:hAnsi="仿宋" w:eastAsia="仿宋" w:cs="仿宋"/>
          <w:color w:val="auto"/>
          <w:sz w:val="28"/>
          <w:szCs w:val="36"/>
          <w:highlight w:val="none"/>
        </w:rPr>
        <w:t>班时间：</w:t>
      </w:r>
      <w:r>
        <w:rPr>
          <w:rFonts w:hint="eastAsia" w:ascii="仿宋" w:hAnsi="仿宋" w:eastAsia="仿宋" w:cs="仿宋"/>
          <w:color w:val="auto"/>
          <w:sz w:val="28"/>
          <w:szCs w:val="36"/>
          <w:highlight w:val="none"/>
          <w:lang w:val="en-US" w:eastAsia="zh-CN"/>
        </w:rPr>
        <w:t>按项目管理实际需求。</w:t>
      </w:r>
    </w:p>
    <w:p w14:paraId="4779C375">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lang w:val="en-US" w:eastAsia="zh-CN"/>
        </w:rPr>
        <w:t>2</w:t>
      </w:r>
      <w:r>
        <w:rPr>
          <w:rFonts w:hint="eastAsia" w:ascii="仿宋" w:hAnsi="仿宋" w:eastAsia="仿宋" w:cs="仿宋"/>
          <w:color w:val="auto"/>
          <w:sz w:val="28"/>
          <w:szCs w:val="36"/>
        </w:rPr>
        <w:t>、服务过程中非特殊原因不可调换人员</w:t>
      </w:r>
      <w:r>
        <w:rPr>
          <w:rFonts w:hint="eastAsia" w:ascii="仿宋" w:hAnsi="仿宋" w:eastAsia="仿宋" w:cs="仿宋"/>
          <w:color w:val="auto"/>
          <w:sz w:val="28"/>
          <w:szCs w:val="36"/>
          <w:lang w:eastAsia="zh-CN"/>
        </w:rPr>
        <w:t>。</w:t>
      </w:r>
    </w:p>
    <w:p w14:paraId="3C96CA68">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lang w:val="en-US" w:eastAsia="zh-CN"/>
        </w:rPr>
        <w:t>4</w:t>
      </w:r>
      <w:r>
        <w:rPr>
          <w:rFonts w:hint="eastAsia" w:ascii="仿宋" w:hAnsi="仿宋" w:eastAsia="仿宋" w:cs="仿宋"/>
          <w:color w:val="auto"/>
          <w:sz w:val="28"/>
          <w:szCs w:val="36"/>
        </w:rPr>
        <w:t>、中标人自收到采购人进场通知后，最晚全员进场时间不超过3天；如未按要求进场，视认为违约，取消进场资格并终止合同</w:t>
      </w:r>
      <w:r>
        <w:rPr>
          <w:rFonts w:hint="eastAsia" w:ascii="仿宋" w:hAnsi="仿宋" w:eastAsia="仿宋" w:cs="仿宋"/>
          <w:color w:val="auto"/>
          <w:sz w:val="28"/>
          <w:szCs w:val="36"/>
          <w:lang w:eastAsia="zh-CN"/>
        </w:rPr>
        <w:t>。</w:t>
      </w:r>
    </w:p>
    <w:p w14:paraId="1EB15552">
      <w:pPr>
        <w:autoSpaceDE w:val="0"/>
        <w:autoSpaceDN w:val="0"/>
        <w:spacing w:line="360" w:lineRule="auto"/>
        <w:ind w:firstLine="560" w:firstLineChars="200"/>
        <w:rPr>
          <w:rFonts w:hint="eastAsia"/>
          <w:lang w:eastAsia="zh-CN"/>
        </w:rPr>
      </w:pPr>
      <w:r>
        <w:rPr>
          <w:rFonts w:hint="eastAsia" w:ascii="仿宋" w:hAnsi="仿宋" w:eastAsia="仿宋" w:cs="仿宋"/>
          <w:color w:val="auto"/>
          <w:sz w:val="28"/>
          <w:szCs w:val="36"/>
          <w:lang w:val="en-US" w:eastAsia="zh-CN"/>
        </w:rPr>
        <w:t>5</w:t>
      </w:r>
      <w:r>
        <w:rPr>
          <w:rFonts w:hint="eastAsia" w:ascii="仿宋" w:hAnsi="仿宋" w:eastAsia="仿宋" w:cs="仿宋"/>
          <w:color w:val="auto"/>
          <w:sz w:val="28"/>
          <w:szCs w:val="36"/>
        </w:rPr>
        <w:t>、中标人服务人员着装按采购人要求配置</w:t>
      </w:r>
      <w:r>
        <w:rPr>
          <w:rFonts w:hint="eastAsia" w:ascii="仿宋" w:hAnsi="仿宋" w:eastAsia="仿宋" w:cs="仿宋"/>
          <w:color w:val="auto"/>
          <w:sz w:val="28"/>
          <w:szCs w:val="36"/>
          <w:lang w:eastAsia="zh-CN"/>
        </w:rPr>
        <w:t>。</w:t>
      </w:r>
    </w:p>
    <w:p w14:paraId="19E7C399">
      <w:p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rPr>
        <w:t>二</w:t>
      </w:r>
      <w:r>
        <w:rPr>
          <w:rFonts w:hint="eastAsia" w:ascii="仿宋" w:hAnsi="仿宋" w:eastAsia="仿宋" w:cs="仿宋"/>
          <w:b/>
          <w:bCs/>
          <w:color w:val="auto"/>
          <w:sz w:val="28"/>
          <w:szCs w:val="36"/>
          <w:lang w:eastAsia="zh-CN"/>
        </w:rPr>
        <w:t>、</w:t>
      </w:r>
      <w:r>
        <w:rPr>
          <w:rFonts w:hint="eastAsia" w:ascii="仿宋" w:hAnsi="仿宋" w:eastAsia="仿宋" w:cs="仿宋"/>
          <w:b/>
          <w:bCs/>
          <w:color w:val="auto"/>
          <w:sz w:val="28"/>
          <w:szCs w:val="36"/>
        </w:rPr>
        <w:t>工作内容</w:t>
      </w:r>
    </w:p>
    <w:p w14:paraId="5A801208">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由采购人与中标人共同确定</w:t>
      </w:r>
      <w:r>
        <w:rPr>
          <w:rFonts w:hint="eastAsia" w:ascii="仿宋" w:hAnsi="仿宋" w:eastAsia="仿宋" w:cs="仿宋"/>
          <w:color w:val="auto"/>
          <w:sz w:val="28"/>
          <w:szCs w:val="36"/>
          <w:lang w:val="en-US" w:eastAsia="zh-CN"/>
        </w:rPr>
        <w:t>服务人员是否符合岗位要求。</w:t>
      </w:r>
    </w:p>
    <w:p w14:paraId="688FF25E">
      <w:pPr>
        <w:autoSpaceDE w:val="0"/>
        <w:autoSpaceDN w:val="0"/>
        <w:spacing w:line="360" w:lineRule="auto"/>
        <w:ind w:firstLine="562" w:firstLineChars="200"/>
        <w:rPr>
          <w:rFonts w:hint="eastAsia" w:ascii="仿宋" w:hAnsi="仿宋" w:eastAsia="仿宋" w:cs="仿宋"/>
          <w:b/>
          <w:bCs/>
          <w:color w:val="auto"/>
          <w:sz w:val="28"/>
          <w:szCs w:val="36"/>
          <w:lang w:val="en-US" w:eastAsia="zh-CN"/>
        </w:rPr>
      </w:pPr>
      <w:r>
        <w:rPr>
          <w:rFonts w:hint="eastAsia" w:ascii="仿宋" w:hAnsi="仿宋" w:eastAsia="仿宋" w:cs="仿宋"/>
          <w:b/>
          <w:bCs/>
          <w:color w:val="auto"/>
          <w:sz w:val="28"/>
          <w:szCs w:val="36"/>
          <w:lang w:val="en-US" w:eastAsia="zh-CN"/>
        </w:rPr>
        <w:t>生产经理</w:t>
      </w:r>
    </w:p>
    <w:p w14:paraId="2AE8CE88">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制定并执行生产计划，确保项目按时按质完成。</w:t>
      </w:r>
    </w:p>
    <w:p w14:paraId="48B96883">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优化生产流程，提高生产效率和质量。</w:t>
      </w:r>
    </w:p>
    <w:p w14:paraId="2DDDF627">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负责原材料采购和库存管理。</w:t>
      </w:r>
    </w:p>
    <w:p w14:paraId="446D5190">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建立并维护生产设备、工艺流程和质量标准。</w:t>
      </w:r>
    </w:p>
    <w:p w14:paraId="4CEEF02A">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组织并指导生产团队，确保团队成员的专业素养和技能。</w:t>
      </w:r>
    </w:p>
    <w:p w14:paraId="39C9A601">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参与项目设计评审和计划制定，确保项目实施过程中按照计划进行。</w:t>
      </w:r>
    </w:p>
    <w:p w14:paraId="32ACA55F">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协调各部门之间的工作进度，确保项目按时完成。</w:t>
      </w:r>
    </w:p>
    <w:p w14:paraId="138E0B9B">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负责生产成本控制和核算，并提出合理的成本优化建议。</w:t>
      </w:r>
    </w:p>
    <w:p w14:paraId="23358DC2">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制定并执行生产安全、环保和节能政策，确保项目符合相关法规和标准。</w:t>
      </w:r>
    </w:p>
    <w:p w14:paraId="77AD6AF0">
      <w:pPr>
        <w:autoSpaceDE w:val="0"/>
        <w:autoSpaceDN w:val="0"/>
        <w:spacing w:line="360" w:lineRule="auto"/>
        <w:ind w:firstLine="562" w:firstLineChars="200"/>
        <w:rPr>
          <w:rFonts w:hint="eastAsia" w:ascii="仿宋" w:hAnsi="仿宋" w:eastAsia="仿宋" w:cs="仿宋"/>
          <w:b/>
          <w:bCs/>
          <w:color w:val="auto"/>
          <w:kern w:val="0"/>
          <w:sz w:val="28"/>
          <w:szCs w:val="36"/>
          <w:lang w:val="en-US" w:eastAsia="zh-CN" w:bidi="ar-SA"/>
        </w:rPr>
      </w:pPr>
      <w:r>
        <w:rPr>
          <w:rFonts w:hint="eastAsia" w:ascii="仿宋" w:hAnsi="仿宋" w:eastAsia="仿宋" w:cs="仿宋"/>
          <w:b/>
          <w:bCs/>
          <w:color w:val="auto"/>
          <w:kern w:val="0"/>
          <w:sz w:val="28"/>
          <w:szCs w:val="36"/>
          <w:lang w:val="en-US" w:eastAsia="zh-CN" w:bidi="ar-SA"/>
        </w:rPr>
        <w:t>安全岗</w:t>
      </w:r>
    </w:p>
    <w:p w14:paraId="3DD99A84">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1、根据国家及地方有关政策、文件标准及要求，建立、健全集团安全管理体系，包括但不限于制度、操作规范、工作流程等；</w:t>
      </w:r>
    </w:p>
    <w:p w14:paraId="65726FBF">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2、对工程项目安全生产（包括文明绿色施工，职业病防治、环境保护等方面的内容）工作和要求进行监督，管控，使安全生产管理目标达标；</w:t>
      </w:r>
    </w:p>
    <w:p w14:paraId="39AFF7E9">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3、监督施工现场安全生产措施，设备设施，作业环境的安全状况，及时提出要求和处理意见，保证设备设施和安全措施安全可靠，检查现场大型机械设备、安全设施、临电设施等是否按方案施工；参加危险性较大的分部分项工程的方案评审，交底，验收；</w:t>
      </w:r>
    </w:p>
    <w:p w14:paraId="593E21DB">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4、组织定期安全生产检查，组织安全管理人员巡查，督促隐患整改；对存在的安全隐患，安全问题，下达公司的相关决定，并复核重大隐患和安全问题的处理结果；</w:t>
      </w:r>
    </w:p>
    <w:p w14:paraId="6343C7B4">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5、组织开展安全教育月、安全生产月、百日安全无事故、安全达标、安全文明工地创建等活动；组织或监督处理安全工伤事故；</w:t>
      </w:r>
    </w:p>
    <w:p w14:paraId="756F7BDD">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6、对项目安全工作及安全人员进行业务考核评价，组织业务培训，安全梯队人员培养；</w:t>
      </w:r>
    </w:p>
    <w:p w14:paraId="40C4DEA1">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7、完成领导交办的其它工作。</w:t>
      </w:r>
    </w:p>
    <w:p w14:paraId="2A15C0B4">
      <w:pPr>
        <w:autoSpaceDE w:val="0"/>
        <w:autoSpaceDN w:val="0"/>
        <w:spacing w:line="360" w:lineRule="auto"/>
        <w:ind w:firstLine="562" w:firstLineChars="200"/>
        <w:rPr>
          <w:rFonts w:hint="eastAsia" w:ascii="仿宋" w:hAnsi="仿宋" w:eastAsia="仿宋" w:cs="仿宋"/>
          <w:b/>
          <w:bCs/>
          <w:color w:val="auto"/>
          <w:kern w:val="0"/>
          <w:sz w:val="28"/>
          <w:szCs w:val="36"/>
          <w:lang w:val="en-US" w:eastAsia="zh-CN" w:bidi="ar-SA"/>
        </w:rPr>
      </w:pPr>
      <w:r>
        <w:rPr>
          <w:rFonts w:hint="eastAsia" w:ascii="仿宋" w:hAnsi="仿宋" w:eastAsia="仿宋" w:cs="仿宋"/>
          <w:b/>
          <w:bCs/>
          <w:color w:val="auto"/>
          <w:kern w:val="0"/>
          <w:sz w:val="28"/>
          <w:szCs w:val="36"/>
          <w:lang w:val="en-US" w:eastAsia="zh-CN" w:bidi="ar-SA"/>
        </w:rPr>
        <w:t>施工岗</w:t>
      </w:r>
    </w:p>
    <w:p w14:paraId="7114040C">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参与项目施工方案的编制，详细掌握并严格遵照实施，绘制竣工图。</w:t>
      </w:r>
    </w:p>
    <w:p w14:paraId="556CDD8E">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熟悉并掌握设计图纸、施工规范、规程、质量标准和施工工艺，向班组工人进行技术交底，监督指导工人的实际操作。做好施工日志记录。</w:t>
      </w:r>
    </w:p>
    <w:p w14:paraId="6D86C648">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按照施工方案、施工计划、技术要求和施工工序组织施工。掌握材料、机械、劳动力等实际情况，在其不能满足生产需要时，向直接上级反映。发现不合格材料应及时通知直接上级。</w:t>
      </w:r>
    </w:p>
    <w:p w14:paraId="565B7CC6">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根据施工进度计划安排，协调各个工序班组开展施工，对施工进度计划完成及出现偏差原因进行分析，总结经验、提出整改措施。</w:t>
      </w:r>
    </w:p>
    <w:p w14:paraId="01C25B75">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配合资料员收集现场工程资料。</w:t>
      </w:r>
    </w:p>
    <w:p w14:paraId="13CBDE56">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根据施工图及施工进度计划安排，编制物资月需求计划；配合材料员对材料的进出场对账及盘点，组织现场节超分析工作。</w:t>
      </w:r>
    </w:p>
    <w:p w14:paraId="2E318424">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及时跟踪、落实、核定工程变更签证事项，复核变更签证资料的完整性和真实性；协助成本岗完善报送签证变更资料。</w:t>
      </w:r>
    </w:p>
    <w:p w14:paraId="25A4E05B">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负责现场安全生产、文明施工，把控施工质量，确保项目安全质量生产。</w:t>
      </w:r>
    </w:p>
    <w:p w14:paraId="73D3229E">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参与预算的编制、审定和工程量结算，提供设计变更、材料代用、结构试验等经济技术签证资料，施工过程中有意识地关注成本、把控成本。</w:t>
      </w:r>
    </w:p>
    <w:p w14:paraId="47E0B444">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按照项目资料管理要求，及时整理工程资料，确保工程资料齐全、准确。</w:t>
      </w:r>
    </w:p>
    <w:p w14:paraId="256898CC">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完成直接上级及公司交办的其它工作。</w:t>
      </w:r>
    </w:p>
    <w:p w14:paraId="519C19B3">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p>
    <w:p w14:paraId="34D5055F">
      <w:p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lang w:val="en-US" w:eastAsia="zh-CN"/>
        </w:rPr>
        <w:t>三</w:t>
      </w:r>
      <w:r>
        <w:rPr>
          <w:rFonts w:hint="eastAsia" w:ascii="仿宋" w:hAnsi="仿宋" w:eastAsia="仿宋" w:cs="仿宋"/>
          <w:b/>
          <w:bCs/>
          <w:color w:val="auto"/>
          <w:sz w:val="28"/>
          <w:szCs w:val="36"/>
        </w:rPr>
        <w:t>、人员与制度要求</w:t>
      </w:r>
    </w:p>
    <w:p w14:paraId="539EFF15">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基本要求：无违法犯罪记录，身体健康，开展服务前必须已进行健康体检，并且具备岗位所需知识、技能。</w:t>
      </w:r>
    </w:p>
    <w:p w14:paraId="25FE9025">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中标单位人员应按采购人各管理部门工作安排要求及各项规章制度，对所派服务人员进行工作安排及纪律管理，否则采购人有权提出更换服务人员。</w:t>
      </w:r>
    </w:p>
    <w:p w14:paraId="15F1A19F">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3</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上岗前中标单位负责对其所派人员进行岗前培训，文明礼貌、爱岗敬业、勤俭节约、团结互助。</w:t>
      </w:r>
    </w:p>
    <w:p w14:paraId="2D35A3C5">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4</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中标单位人员按照采购人指定要求，岗位统一着装，言行文明，要注意仪容仪表，公众形象。</w:t>
      </w:r>
    </w:p>
    <w:p w14:paraId="5550185E">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5</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所有人员使用须符合《劳动合同法》以及相关法律法规的要求。中标单位人员发生劳动争议、发生人身事故或者中标单位人员因履行职务行为造成第三人人身或财产损失，由中标单位自行全权负责，相关费用中标单位自行承担。</w:t>
      </w:r>
    </w:p>
    <w:p w14:paraId="21B83AAC">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6</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进场人员上岗前必须经过培训，经考核合格后上岗。</w:t>
      </w:r>
    </w:p>
    <w:p w14:paraId="250F2193">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rPr>
        <w:t>7</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应将所有服务在编人员登记造册，以花名册的形式交甲方一份备存，并在每个人员变动和新进时及时将资料更新报给采购人。为保持人员稳定性，中标单位应选拔比较稳定的员工，服务过程中非特殊原因不可调换人员</w:t>
      </w:r>
      <w:r>
        <w:rPr>
          <w:rFonts w:hint="eastAsia" w:ascii="仿宋" w:hAnsi="仿宋" w:eastAsia="仿宋" w:cs="仿宋"/>
          <w:color w:val="auto"/>
          <w:sz w:val="28"/>
          <w:szCs w:val="36"/>
          <w:lang w:eastAsia="zh-CN"/>
        </w:rPr>
        <w:t>。</w:t>
      </w:r>
    </w:p>
    <w:p w14:paraId="4CB757DA">
      <w:pPr>
        <w:ind w:firstLine="281" w:firstLineChars="100"/>
        <w:outlineLvl w:val="1"/>
        <w:rPr>
          <w:rFonts w:hint="eastAsia" w:ascii="仿宋" w:hAnsi="仿宋" w:eastAsia="仿宋" w:cs="仿宋"/>
          <w:b/>
          <w:bCs/>
          <w:color w:val="auto"/>
          <w:sz w:val="28"/>
          <w:szCs w:val="36"/>
          <w:lang w:val="en-US" w:eastAsia="zh-CN"/>
        </w:rPr>
      </w:pPr>
      <w:r>
        <w:rPr>
          <w:rFonts w:hint="eastAsia" w:ascii="仿宋" w:hAnsi="仿宋" w:eastAsia="仿宋" w:cs="仿宋"/>
          <w:b/>
          <w:bCs/>
          <w:color w:val="auto"/>
          <w:sz w:val="28"/>
          <w:szCs w:val="36"/>
          <w:lang w:val="en-US" w:eastAsia="zh-CN"/>
        </w:rPr>
        <w:t>五、其他要求</w:t>
      </w:r>
    </w:p>
    <w:p w14:paraId="2DE41D07">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1、在服务期内中标人不得将该服务项目分包、转包或挂靠。</w:t>
      </w:r>
    </w:p>
    <w:p w14:paraId="49CACA43">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2、在重大节日、主要活动期间，以及采购人有其他重大工作任务或突击性任务时，中标人应及时配合采购人提出的临时性要求。</w:t>
      </w:r>
    </w:p>
    <w:p w14:paraId="4817DA82">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rPr>
        <w:t>3、采购人对中标人服务提出整改意见，中标人应马上进行整改</w:t>
      </w:r>
      <w:r>
        <w:rPr>
          <w:rFonts w:hint="eastAsia" w:ascii="仿宋" w:hAnsi="仿宋" w:eastAsia="仿宋" w:cs="仿宋"/>
          <w:color w:val="auto"/>
          <w:sz w:val="28"/>
          <w:szCs w:val="36"/>
          <w:lang w:eastAsia="zh-CN"/>
        </w:rPr>
        <w:t>。</w:t>
      </w:r>
    </w:p>
    <w:p w14:paraId="15CD8450">
      <w:pPr>
        <w:autoSpaceDE w:val="0"/>
        <w:autoSpaceDN w:val="0"/>
        <w:spacing w:line="360" w:lineRule="auto"/>
        <w:ind w:firstLine="560" w:firstLineChars="200"/>
        <w:rPr>
          <w:rFonts w:hint="eastAsia" w:ascii="仿宋" w:hAnsi="仿宋" w:eastAsia="仿宋" w:cs="仿宋"/>
          <w:color w:val="auto"/>
          <w:sz w:val="28"/>
          <w:szCs w:val="36"/>
          <w:lang w:eastAsia="zh-CN"/>
        </w:rPr>
      </w:pPr>
    </w:p>
    <w:p w14:paraId="09E46781">
      <w:pPr>
        <w:widowControl/>
        <w:snapToGrid w:val="0"/>
        <w:spacing w:line="440" w:lineRule="exact"/>
        <w:rPr>
          <w:rFonts w:hint="eastAsia" w:ascii="仿宋_GB2312" w:hAnsi="仿宋_GB2312" w:eastAsia="仿宋_GB2312" w:cs="仿宋_GB2312"/>
          <w:color w:val="auto"/>
          <w:szCs w:val="21"/>
          <w:highlight w:val="none"/>
        </w:rPr>
        <w:sectPr>
          <w:pgSz w:w="11906" w:h="16838"/>
          <w:pgMar w:top="1134" w:right="1418" w:bottom="1134" w:left="1418" w:header="851" w:footer="992" w:gutter="0"/>
          <w:pgNumType w:start="1"/>
          <w:cols w:space="720" w:num="1"/>
          <w:docGrid w:type="lines" w:linePitch="312" w:charSpace="0"/>
        </w:sectPr>
      </w:pPr>
    </w:p>
    <w:p w14:paraId="2ED95E34">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42FB02FE">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324DE1E2">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2BACF88E">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52B1049E">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700D3520">
      <w:pPr>
        <w:pStyle w:val="2"/>
        <w:rPr>
          <w:rFonts w:hint="eastAsia" w:ascii="仿宋_GB2312" w:hAnsi="仿宋_GB2312" w:eastAsia="仿宋_GB2312" w:cs="仿宋_GB2312"/>
          <w:b/>
          <w:bCs/>
          <w:color w:val="auto"/>
          <w:sz w:val="32"/>
          <w:highlight w:val="none"/>
        </w:rPr>
      </w:pPr>
    </w:p>
    <w:p w14:paraId="20231051">
      <w:pPr>
        <w:pStyle w:val="2"/>
        <w:rPr>
          <w:rFonts w:hint="eastAsia" w:ascii="仿宋_GB2312" w:hAnsi="仿宋_GB2312" w:eastAsia="仿宋_GB2312" w:cs="仿宋_GB2312"/>
          <w:b/>
          <w:bCs/>
          <w:color w:val="auto"/>
          <w:sz w:val="32"/>
          <w:highlight w:val="none"/>
        </w:rPr>
      </w:pPr>
    </w:p>
    <w:p w14:paraId="13961C8C">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p>
    <w:p w14:paraId="0924DC4B">
      <w:pPr>
        <w:widowControl/>
        <w:snapToGrid w:val="0"/>
        <w:spacing w:line="360" w:lineRule="auto"/>
        <w:ind w:firstLine="803" w:firstLineChars="250"/>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
          <w:bCs/>
          <w:color w:val="auto"/>
          <w:sz w:val="32"/>
          <w:highlight w:val="none"/>
        </w:rPr>
        <w:t>第</w:t>
      </w:r>
      <w:r>
        <w:rPr>
          <w:rFonts w:hint="eastAsia" w:ascii="仿宋_GB2312" w:hAnsi="仿宋_GB2312" w:eastAsia="仿宋_GB2312" w:cs="仿宋_GB2312"/>
          <w:b/>
          <w:bCs/>
          <w:color w:val="auto"/>
          <w:sz w:val="32"/>
          <w:highlight w:val="none"/>
          <w:lang w:val="en-US" w:eastAsia="zh-CN"/>
        </w:rPr>
        <w:t>四</w:t>
      </w:r>
      <w:r>
        <w:rPr>
          <w:rFonts w:hint="eastAsia" w:ascii="仿宋_GB2312" w:hAnsi="仿宋_GB2312" w:eastAsia="仿宋_GB2312" w:cs="仿宋_GB2312"/>
          <w:b/>
          <w:bCs/>
          <w:color w:val="auto"/>
          <w:sz w:val="32"/>
          <w:highlight w:val="none"/>
        </w:rPr>
        <w:t>部分 投标文件（格式）</w:t>
      </w:r>
    </w:p>
    <w:p w14:paraId="183A6EDC">
      <w:pPr>
        <w:widowControl/>
        <w:spacing w:line="360" w:lineRule="auto"/>
        <w:jc w:val="center"/>
        <w:rPr>
          <w:rFonts w:hint="eastAsia" w:ascii="仿宋_GB2312" w:hAnsi="仿宋_GB2312" w:eastAsia="仿宋_GB2312" w:cs="仿宋_GB2312"/>
          <w:color w:val="auto"/>
          <w:kern w:val="0"/>
          <w:sz w:val="84"/>
          <w:szCs w:val="20"/>
          <w:highlight w:val="none"/>
        </w:rPr>
      </w:pPr>
      <w:r>
        <w:rPr>
          <w:rFonts w:hint="eastAsia" w:ascii="仿宋_GB2312" w:hAnsi="仿宋_GB2312" w:eastAsia="仿宋_GB2312" w:cs="仿宋_GB2312"/>
          <w:color w:val="auto"/>
          <w:kern w:val="0"/>
          <w:sz w:val="84"/>
          <w:szCs w:val="20"/>
          <w:highlight w:val="none"/>
        </w:rPr>
        <w:br w:type="page"/>
      </w:r>
      <w:bookmarkStart w:id="0" w:name="_Toc309224393"/>
      <w:bookmarkStart w:id="1" w:name="_Toc369339230"/>
      <w:bookmarkStart w:id="2" w:name="_Toc222777564"/>
      <w:bookmarkStart w:id="3" w:name="_Toc417479595"/>
      <w:bookmarkStart w:id="4" w:name="_Toc367273960"/>
      <w:bookmarkStart w:id="5" w:name="_Toc367273902"/>
      <w:bookmarkStart w:id="6" w:name="_Toc206142697"/>
      <w:bookmarkStart w:id="7" w:name="_Toc289852510"/>
      <w:bookmarkStart w:id="8" w:name="_Toc188989187"/>
      <w:bookmarkStart w:id="9" w:name="_Toc371174877"/>
      <w:bookmarkStart w:id="10" w:name="_Toc222777565"/>
      <w:bookmarkStart w:id="11" w:name="_Toc188989188"/>
      <w:bookmarkStart w:id="12" w:name="_Toc289852512"/>
      <w:bookmarkStart w:id="13" w:name="_Toc206142698"/>
      <w:bookmarkStart w:id="14" w:name="_Toc395016248"/>
      <w:bookmarkStart w:id="15" w:name="_Toc417479598"/>
    </w:p>
    <w:p w14:paraId="5AB04BAD">
      <w:pPr>
        <w:widowControl/>
        <w:spacing w:line="360" w:lineRule="auto"/>
        <w:jc w:val="center"/>
        <w:rPr>
          <w:rFonts w:hint="eastAsia" w:ascii="仿宋_GB2312" w:hAnsi="仿宋_GB2312" w:eastAsia="仿宋_GB2312" w:cs="仿宋_GB2312"/>
          <w:color w:val="auto"/>
          <w:kern w:val="0"/>
          <w:sz w:val="84"/>
          <w:szCs w:val="20"/>
          <w:highlight w:val="none"/>
        </w:rPr>
      </w:pPr>
    </w:p>
    <w:p w14:paraId="60B8CEC0">
      <w:pPr>
        <w:widowControl/>
        <w:spacing w:line="360" w:lineRule="auto"/>
        <w:jc w:val="center"/>
        <w:rPr>
          <w:rFonts w:hint="eastAsia" w:ascii="宋体" w:hAnsi="宋体" w:cs="宋体"/>
          <w:color w:val="auto"/>
          <w:kern w:val="0"/>
          <w:sz w:val="84"/>
          <w:szCs w:val="20"/>
          <w:highlight w:val="none"/>
        </w:rPr>
      </w:pPr>
      <w:r>
        <w:rPr>
          <w:rFonts w:hint="eastAsia" w:ascii="宋体" w:hAnsi="宋体" w:cs="宋体"/>
          <w:color w:val="auto"/>
          <w:kern w:val="0"/>
          <w:sz w:val="84"/>
          <w:szCs w:val="20"/>
          <w:highlight w:val="none"/>
        </w:rPr>
        <w:t>投  标  文 件</w:t>
      </w:r>
    </w:p>
    <w:p w14:paraId="5EE2241B">
      <w:pPr>
        <w:widowControl/>
        <w:spacing w:line="360" w:lineRule="auto"/>
        <w:ind w:left="980"/>
        <w:jc w:val="center"/>
        <w:rPr>
          <w:rFonts w:hint="eastAsia" w:ascii="仿宋_GB2312" w:hAnsi="仿宋_GB2312" w:eastAsia="仿宋_GB2312" w:cs="仿宋_GB2312"/>
          <w:color w:val="auto"/>
          <w:kern w:val="0"/>
          <w:sz w:val="36"/>
          <w:szCs w:val="36"/>
          <w:highlight w:val="none"/>
        </w:rPr>
      </w:pPr>
      <w:r>
        <w:rPr>
          <w:rFonts w:hint="eastAsia" w:ascii="仿宋_GB2312" w:hAnsi="仿宋_GB2312" w:eastAsia="仿宋_GB2312" w:cs="仿宋_GB2312"/>
          <w:color w:val="auto"/>
          <w:kern w:val="0"/>
          <w:sz w:val="36"/>
          <w:szCs w:val="36"/>
          <w:highlight w:val="none"/>
        </w:rPr>
        <w:t xml:space="preserve"> </w:t>
      </w:r>
    </w:p>
    <w:p w14:paraId="4E2D9343">
      <w:pPr>
        <w:widowControl/>
        <w:spacing w:line="360" w:lineRule="auto"/>
        <w:ind w:left="980"/>
        <w:jc w:val="left"/>
        <w:rPr>
          <w:rFonts w:hint="eastAsia" w:ascii="仿宋_GB2312" w:hAnsi="仿宋_GB2312" w:eastAsia="仿宋_GB2312" w:cs="仿宋_GB2312"/>
          <w:color w:val="auto"/>
          <w:kern w:val="0"/>
          <w:szCs w:val="20"/>
          <w:highlight w:val="none"/>
        </w:rPr>
      </w:pPr>
    </w:p>
    <w:p w14:paraId="7EF56AEF">
      <w:pPr>
        <w:widowControl/>
        <w:spacing w:line="360" w:lineRule="auto"/>
        <w:ind w:left="980"/>
        <w:jc w:val="left"/>
        <w:rPr>
          <w:rFonts w:hint="eastAsia" w:ascii="仿宋_GB2312" w:hAnsi="仿宋_GB2312" w:eastAsia="仿宋_GB2312" w:cs="仿宋_GB2312"/>
          <w:color w:val="auto"/>
          <w:kern w:val="0"/>
          <w:szCs w:val="20"/>
          <w:highlight w:val="none"/>
        </w:rPr>
      </w:pPr>
    </w:p>
    <w:p w14:paraId="7D661CDB">
      <w:pPr>
        <w:widowControl/>
        <w:spacing w:line="360" w:lineRule="auto"/>
        <w:ind w:left="980"/>
        <w:jc w:val="left"/>
        <w:rPr>
          <w:rFonts w:hint="eastAsia" w:ascii="仿宋_GB2312" w:hAnsi="仿宋_GB2312" w:eastAsia="仿宋_GB2312" w:cs="仿宋_GB2312"/>
          <w:color w:val="auto"/>
          <w:kern w:val="0"/>
          <w:szCs w:val="20"/>
          <w:highlight w:val="none"/>
        </w:rPr>
      </w:pPr>
    </w:p>
    <w:p w14:paraId="2E6DED92">
      <w:pPr>
        <w:widowControl/>
        <w:spacing w:line="360" w:lineRule="auto"/>
        <w:ind w:left="980"/>
        <w:jc w:val="left"/>
        <w:rPr>
          <w:rFonts w:hint="eastAsia" w:ascii="仿宋_GB2312" w:hAnsi="仿宋_GB2312" w:eastAsia="仿宋_GB2312" w:cs="仿宋_GB2312"/>
          <w:color w:val="auto"/>
          <w:kern w:val="0"/>
          <w:szCs w:val="20"/>
          <w:highlight w:val="none"/>
        </w:rPr>
      </w:pPr>
    </w:p>
    <w:p w14:paraId="74F0C0B3">
      <w:pPr>
        <w:widowControl/>
        <w:spacing w:line="360" w:lineRule="auto"/>
        <w:ind w:left="980"/>
        <w:jc w:val="left"/>
        <w:rPr>
          <w:rFonts w:hint="eastAsia" w:ascii="仿宋_GB2312" w:hAnsi="仿宋_GB2312" w:eastAsia="仿宋_GB2312" w:cs="仿宋_GB2312"/>
          <w:color w:val="auto"/>
          <w:kern w:val="0"/>
          <w:szCs w:val="20"/>
          <w:highlight w:val="none"/>
        </w:rPr>
      </w:pPr>
    </w:p>
    <w:p w14:paraId="29CA4E6C">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采购编号：</w:t>
      </w:r>
      <w:r>
        <w:rPr>
          <w:rFonts w:hint="eastAsia" w:ascii="仿宋_GB2312" w:hAnsi="仿宋_GB2312" w:eastAsia="仿宋_GB2312" w:cs="仿宋_GB2312"/>
          <w:color w:val="auto"/>
          <w:kern w:val="0"/>
          <w:sz w:val="30"/>
          <w:szCs w:val="20"/>
          <w:highlight w:val="none"/>
          <w:u w:val="single"/>
        </w:rPr>
        <w:t xml:space="preserve">                       </w:t>
      </w:r>
    </w:p>
    <w:p w14:paraId="6D28878E">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项目名称：</w:t>
      </w:r>
      <w:r>
        <w:rPr>
          <w:rFonts w:hint="eastAsia" w:ascii="仿宋_GB2312" w:hAnsi="仿宋_GB2312" w:eastAsia="仿宋_GB2312" w:cs="仿宋_GB2312"/>
          <w:color w:val="auto"/>
          <w:kern w:val="0"/>
          <w:sz w:val="30"/>
          <w:szCs w:val="20"/>
          <w:highlight w:val="none"/>
          <w:u w:val="single"/>
        </w:rPr>
        <w:t xml:space="preserve">                       </w:t>
      </w:r>
    </w:p>
    <w:p w14:paraId="7903A813">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投标文件内容：</w:t>
      </w:r>
      <w:r>
        <w:rPr>
          <w:rFonts w:hint="eastAsia" w:ascii="仿宋_GB2312" w:hAnsi="仿宋_GB2312" w:eastAsia="仿宋_GB2312" w:cs="仿宋_GB2312"/>
          <w:color w:val="auto"/>
          <w:kern w:val="0"/>
          <w:sz w:val="30"/>
          <w:szCs w:val="20"/>
          <w:highlight w:val="none"/>
          <w:u w:val="single"/>
        </w:rPr>
        <w:t xml:space="preserve">     商务部分      </w:t>
      </w:r>
    </w:p>
    <w:p w14:paraId="4215AAB9">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采购人：</w:t>
      </w:r>
      <w:r>
        <w:rPr>
          <w:rFonts w:hint="eastAsia" w:ascii="仿宋_GB2312" w:hAnsi="仿宋_GB2312" w:eastAsia="仿宋_GB2312" w:cs="仿宋_GB2312"/>
          <w:color w:val="auto"/>
          <w:kern w:val="0"/>
          <w:sz w:val="30"/>
          <w:szCs w:val="20"/>
          <w:highlight w:val="none"/>
          <w:u w:val="single"/>
        </w:rPr>
        <w:t xml:space="preserve">                         </w:t>
      </w:r>
    </w:p>
    <w:p w14:paraId="54648816">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u w:val="single"/>
        </w:rPr>
      </w:pPr>
      <w:r>
        <w:rPr>
          <w:rFonts w:hint="eastAsia" w:ascii="仿宋_GB2312" w:hAnsi="仿宋_GB2312" w:eastAsia="仿宋_GB2312" w:cs="仿宋_GB2312"/>
          <w:color w:val="auto"/>
          <w:kern w:val="0"/>
          <w:sz w:val="30"/>
          <w:szCs w:val="20"/>
          <w:highlight w:val="none"/>
        </w:rPr>
        <w:t>投标人：</w:t>
      </w:r>
      <w:r>
        <w:rPr>
          <w:rFonts w:hint="eastAsia" w:ascii="仿宋_GB2312" w:hAnsi="仿宋_GB2312" w:eastAsia="仿宋_GB2312" w:cs="仿宋_GB2312"/>
          <w:color w:val="auto"/>
          <w:kern w:val="0"/>
          <w:sz w:val="30"/>
          <w:szCs w:val="20"/>
          <w:highlight w:val="none"/>
          <w:u w:val="single"/>
        </w:rPr>
        <w:t xml:space="preserve">       （盖公司法人公章）</w:t>
      </w:r>
    </w:p>
    <w:p w14:paraId="2514180F">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r>
        <w:rPr>
          <w:rFonts w:hint="eastAsia" w:ascii="仿宋_GB2312" w:hAnsi="仿宋_GB2312" w:eastAsia="仿宋_GB2312" w:cs="仿宋_GB2312"/>
          <w:color w:val="auto"/>
          <w:kern w:val="0"/>
          <w:sz w:val="30"/>
          <w:szCs w:val="20"/>
          <w:highlight w:val="none"/>
        </w:rPr>
        <w:t>日  期：</w:t>
      </w:r>
      <w:r>
        <w:rPr>
          <w:rFonts w:hint="eastAsia" w:ascii="仿宋_GB2312" w:hAnsi="仿宋_GB2312" w:eastAsia="仿宋_GB2312" w:cs="仿宋_GB2312"/>
          <w:color w:val="auto"/>
          <w:kern w:val="0"/>
          <w:sz w:val="30"/>
          <w:szCs w:val="20"/>
          <w:highlight w:val="none"/>
          <w:u w:val="single"/>
        </w:rPr>
        <w:t xml:space="preserve">          年     月    日</w:t>
      </w:r>
    </w:p>
    <w:p w14:paraId="0695731E">
      <w:pPr>
        <w:widowControl/>
        <w:spacing w:line="360" w:lineRule="auto"/>
        <w:ind w:firstLine="2100" w:firstLineChars="700"/>
        <w:jc w:val="left"/>
        <w:rPr>
          <w:rFonts w:hint="eastAsia" w:ascii="仿宋_GB2312" w:hAnsi="仿宋_GB2312" w:eastAsia="仿宋_GB2312" w:cs="仿宋_GB2312"/>
          <w:color w:val="auto"/>
          <w:kern w:val="0"/>
          <w:sz w:val="30"/>
          <w:szCs w:val="20"/>
          <w:highlight w:val="none"/>
        </w:rPr>
      </w:pPr>
    </w:p>
    <w:p w14:paraId="673CEC92">
      <w:pPr>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 xml:space="preserve"> </w:t>
      </w:r>
    </w:p>
    <w:p w14:paraId="5F9DD551">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r>
        <w:rPr>
          <w:rFonts w:hint="eastAsia" w:ascii="楷体_GB2312" w:hAnsi="楷体_GB2312" w:eastAsia="楷体_GB2312" w:cs="楷体_GB2312"/>
          <w:b/>
          <w:color w:val="auto"/>
          <w:sz w:val="32"/>
          <w:szCs w:val="20"/>
          <w:highlight w:val="none"/>
        </w:rPr>
        <w:t xml:space="preserve">附件1：         </w:t>
      </w:r>
    </w:p>
    <w:p w14:paraId="054BC21B">
      <w:pPr>
        <w:keepNext/>
        <w:keepLines/>
        <w:tabs>
          <w:tab w:val="left" w:pos="720"/>
        </w:tabs>
        <w:spacing w:before="260" w:after="260" w:line="413" w:lineRule="auto"/>
        <w:jc w:val="center"/>
        <w:outlineLvl w:val="2"/>
        <w:rPr>
          <w:rFonts w:hint="eastAsia" w:ascii="仿宋_GB2312" w:hAnsi="仿宋_GB2312" w:eastAsia="仿宋_GB2312" w:cs="仿宋_GB2312"/>
          <w:b/>
          <w:color w:val="auto"/>
          <w:sz w:val="32"/>
          <w:szCs w:val="20"/>
          <w:highlight w:val="none"/>
        </w:rPr>
      </w:pPr>
      <w:r>
        <w:rPr>
          <w:rFonts w:hint="eastAsia" w:ascii="仿宋_GB2312" w:hAnsi="仿宋_GB2312" w:eastAsia="仿宋_GB2312" w:cs="仿宋_GB2312"/>
          <w:b/>
          <w:color w:val="auto"/>
          <w:sz w:val="32"/>
          <w:szCs w:val="20"/>
          <w:highlight w:val="none"/>
        </w:rPr>
        <w:t>法定代表人身份证明书</w:t>
      </w:r>
      <w:bookmarkEnd w:id="0"/>
      <w:bookmarkEnd w:id="1"/>
      <w:bookmarkEnd w:id="2"/>
      <w:bookmarkEnd w:id="3"/>
      <w:bookmarkEnd w:id="4"/>
      <w:bookmarkEnd w:id="5"/>
      <w:bookmarkEnd w:id="6"/>
      <w:bookmarkEnd w:id="7"/>
      <w:bookmarkEnd w:id="8"/>
      <w:bookmarkEnd w:id="9"/>
    </w:p>
    <w:p w14:paraId="1CE84FF6">
      <w:pPr>
        <w:spacing w:line="360" w:lineRule="auto"/>
        <w:rPr>
          <w:rFonts w:hint="eastAsia" w:ascii="仿宋_GB2312" w:hAnsi="仿宋_GB2312" w:eastAsia="仿宋_GB2312" w:cs="仿宋_GB2312"/>
          <w:b/>
          <w:color w:val="auto"/>
          <w:highlight w:val="none"/>
        </w:rPr>
      </w:pPr>
    </w:p>
    <w:p w14:paraId="35D1CF71">
      <w:pPr>
        <w:ind w:firstLine="612"/>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单位名称：</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20313FAE">
      <w:pPr>
        <w:ind w:firstLine="612"/>
        <w:rPr>
          <w:rFonts w:hint="eastAsia" w:ascii="仿宋_GB2312" w:hAnsi="仿宋_GB2312" w:eastAsia="仿宋_GB2312" w:cs="仿宋_GB2312"/>
          <w:color w:val="auto"/>
          <w:sz w:val="24"/>
          <w:highlight w:val="none"/>
        </w:rPr>
      </w:pPr>
    </w:p>
    <w:p w14:paraId="77F6B3C6">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单位性质：</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0A08554A">
      <w:pPr>
        <w:ind w:firstLine="610"/>
        <w:rPr>
          <w:rFonts w:hint="eastAsia" w:ascii="仿宋_GB2312" w:hAnsi="仿宋_GB2312" w:eastAsia="仿宋_GB2312" w:cs="仿宋_GB2312"/>
          <w:color w:val="auto"/>
          <w:sz w:val="24"/>
          <w:highlight w:val="none"/>
        </w:rPr>
      </w:pPr>
    </w:p>
    <w:p w14:paraId="4F833E93">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地    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p>
    <w:p w14:paraId="4F6DF87B">
      <w:pPr>
        <w:ind w:firstLine="610"/>
        <w:rPr>
          <w:rFonts w:hint="eastAsia" w:ascii="仿宋_GB2312" w:hAnsi="仿宋_GB2312" w:eastAsia="仿宋_GB2312" w:cs="仿宋_GB2312"/>
          <w:color w:val="auto"/>
          <w:sz w:val="24"/>
          <w:highlight w:val="none"/>
        </w:rPr>
      </w:pPr>
    </w:p>
    <w:p w14:paraId="1D930D38">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成立时间：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4F8CC74F">
      <w:pPr>
        <w:ind w:firstLine="610"/>
        <w:rPr>
          <w:rFonts w:hint="eastAsia" w:ascii="仿宋_GB2312" w:hAnsi="仿宋_GB2312" w:eastAsia="仿宋_GB2312" w:cs="仿宋_GB2312"/>
          <w:color w:val="auto"/>
          <w:sz w:val="24"/>
          <w:highlight w:val="none"/>
        </w:rPr>
      </w:pPr>
    </w:p>
    <w:p w14:paraId="3D007B14">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经营期限：</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18C44385">
      <w:pPr>
        <w:ind w:firstLine="610"/>
        <w:rPr>
          <w:rFonts w:hint="eastAsia" w:ascii="仿宋_GB2312" w:hAnsi="仿宋_GB2312" w:eastAsia="仿宋_GB2312" w:cs="仿宋_GB2312"/>
          <w:color w:val="auto"/>
          <w:sz w:val="24"/>
          <w:highlight w:val="none"/>
        </w:rPr>
      </w:pPr>
    </w:p>
    <w:p w14:paraId="7A5E9691">
      <w:pPr>
        <w:ind w:firstLine="610"/>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姓    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年龄：</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职务：</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13DE0F37">
      <w:pPr>
        <w:ind w:firstLine="610"/>
        <w:rPr>
          <w:rFonts w:hint="eastAsia" w:ascii="仿宋_GB2312" w:hAnsi="仿宋_GB2312" w:eastAsia="仿宋_GB2312" w:cs="仿宋_GB2312"/>
          <w:color w:val="auto"/>
          <w:sz w:val="24"/>
          <w:highlight w:val="none"/>
        </w:rPr>
      </w:pPr>
    </w:p>
    <w:p w14:paraId="49D1F900">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系</w:t>
      </w:r>
      <w:r>
        <w:rPr>
          <w:rFonts w:hint="eastAsia" w:ascii="仿宋_GB2312" w:hAnsi="仿宋_GB2312" w:eastAsia="仿宋_GB2312" w:cs="仿宋_GB2312"/>
          <w:color w:val="auto"/>
          <w:sz w:val="24"/>
          <w:highlight w:val="none"/>
          <w:u w:val="single"/>
        </w:rPr>
        <w:t xml:space="preserve">          （投标人单位名称）         </w:t>
      </w:r>
      <w:r>
        <w:rPr>
          <w:rFonts w:hint="eastAsia" w:ascii="仿宋_GB2312" w:hAnsi="仿宋_GB2312" w:eastAsia="仿宋_GB2312" w:cs="仿宋_GB2312"/>
          <w:color w:val="auto"/>
          <w:sz w:val="24"/>
          <w:highlight w:val="none"/>
        </w:rPr>
        <w:t>的法定代表人。</w:t>
      </w:r>
    </w:p>
    <w:p w14:paraId="3D2D9B5D">
      <w:pPr>
        <w:ind w:firstLine="610"/>
        <w:rPr>
          <w:rFonts w:hint="eastAsia" w:ascii="仿宋_GB2312" w:hAnsi="仿宋_GB2312" w:eastAsia="仿宋_GB2312" w:cs="仿宋_GB2312"/>
          <w:color w:val="auto"/>
          <w:sz w:val="24"/>
          <w:highlight w:val="none"/>
        </w:rPr>
      </w:pPr>
    </w:p>
    <w:p w14:paraId="18463F87">
      <w:pPr>
        <w:ind w:firstLine="61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特此证明。</w:t>
      </w:r>
    </w:p>
    <w:p w14:paraId="78EB6D84">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01BAF899">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5AD73B3C">
      <w:pPr>
        <w:tabs>
          <w:tab w:val="left" w:pos="720"/>
          <w:tab w:val="left" w:pos="900"/>
        </w:tabs>
        <w:spacing w:line="360" w:lineRule="auto"/>
        <w:ind w:firstLine="480" w:firstLineChars="200"/>
        <w:rPr>
          <w:rFonts w:hint="eastAsia" w:ascii="仿宋_GB2312" w:hAnsi="仿宋_GB2312" w:eastAsia="仿宋_GB2312" w:cs="仿宋_GB2312"/>
          <w:color w:val="auto"/>
          <w:sz w:val="24"/>
          <w:highlight w:val="none"/>
        </w:rPr>
      </w:pPr>
    </w:p>
    <w:p w14:paraId="0BE32049">
      <w:pPr>
        <w:tabs>
          <w:tab w:val="left" w:pos="720"/>
          <w:tab w:val="left" w:pos="900"/>
        </w:tabs>
        <w:spacing w:line="600" w:lineRule="exact"/>
        <w:ind w:firstLine="3840" w:firstLineChars="16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报价人：</w:t>
      </w:r>
      <w:r>
        <w:rPr>
          <w:rFonts w:hint="eastAsia" w:ascii="仿宋_GB2312" w:hAnsi="仿宋_GB2312" w:eastAsia="仿宋_GB2312" w:cs="仿宋_GB2312"/>
          <w:color w:val="auto"/>
          <w:sz w:val="24"/>
          <w:highlight w:val="none"/>
          <w:u w:val="single"/>
        </w:rPr>
        <w:t xml:space="preserve">             （盖公司法人公章）</w:t>
      </w:r>
    </w:p>
    <w:p w14:paraId="7BAED9F3">
      <w:pPr>
        <w:spacing w:line="600" w:lineRule="exact"/>
        <w:ind w:firstLine="4320" w:firstLineChars="18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68A77BFE">
      <w:pPr>
        <w:spacing w:line="600" w:lineRule="exact"/>
        <w:rPr>
          <w:rFonts w:hint="eastAsia" w:ascii="仿宋_GB2312" w:hAnsi="仿宋_GB2312" w:eastAsia="仿宋_GB2312" w:cs="仿宋_GB2312"/>
          <w:color w:val="auto"/>
          <w:sz w:val="24"/>
          <w:highlight w:val="none"/>
        </w:rPr>
      </w:pPr>
    </w:p>
    <w:p w14:paraId="18025735">
      <w:pPr>
        <w:spacing w:line="600" w:lineRule="exact"/>
        <w:rPr>
          <w:rFonts w:hint="eastAsia" w:ascii="仿宋_GB2312" w:hAnsi="仿宋_GB2312" w:eastAsia="仿宋_GB2312" w:cs="仿宋_GB2312"/>
          <w:color w:val="auto"/>
          <w:sz w:val="24"/>
          <w:highlight w:val="none"/>
        </w:rPr>
      </w:pPr>
    </w:p>
    <w:p w14:paraId="3851C720">
      <w:pPr>
        <w:spacing w:line="600" w:lineRule="exact"/>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sz w:val="32"/>
          <w:szCs w:val="20"/>
          <w:highlight w:val="none"/>
        </w:rPr>
        <w:br w:type="page"/>
      </w:r>
      <w:bookmarkStart w:id="16" w:name="_Toc289852511"/>
      <w:bookmarkStart w:id="17" w:name="_Toc309224394"/>
      <w:bookmarkStart w:id="18" w:name="_Toc367273961"/>
      <w:bookmarkStart w:id="19" w:name="_Toc369339231"/>
      <w:bookmarkStart w:id="20" w:name="_Toc367273903"/>
      <w:bookmarkStart w:id="21" w:name="_Toc417479596"/>
      <w:bookmarkStart w:id="22" w:name="_Toc371174878"/>
      <w:r>
        <w:rPr>
          <w:rFonts w:hint="eastAsia" w:ascii="楷体_GB2312" w:hAnsi="楷体_GB2312" w:eastAsia="楷体_GB2312" w:cs="楷体_GB2312"/>
          <w:b/>
          <w:color w:val="auto"/>
          <w:sz w:val="32"/>
          <w:szCs w:val="20"/>
          <w:highlight w:val="none"/>
        </w:rPr>
        <w:t>附件2：附营业执照及法人身份证复印件。</w:t>
      </w:r>
    </w:p>
    <w:p w14:paraId="7AE35567">
      <w:pPr>
        <w:spacing w:line="600" w:lineRule="exact"/>
        <w:rPr>
          <w:rFonts w:hint="eastAsia" w:ascii="仿宋_GB2312" w:hAnsi="仿宋_GB2312" w:eastAsia="仿宋_GB2312" w:cs="仿宋_GB2312"/>
          <w:b/>
          <w:color w:val="auto"/>
          <w:sz w:val="32"/>
          <w:szCs w:val="20"/>
          <w:highlight w:val="none"/>
        </w:rPr>
      </w:pPr>
    </w:p>
    <w:p w14:paraId="17D4CB62">
      <w:pPr>
        <w:spacing w:line="600" w:lineRule="exact"/>
        <w:rPr>
          <w:rFonts w:hint="eastAsia" w:ascii="仿宋_GB2312" w:hAnsi="仿宋_GB2312" w:eastAsia="仿宋_GB2312" w:cs="仿宋_GB2312"/>
          <w:b/>
          <w:color w:val="auto"/>
          <w:sz w:val="32"/>
          <w:szCs w:val="20"/>
          <w:highlight w:val="none"/>
        </w:rPr>
      </w:pPr>
    </w:p>
    <w:p w14:paraId="7015B3C0">
      <w:pPr>
        <w:spacing w:line="600" w:lineRule="exact"/>
        <w:rPr>
          <w:rFonts w:hint="eastAsia" w:ascii="仿宋_GB2312" w:hAnsi="仿宋_GB2312" w:eastAsia="仿宋_GB2312" w:cs="仿宋_GB2312"/>
          <w:b/>
          <w:color w:val="auto"/>
          <w:sz w:val="32"/>
          <w:szCs w:val="20"/>
          <w:highlight w:val="none"/>
        </w:rPr>
      </w:pPr>
    </w:p>
    <w:p w14:paraId="6800EAC5">
      <w:pPr>
        <w:spacing w:line="600" w:lineRule="exact"/>
        <w:rPr>
          <w:rFonts w:hint="eastAsia" w:ascii="仿宋_GB2312" w:hAnsi="仿宋_GB2312" w:eastAsia="仿宋_GB2312" w:cs="仿宋_GB2312"/>
          <w:b/>
          <w:color w:val="auto"/>
          <w:sz w:val="32"/>
          <w:szCs w:val="20"/>
          <w:highlight w:val="none"/>
        </w:rPr>
      </w:pPr>
    </w:p>
    <w:p w14:paraId="16E5907E">
      <w:pPr>
        <w:spacing w:line="600" w:lineRule="exact"/>
        <w:rPr>
          <w:rFonts w:hint="eastAsia" w:ascii="仿宋_GB2312" w:hAnsi="仿宋_GB2312" w:eastAsia="仿宋_GB2312" w:cs="仿宋_GB2312"/>
          <w:b/>
          <w:color w:val="auto"/>
          <w:sz w:val="32"/>
          <w:szCs w:val="20"/>
          <w:highlight w:val="none"/>
        </w:rPr>
      </w:pPr>
    </w:p>
    <w:p w14:paraId="260E5F1E">
      <w:pPr>
        <w:spacing w:line="600" w:lineRule="exact"/>
        <w:rPr>
          <w:rFonts w:hint="eastAsia" w:ascii="仿宋_GB2312" w:hAnsi="仿宋_GB2312" w:eastAsia="仿宋_GB2312" w:cs="仿宋_GB2312"/>
          <w:b/>
          <w:color w:val="auto"/>
          <w:sz w:val="32"/>
          <w:szCs w:val="20"/>
          <w:highlight w:val="none"/>
        </w:rPr>
      </w:pPr>
    </w:p>
    <w:p w14:paraId="1EACFA77">
      <w:pPr>
        <w:spacing w:line="600" w:lineRule="exact"/>
        <w:rPr>
          <w:rFonts w:hint="eastAsia" w:ascii="仿宋_GB2312" w:hAnsi="仿宋_GB2312" w:eastAsia="仿宋_GB2312" w:cs="仿宋_GB2312"/>
          <w:b/>
          <w:color w:val="auto"/>
          <w:sz w:val="32"/>
          <w:szCs w:val="20"/>
          <w:highlight w:val="none"/>
        </w:rPr>
      </w:pPr>
    </w:p>
    <w:p w14:paraId="6BCF6F76">
      <w:pPr>
        <w:spacing w:line="600" w:lineRule="exact"/>
        <w:rPr>
          <w:rFonts w:hint="eastAsia" w:ascii="仿宋_GB2312" w:hAnsi="仿宋_GB2312" w:eastAsia="仿宋_GB2312" w:cs="仿宋_GB2312"/>
          <w:b/>
          <w:color w:val="auto"/>
          <w:sz w:val="32"/>
          <w:szCs w:val="20"/>
          <w:highlight w:val="none"/>
        </w:rPr>
      </w:pPr>
    </w:p>
    <w:p w14:paraId="7E09E8C9">
      <w:pPr>
        <w:spacing w:line="600" w:lineRule="exact"/>
        <w:rPr>
          <w:rFonts w:hint="eastAsia" w:ascii="仿宋_GB2312" w:hAnsi="仿宋_GB2312" w:eastAsia="仿宋_GB2312" w:cs="仿宋_GB2312"/>
          <w:b/>
          <w:color w:val="auto"/>
          <w:sz w:val="32"/>
          <w:szCs w:val="20"/>
          <w:highlight w:val="none"/>
        </w:rPr>
      </w:pPr>
    </w:p>
    <w:p w14:paraId="2827ECC9">
      <w:pPr>
        <w:spacing w:line="600" w:lineRule="exact"/>
        <w:rPr>
          <w:rFonts w:hint="eastAsia" w:ascii="仿宋_GB2312" w:hAnsi="仿宋_GB2312" w:eastAsia="仿宋_GB2312" w:cs="仿宋_GB2312"/>
          <w:b/>
          <w:color w:val="auto"/>
          <w:sz w:val="32"/>
          <w:szCs w:val="20"/>
          <w:highlight w:val="none"/>
        </w:rPr>
      </w:pPr>
    </w:p>
    <w:p w14:paraId="7B782A45">
      <w:pPr>
        <w:spacing w:line="600" w:lineRule="exact"/>
        <w:rPr>
          <w:rFonts w:hint="eastAsia" w:ascii="仿宋_GB2312" w:hAnsi="仿宋_GB2312" w:eastAsia="仿宋_GB2312" w:cs="仿宋_GB2312"/>
          <w:b/>
          <w:color w:val="auto"/>
          <w:sz w:val="32"/>
          <w:szCs w:val="20"/>
          <w:highlight w:val="none"/>
        </w:rPr>
      </w:pPr>
    </w:p>
    <w:p w14:paraId="50374170">
      <w:pPr>
        <w:spacing w:line="600" w:lineRule="exact"/>
        <w:rPr>
          <w:rFonts w:hint="eastAsia" w:ascii="仿宋_GB2312" w:hAnsi="仿宋_GB2312" w:eastAsia="仿宋_GB2312" w:cs="仿宋_GB2312"/>
          <w:b/>
          <w:color w:val="auto"/>
          <w:sz w:val="32"/>
          <w:szCs w:val="20"/>
          <w:highlight w:val="none"/>
        </w:rPr>
      </w:pPr>
    </w:p>
    <w:p w14:paraId="4324B21B">
      <w:pPr>
        <w:spacing w:line="600" w:lineRule="exact"/>
        <w:rPr>
          <w:rFonts w:hint="eastAsia" w:ascii="仿宋_GB2312" w:hAnsi="仿宋_GB2312" w:eastAsia="仿宋_GB2312" w:cs="仿宋_GB2312"/>
          <w:b/>
          <w:color w:val="auto"/>
          <w:sz w:val="32"/>
          <w:szCs w:val="20"/>
          <w:highlight w:val="none"/>
        </w:rPr>
      </w:pPr>
    </w:p>
    <w:p w14:paraId="0660592F">
      <w:pPr>
        <w:spacing w:line="600" w:lineRule="exact"/>
        <w:rPr>
          <w:rFonts w:hint="eastAsia" w:ascii="仿宋_GB2312" w:hAnsi="仿宋_GB2312" w:eastAsia="仿宋_GB2312" w:cs="仿宋_GB2312"/>
          <w:b/>
          <w:color w:val="auto"/>
          <w:sz w:val="32"/>
          <w:szCs w:val="20"/>
          <w:highlight w:val="none"/>
        </w:rPr>
      </w:pPr>
    </w:p>
    <w:p w14:paraId="67A74437">
      <w:pPr>
        <w:spacing w:line="600" w:lineRule="exact"/>
        <w:rPr>
          <w:rFonts w:hint="eastAsia" w:ascii="仿宋_GB2312" w:hAnsi="仿宋_GB2312" w:eastAsia="仿宋_GB2312" w:cs="仿宋_GB2312"/>
          <w:b/>
          <w:color w:val="auto"/>
          <w:sz w:val="32"/>
          <w:szCs w:val="20"/>
          <w:highlight w:val="none"/>
        </w:rPr>
      </w:pPr>
    </w:p>
    <w:p w14:paraId="3743793A">
      <w:pPr>
        <w:spacing w:line="600" w:lineRule="exact"/>
        <w:rPr>
          <w:rFonts w:hint="eastAsia" w:ascii="仿宋_GB2312" w:hAnsi="仿宋_GB2312" w:eastAsia="仿宋_GB2312" w:cs="仿宋_GB2312"/>
          <w:b/>
          <w:color w:val="auto"/>
          <w:sz w:val="32"/>
          <w:szCs w:val="20"/>
          <w:highlight w:val="none"/>
        </w:rPr>
      </w:pPr>
    </w:p>
    <w:p w14:paraId="062FEE7A">
      <w:pPr>
        <w:spacing w:line="600" w:lineRule="exact"/>
        <w:rPr>
          <w:rFonts w:hint="eastAsia" w:ascii="仿宋_GB2312" w:hAnsi="仿宋_GB2312" w:eastAsia="仿宋_GB2312" w:cs="仿宋_GB2312"/>
          <w:b/>
          <w:color w:val="auto"/>
          <w:sz w:val="32"/>
          <w:szCs w:val="20"/>
          <w:highlight w:val="none"/>
        </w:rPr>
      </w:pPr>
    </w:p>
    <w:p w14:paraId="7A9AC315">
      <w:pPr>
        <w:spacing w:line="600" w:lineRule="exact"/>
        <w:rPr>
          <w:rFonts w:hint="eastAsia" w:ascii="仿宋_GB2312" w:hAnsi="仿宋_GB2312" w:eastAsia="仿宋_GB2312" w:cs="仿宋_GB2312"/>
          <w:b/>
          <w:color w:val="auto"/>
          <w:sz w:val="32"/>
          <w:szCs w:val="20"/>
          <w:highlight w:val="none"/>
        </w:rPr>
      </w:pPr>
    </w:p>
    <w:p w14:paraId="3DAD1F45">
      <w:pPr>
        <w:spacing w:line="600" w:lineRule="exact"/>
        <w:rPr>
          <w:rFonts w:hint="eastAsia" w:ascii="仿宋_GB2312" w:hAnsi="仿宋_GB2312" w:eastAsia="仿宋_GB2312" w:cs="仿宋_GB2312"/>
          <w:b/>
          <w:color w:val="auto"/>
          <w:sz w:val="32"/>
          <w:szCs w:val="20"/>
          <w:highlight w:val="none"/>
        </w:rPr>
      </w:pPr>
    </w:p>
    <w:p w14:paraId="61B173AF">
      <w:pPr>
        <w:spacing w:line="600" w:lineRule="exact"/>
        <w:rPr>
          <w:rFonts w:hint="eastAsia" w:ascii="仿宋_GB2312" w:hAnsi="仿宋_GB2312" w:eastAsia="仿宋_GB2312" w:cs="仿宋_GB2312"/>
          <w:b/>
          <w:color w:val="auto"/>
          <w:sz w:val="32"/>
          <w:szCs w:val="20"/>
          <w:highlight w:val="none"/>
        </w:rPr>
      </w:pPr>
    </w:p>
    <w:p w14:paraId="364D4868">
      <w:pPr>
        <w:spacing w:line="600" w:lineRule="exact"/>
        <w:rPr>
          <w:rFonts w:hint="eastAsia" w:ascii="仿宋_GB2312" w:hAnsi="仿宋_GB2312" w:eastAsia="仿宋_GB2312" w:cs="仿宋_GB2312"/>
          <w:b/>
          <w:color w:val="auto"/>
          <w:sz w:val="32"/>
          <w:szCs w:val="20"/>
          <w:highlight w:val="none"/>
        </w:rPr>
      </w:pPr>
    </w:p>
    <w:p w14:paraId="31528F91">
      <w:pPr>
        <w:spacing w:line="600" w:lineRule="exact"/>
        <w:rPr>
          <w:rFonts w:hint="eastAsia" w:ascii="仿宋_GB2312" w:hAnsi="仿宋_GB2312" w:eastAsia="仿宋_GB2312" w:cs="仿宋_GB2312"/>
          <w:b/>
          <w:color w:val="auto"/>
          <w:sz w:val="32"/>
          <w:szCs w:val="20"/>
          <w:highlight w:val="none"/>
        </w:rPr>
      </w:pPr>
    </w:p>
    <w:p w14:paraId="5C057432">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附件3：                授权委托书</w:t>
      </w:r>
      <w:bookmarkEnd w:id="16"/>
      <w:bookmarkEnd w:id="17"/>
      <w:bookmarkEnd w:id="18"/>
      <w:bookmarkEnd w:id="19"/>
      <w:bookmarkEnd w:id="20"/>
      <w:bookmarkEnd w:id="21"/>
      <w:bookmarkEnd w:id="22"/>
    </w:p>
    <w:p w14:paraId="0D0D5DA9">
      <w:pPr>
        <w:spacing w:line="360" w:lineRule="auto"/>
        <w:ind w:firstLine="420" w:firstLineChars="200"/>
        <w:rPr>
          <w:rFonts w:hint="eastAsia" w:ascii="仿宋_GB2312" w:hAnsi="仿宋_GB2312" w:eastAsia="仿宋_GB2312" w:cs="仿宋_GB2312"/>
          <w:color w:val="auto"/>
          <w:szCs w:val="21"/>
          <w:highlight w:val="none"/>
        </w:rPr>
      </w:pPr>
    </w:p>
    <w:p w14:paraId="588148A4">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（姓名）系</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（投标人名称）的法定代表人，现委托</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（姓名）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为我方代理人。代理人根据授权，以我方名义签署、澄清、说明、补正、递交、撤回、修改</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投标文件、签订合同和处理有关事宜，其法律后果由我方承担。</w:t>
      </w:r>
    </w:p>
    <w:p w14:paraId="729A8C35">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委托期限：</w:t>
      </w:r>
      <w:r>
        <w:rPr>
          <w:rFonts w:hint="eastAsia" w:ascii="仿宋_GB2312" w:hAnsi="仿宋_GB2312" w:eastAsia="仿宋_GB2312" w:cs="仿宋_GB2312"/>
          <w:color w:val="auto"/>
          <w:sz w:val="24"/>
          <w:highlight w:val="none"/>
          <w:u w:val="single"/>
        </w:rPr>
        <w:t>自递交投标文件起  至   年    月    日。</w:t>
      </w:r>
      <w:r>
        <w:rPr>
          <w:rFonts w:hint="eastAsia" w:ascii="仿宋_GB2312" w:hAnsi="仿宋_GB2312" w:eastAsia="仿宋_GB2312" w:cs="仿宋_GB2312"/>
          <w:color w:val="auto"/>
          <w:sz w:val="24"/>
          <w:highlight w:val="none"/>
        </w:rPr>
        <w:t xml:space="preserve">（不少于90天）    </w:t>
      </w:r>
    </w:p>
    <w:p w14:paraId="1714F3E0">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代理人无转委托权。</w:t>
      </w:r>
    </w:p>
    <w:p w14:paraId="5B3A15CD">
      <w:pPr>
        <w:spacing w:line="360" w:lineRule="auto"/>
        <w:ind w:firstLine="480" w:firstLineChars="200"/>
        <w:rPr>
          <w:rFonts w:hint="eastAsia" w:ascii="仿宋_GB2312" w:hAnsi="仿宋_GB2312" w:eastAsia="仿宋_GB2312" w:cs="仿宋_GB2312"/>
          <w:color w:val="auto"/>
          <w:sz w:val="24"/>
          <w:highlight w:val="none"/>
        </w:rPr>
      </w:pPr>
    </w:p>
    <w:p w14:paraId="0674EB47">
      <w:pPr>
        <w:spacing w:line="360" w:lineRule="auto"/>
        <w:ind w:firstLine="480" w:firstLineChars="200"/>
        <w:rPr>
          <w:rFonts w:hint="eastAsia" w:ascii="仿宋_GB2312" w:hAnsi="仿宋_GB2312" w:eastAsia="仿宋_GB2312" w:cs="仿宋_GB2312"/>
          <w:color w:val="auto"/>
          <w:sz w:val="24"/>
          <w:highlight w:val="none"/>
        </w:rPr>
      </w:pPr>
    </w:p>
    <w:p w14:paraId="41983C77">
      <w:pPr>
        <w:spacing w:line="360" w:lineRule="auto"/>
        <w:ind w:firstLine="480" w:firstLineChars="200"/>
        <w:rPr>
          <w:rFonts w:hint="eastAsia" w:ascii="仿宋_GB2312" w:hAnsi="仿宋_GB2312" w:eastAsia="仿宋_GB2312" w:cs="仿宋_GB2312"/>
          <w:color w:val="auto"/>
          <w:sz w:val="24"/>
          <w:highlight w:val="none"/>
        </w:rPr>
      </w:pPr>
    </w:p>
    <w:p w14:paraId="40C32A08">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投标人：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（盖单位章）</w:t>
      </w:r>
    </w:p>
    <w:p w14:paraId="65BBCC62">
      <w:pPr>
        <w:spacing w:before="156" w:beforeLines="50" w:after="156" w:afterLines="50" w:line="360" w:lineRule="exact"/>
        <w:ind w:firstLine="420"/>
        <w:rPr>
          <w:rFonts w:hint="eastAsia" w:ascii="仿宋_GB2312" w:hAnsi="仿宋_GB2312" w:eastAsia="仿宋_GB2312" w:cs="仿宋_GB2312"/>
          <w:color w:val="auto"/>
          <w:sz w:val="24"/>
          <w:highlight w:val="none"/>
        </w:rPr>
      </w:pPr>
    </w:p>
    <w:p w14:paraId="0BD16FB0">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法定代表人：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 xml:space="preserve"> （签字或盖私章）</w:t>
      </w:r>
    </w:p>
    <w:p w14:paraId="35603D7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617C4B1C">
      <w:pPr>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333B6F07">
      <w:pPr>
        <w:spacing w:line="360" w:lineRule="auto"/>
        <w:ind w:firstLine="480" w:firstLineChars="200"/>
        <w:rPr>
          <w:rFonts w:hint="eastAsia" w:ascii="仿宋_GB2312" w:hAnsi="仿宋_GB2312" w:eastAsia="仿宋_GB2312" w:cs="仿宋_GB2312"/>
          <w:color w:val="auto"/>
          <w:sz w:val="24"/>
          <w:highlight w:val="none"/>
        </w:rPr>
      </w:pPr>
    </w:p>
    <w:p w14:paraId="15485D74">
      <w:pPr>
        <w:spacing w:before="156" w:beforeLines="50" w:after="156" w:afterLines="50" w:line="360" w:lineRule="exact"/>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3AC9A06E">
      <w:pPr>
        <w:spacing w:line="360" w:lineRule="auto"/>
        <w:ind w:firstLine="480" w:firstLineChars="200"/>
        <w:rPr>
          <w:rFonts w:hint="eastAsia" w:ascii="仿宋_GB2312" w:hAnsi="仿宋_GB2312" w:eastAsia="仿宋_GB2312" w:cs="仿宋_GB2312"/>
          <w:color w:val="auto"/>
          <w:sz w:val="24"/>
          <w:highlight w:val="none"/>
        </w:rPr>
      </w:pPr>
    </w:p>
    <w:p w14:paraId="2C885274">
      <w:pPr>
        <w:spacing w:line="360" w:lineRule="auto"/>
        <w:ind w:firstLine="3600" w:firstLineChars="15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身份证号码：</w:t>
      </w:r>
      <w:r>
        <w:rPr>
          <w:rFonts w:hint="eastAsia" w:ascii="仿宋_GB2312" w:hAnsi="仿宋_GB2312" w:eastAsia="仿宋_GB2312" w:cs="仿宋_GB2312"/>
          <w:color w:val="auto"/>
          <w:sz w:val="24"/>
          <w:highlight w:val="none"/>
          <w:u w:val="single"/>
        </w:rPr>
        <w:t xml:space="preserve">                                </w:t>
      </w:r>
    </w:p>
    <w:p w14:paraId="619ED6D4">
      <w:pPr>
        <w:spacing w:line="360" w:lineRule="auto"/>
        <w:ind w:firstLine="6120" w:firstLineChars="2550"/>
        <w:rPr>
          <w:rFonts w:hint="eastAsia" w:ascii="仿宋_GB2312" w:hAnsi="仿宋_GB2312" w:eastAsia="仿宋_GB2312" w:cs="仿宋_GB2312"/>
          <w:color w:val="auto"/>
          <w:sz w:val="24"/>
          <w:highlight w:val="none"/>
        </w:rPr>
      </w:pPr>
    </w:p>
    <w:p w14:paraId="72EEAEA2">
      <w:pPr>
        <w:spacing w:line="360" w:lineRule="auto"/>
        <w:ind w:right="480" w:firstLine="4800" w:firstLineChars="2000"/>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lang w:eastAsia="zh-CN"/>
        </w:rPr>
        <w:t>2025年12月xx日</w:t>
      </w:r>
    </w:p>
    <w:p w14:paraId="1755A53E">
      <w:pPr>
        <w:spacing w:line="360" w:lineRule="auto"/>
        <w:ind w:right="480" w:firstLine="4800" w:firstLineChars="2000"/>
        <w:rPr>
          <w:rFonts w:hint="eastAsia" w:ascii="仿宋_GB2312" w:hAnsi="仿宋_GB2312" w:eastAsia="仿宋_GB2312" w:cs="仿宋_GB2312"/>
          <w:color w:val="auto"/>
          <w:sz w:val="24"/>
          <w:highlight w:val="none"/>
        </w:rPr>
      </w:pPr>
    </w:p>
    <w:p w14:paraId="3E9DDD8F">
      <w:pPr>
        <w:spacing w:line="360" w:lineRule="auto"/>
        <w:ind w:right="480" w:firstLine="4800" w:firstLineChars="2000"/>
        <w:rPr>
          <w:rFonts w:hint="eastAsia" w:ascii="仿宋_GB2312" w:hAnsi="仿宋_GB2312" w:eastAsia="仿宋_GB2312" w:cs="仿宋_GB2312"/>
          <w:color w:val="auto"/>
          <w:sz w:val="24"/>
          <w:highlight w:val="none"/>
        </w:rPr>
      </w:pPr>
    </w:p>
    <w:p w14:paraId="07E155CB">
      <w:pPr>
        <w:spacing w:line="360" w:lineRule="auto"/>
        <w:ind w:right="480" w:firstLine="4800" w:firstLineChars="2000"/>
        <w:rPr>
          <w:rFonts w:hint="eastAsia" w:ascii="仿宋_GB2312" w:hAnsi="仿宋_GB2312" w:eastAsia="仿宋_GB2312" w:cs="仿宋_GB2312"/>
          <w:color w:val="auto"/>
          <w:sz w:val="24"/>
          <w:highlight w:val="none"/>
        </w:rPr>
      </w:pPr>
    </w:p>
    <w:p w14:paraId="313E8436">
      <w:pPr>
        <w:spacing w:line="360" w:lineRule="auto"/>
        <w:ind w:right="480"/>
        <w:rPr>
          <w:rFonts w:hint="eastAsia" w:ascii="仿宋_GB2312" w:hAnsi="仿宋_GB2312" w:eastAsia="仿宋_GB2312" w:cs="仿宋_GB2312"/>
          <w:color w:val="auto"/>
          <w:sz w:val="24"/>
          <w:highlight w:val="none"/>
        </w:rPr>
      </w:pPr>
    </w:p>
    <w:p w14:paraId="5E2C263F">
      <w:pPr>
        <w:spacing w:line="360" w:lineRule="auto"/>
        <w:ind w:right="480" w:firstLine="4800" w:firstLineChars="2000"/>
        <w:rPr>
          <w:rFonts w:hint="eastAsia" w:ascii="仿宋_GB2312" w:hAnsi="仿宋_GB2312" w:eastAsia="仿宋_GB2312" w:cs="仿宋_GB2312"/>
          <w:color w:val="auto"/>
          <w:sz w:val="24"/>
          <w:highlight w:val="none"/>
        </w:rPr>
      </w:pPr>
    </w:p>
    <w:p w14:paraId="3CA1C612">
      <w:pPr>
        <w:spacing w:line="360" w:lineRule="auto"/>
        <w:ind w:right="480"/>
        <w:rPr>
          <w:rFonts w:hint="eastAsia" w:ascii="仿宋_GB2312" w:hAnsi="仿宋_GB2312" w:eastAsia="仿宋_GB2312" w:cs="仿宋_GB2312"/>
          <w:color w:val="auto"/>
          <w:sz w:val="24"/>
          <w:highlight w:val="none"/>
        </w:rPr>
      </w:pPr>
    </w:p>
    <w:p w14:paraId="305F58BA">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附件4：附委托</w:t>
      </w:r>
      <w:r>
        <w:rPr>
          <w:rFonts w:hint="eastAsia" w:ascii="楷体_GB2312" w:hAnsi="楷体_GB2312" w:eastAsia="楷体_GB2312" w:cs="楷体_GB2312"/>
          <w:b/>
          <w:color w:val="auto"/>
          <w:sz w:val="32"/>
          <w:szCs w:val="20"/>
          <w:highlight w:val="none"/>
          <w:lang w:val="en-US" w:eastAsia="zh-CN"/>
        </w:rPr>
        <w:t>代理</w:t>
      </w:r>
      <w:r>
        <w:rPr>
          <w:rFonts w:hint="eastAsia" w:ascii="楷体_GB2312" w:hAnsi="楷体_GB2312" w:eastAsia="楷体_GB2312" w:cs="楷体_GB2312"/>
          <w:b/>
          <w:color w:val="auto"/>
          <w:sz w:val="32"/>
          <w:szCs w:val="20"/>
          <w:highlight w:val="none"/>
        </w:rPr>
        <w:t>人身份证复印件。</w:t>
      </w:r>
    </w:p>
    <w:p w14:paraId="018F56A0">
      <w:pPr>
        <w:spacing w:line="360" w:lineRule="auto"/>
        <w:ind w:right="480" w:firstLine="4800" w:firstLineChars="2000"/>
        <w:rPr>
          <w:rFonts w:hint="eastAsia" w:ascii="仿宋_GB2312" w:hAnsi="仿宋_GB2312" w:eastAsia="仿宋_GB2312" w:cs="仿宋_GB2312"/>
          <w:color w:val="auto"/>
          <w:sz w:val="24"/>
          <w:highlight w:val="none"/>
        </w:rPr>
      </w:pPr>
    </w:p>
    <w:p w14:paraId="727E1757">
      <w:pPr>
        <w:spacing w:line="360" w:lineRule="auto"/>
        <w:ind w:right="480" w:firstLine="4800" w:firstLineChars="2000"/>
        <w:rPr>
          <w:rFonts w:hint="eastAsia" w:ascii="仿宋_GB2312" w:hAnsi="仿宋_GB2312" w:eastAsia="仿宋_GB2312" w:cs="仿宋_GB2312"/>
          <w:color w:val="auto"/>
          <w:sz w:val="24"/>
          <w:highlight w:val="none"/>
        </w:rPr>
      </w:pPr>
    </w:p>
    <w:p w14:paraId="5D613863">
      <w:pPr>
        <w:spacing w:line="360" w:lineRule="auto"/>
        <w:ind w:right="480" w:firstLine="4800" w:firstLineChars="2000"/>
        <w:rPr>
          <w:rFonts w:hint="eastAsia" w:ascii="仿宋_GB2312" w:hAnsi="仿宋_GB2312" w:eastAsia="仿宋_GB2312" w:cs="仿宋_GB2312"/>
          <w:color w:val="auto"/>
          <w:sz w:val="24"/>
          <w:highlight w:val="none"/>
        </w:rPr>
      </w:pPr>
    </w:p>
    <w:p w14:paraId="600D1612">
      <w:pPr>
        <w:spacing w:line="360" w:lineRule="auto"/>
        <w:ind w:right="480" w:firstLine="4800" w:firstLineChars="2000"/>
        <w:rPr>
          <w:rFonts w:hint="eastAsia" w:ascii="仿宋_GB2312" w:hAnsi="仿宋_GB2312" w:eastAsia="仿宋_GB2312" w:cs="仿宋_GB2312"/>
          <w:color w:val="auto"/>
          <w:sz w:val="24"/>
          <w:highlight w:val="none"/>
        </w:rPr>
      </w:pPr>
    </w:p>
    <w:p w14:paraId="0DFF4D5A">
      <w:pPr>
        <w:spacing w:line="360" w:lineRule="auto"/>
        <w:ind w:right="480" w:firstLine="4800" w:firstLineChars="2000"/>
        <w:rPr>
          <w:rFonts w:hint="eastAsia" w:ascii="仿宋_GB2312" w:hAnsi="仿宋_GB2312" w:eastAsia="仿宋_GB2312" w:cs="仿宋_GB2312"/>
          <w:color w:val="auto"/>
          <w:sz w:val="24"/>
          <w:highlight w:val="none"/>
        </w:rPr>
      </w:pPr>
    </w:p>
    <w:p w14:paraId="1634DE78">
      <w:pPr>
        <w:spacing w:line="360" w:lineRule="auto"/>
        <w:ind w:right="480" w:firstLine="4800" w:firstLineChars="2000"/>
        <w:rPr>
          <w:rFonts w:hint="eastAsia" w:ascii="仿宋_GB2312" w:hAnsi="仿宋_GB2312" w:eastAsia="仿宋_GB2312" w:cs="仿宋_GB2312"/>
          <w:color w:val="auto"/>
          <w:sz w:val="24"/>
          <w:highlight w:val="none"/>
        </w:rPr>
      </w:pPr>
    </w:p>
    <w:p w14:paraId="30C077DC">
      <w:pPr>
        <w:spacing w:line="360" w:lineRule="auto"/>
        <w:ind w:right="480" w:firstLine="4800" w:firstLineChars="2000"/>
        <w:rPr>
          <w:rFonts w:hint="eastAsia" w:ascii="仿宋_GB2312" w:hAnsi="仿宋_GB2312" w:eastAsia="仿宋_GB2312" w:cs="仿宋_GB2312"/>
          <w:color w:val="auto"/>
          <w:sz w:val="24"/>
          <w:highlight w:val="none"/>
        </w:rPr>
      </w:pPr>
    </w:p>
    <w:p w14:paraId="30B3DDBE">
      <w:pPr>
        <w:spacing w:line="360" w:lineRule="auto"/>
        <w:ind w:right="480" w:firstLine="4800" w:firstLineChars="2000"/>
        <w:rPr>
          <w:rFonts w:hint="eastAsia" w:ascii="仿宋_GB2312" w:hAnsi="仿宋_GB2312" w:eastAsia="仿宋_GB2312" w:cs="仿宋_GB2312"/>
          <w:color w:val="auto"/>
          <w:sz w:val="24"/>
          <w:highlight w:val="none"/>
        </w:rPr>
      </w:pPr>
    </w:p>
    <w:p w14:paraId="1AC3A210">
      <w:pPr>
        <w:spacing w:line="360" w:lineRule="auto"/>
        <w:ind w:right="480" w:firstLine="4800" w:firstLineChars="2000"/>
        <w:rPr>
          <w:rFonts w:hint="eastAsia" w:ascii="仿宋_GB2312" w:hAnsi="仿宋_GB2312" w:eastAsia="仿宋_GB2312" w:cs="仿宋_GB2312"/>
          <w:color w:val="auto"/>
          <w:sz w:val="24"/>
          <w:highlight w:val="none"/>
        </w:rPr>
      </w:pPr>
    </w:p>
    <w:p w14:paraId="5A2399A4">
      <w:pPr>
        <w:spacing w:line="360" w:lineRule="auto"/>
        <w:ind w:right="480" w:firstLine="4800" w:firstLineChars="2000"/>
        <w:rPr>
          <w:rFonts w:hint="eastAsia" w:ascii="仿宋_GB2312" w:hAnsi="仿宋_GB2312" w:eastAsia="仿宋_GB2312" w:cs="仿宋_GB2312"/>
          <w:color w:val="auto"/>
          <w:sz w:val="24"/>
          <w:highlight w:val="none"/>
        </w:rPr>
      </w:pPr>
    </w:p>
    <w:p w14:paraId="2C357A24">
      <w:pPr>
        <w:spacing w:line="360" w:lineRule="auto"/>
        <w:ind w:right="480" w:firstLine="4800" w:firstLineChars="2000"/>
        <w:rPr>
          <w:rFonts w:hint="eastAsia" w:ascii="仿宋_GB2312" w:hAnsi="仿宋_GB2312" w:eastAsia="仿宋_GB2312" w:cs="仿宋_GB2312"/>
          <w:color w:val="auto"/>
          <w:sz w:val="24"/>
          <w:highlight w:val="none"/>
        </w:rPr>
      </w:pPr>
    </w:p>
    <w:p w14:paraId="37560787">
      <w:pPr>
        <w:spacing w:line="360" w:lineRule="auto"/>
        <w:ind w:right="480" w:firstLine="4800" w:firstLineChars="2000"/>
        <w:rPr>
          <w:rFonts w:hint="eastAsia" w:ascii="仿宋_GB2312" w:hAnsi="仿宋_GB2312" w:eastAsia="仿宋_GB2312" w:cs="仿宋_GB2312"/>
          <w:color w:val="auto"/>
          <w:sz w:val="24"/>
          <w:highlight w:val="none"/>
        </w:rPr>
      </w:pPr>
    </w:p>
    <w:p w14:paraId="7D9AF4DB">
      <w:pPr>
        <w:spacing w:line="360" w:lineRule="auto"/>
        <w:ind w:right="480" w:firstLine="4800" w:firstLineChars="2000"/>
        <w:rPr>
          <w:rFonts w:hint="eastAsia" w:ascii="仿宋_GB2312" w:hAnsi="仿宋_GB2312" w:eastAsia="仿宋_GB2312" w:cs="仿宋_GB2312"/>
          <w:color w:val="auto"/>
          <w:sz w:val="24"/>
          <w:highlight w:val="none"/>
        </w:rPr>
      </w:pPr>
    </w:p>
    <w:p w14:paraId="5ED64096">
      <w:pPr>
        <w:spacing w:line="360" w:lineRule="auto"/>
        <w:ind w:right="480" w:firstLine="4800" w:firstLineChars="2000"/>
        <w:rPr>
          <w:rFonts w:hint="eastAsia" w:ascii="仿宋_GB2312" w:hAnsi="仿宋_GB2312" w:eastAsia="仿宋_GB2312" w:cs="仿宋_GB2312"/>
          <w:color w:val="auto"/>
          <w:sz w:val="24"/>
          <w:highlight w:val="none"/>
        </w:rPr>
      </w:pPr>
    </w:p>
    <w:p w14:paraId="1BB4C4D3">
      <w:pPr>
        <w:spacing w:line="360" w:lineRule="auto"/>
        <w:ind w:right="480" w:firstLine="4800" w:firstLineChars="2000"/>
        <w:rPr>
          <w:rFonts w:hint="eastAsia" w:ascii="仿宋_GB2312" w:hAnsi="仿宋_GB2312" w:eastAsia="仿宋_GB2312" w:cs="仿宋_GB2312"/>
          <w:color w:val="auto"/>
          <w:sz w:val="24"/>
          <w:highlight w:val="none"/>
        </w:rPr>
      </w:pPr>
    </w:p>
    <w:p w14:paraId="6608389E">
      <w:pPr>
        <w:spacing w:line="360" w:lineRule="auto"/>
        <w:ind w:right="480" w:firstLine="4800" w:firstLineChars="2000"/>
        <w:rPr>
          <w:rFonts w:hint="eastAsia" w:ascii="仿宋_GB2312" w:hAnsi="仿宋_GB2312" w:eastAsia="仿宋_GB2312" w:cs="仿宋_GB2312"/>
          <w:color w:val="auto"/>
          <w:sz w:val="24"/>
          <w:highlight w:val="none"/>
        </w:rPr>
      </w:pPr>
    </w:p>
    <w:p w14:paraId="4A0606C6">
      <w:pPr>
        <w:spacing w:line="360" w:lineRule="auto"/>
        <w:ind w:right="480" w:firstLine="4800" w:firstLineChars="2000"/>
        <w:rPr>
          <w:rFonts w:hint="eastAsia" w:ascii="仿宋_GB2312" w:hAnsi="仿宋_GB2312" w:eastAsia="仿宋_GB2312" w:cs="仿宋_GB2312"/>
          <w:color w:val="auto"/>
          <w:sz w:val="24"/>
          <w:highlight w:val="none"/>
        </w:rPr>
      </w:pPr>
    </w:p>
    <w:p w14:paraId="0528043E">
      <w:pPr>
        <w:spacing w:line="360" w:lineRule="auto"/>
        <w:ind w:right="480" w:firstLine="4800" w:firstLineChars="2000"/>
        <w:rPr>
          <w:rFonts w:hint="eastAsia" w:ascii="仿宋_GB2312" w:hAnsi="仿宋_GB2312" w:eastAsia="仿宋_GB2312" w:cs="仿宋_GB2312"/>
          <w:color w:val="auto"/>
          <w:sz w:val="24"/>
          <w:highlight w:val="none"/>
        </w:rPr>
      </w:pPr>
    </w:p>
    <w:p w14:paraId="3823A9FA">
      <w:pPr>
        <w:spacing w:line="360" w:lineRule="auto"/>
        <w:ind w:right="480" w:firstLine="4800" w:firstLineChars="2000"/>
        <w:rPr>
          <w:rFonts w:hint="eastAsia" w:ascii="仿宋_GB2312" w:hAnsi="仿宋_GB2312" w:eastAsia="仿宋_GB2312" w:cs="仿宋_GB2312"/>
          <w:color w:val="auto"/>
          <w:sz w:val="24"/>
          <w:highlight w:val="none"/>
        </w:rPr>
      </w:pPr>
    </w:p>
    <w:p w14:paraId="16BA1E68">
      <w:pPr>
        <w:spacing w:line="360" w:lineRule="auto"/>
        <w:ind w:right="480" w:firstLine="4800" w:firstLineChars="2000"/>
        <w:rPr>
          <w:rFonts w:hint="eastAsia" w:ascii="仿宋_GB2312" w:hAnsi="仿宋_GB2312" w:eastAsia="仿宋_GB2312" w:cs="仿宋_GB2312"/>
          <w:color w:val="auto"/>
          <w:sz w:val="24"/>
          <w:highlight w:val="none"/>
        </w:rPr>
      </w:pPr>
    </w:p>
    <w:p w14:paraId="6937CACA">
      <w:pPr>
        <w:spacing w:line="360" w:lineRule="auto"/>
        <w:ind w:right="480" w:firstLine="4800" w:firstLineChars="2000"/>
        <w:rPr>
          <w:rFonts w:hint="eastAsia" w:ascii="仿宋_GB2312" w:hAnsi="仿宋_GB2312" w:eastAsia="仿宋_GB2312" w:cs="仿宋_GB2312"/>
          <w:color w:val="auto"/>
          <w:sz w:val="24"/>
          <w:highlight w:val="none"/>
        </w:rPr>
      </w:pPr>
    </w:p>
    <w:p w14:paraId="09F6122E">
      <w:pPr>
        <w:spacing w:line="360" w:lineRule="auto"/>
        <w:ind w:right="480" w:firstLine="4800" w:firstLineChars="2000"/>
        <w:rPr>
          <w:rFonts w:hint="eastAsia" w:ascii="仿宋_GB2312" w:hAnsi="仿宋_GB2312" w:eastAsia="仿宋_GB2312" w:cs="仿宋_GB2312"/>
          <w:color w:val="auto"/>
          <w:sz w:val="24"/>
          <w:highlight w:val="none"/>
        </w:rPr>
      </w:pPr>
    </w:p>
    <w:p w14:paraId="7C34ACB4">
      <w:pPr>
        <w:spacing w:line="360" w:lineRule="auto"/>
        <w:ind w:right="480" w:firstLine="4800" w:firstLineChars="2000"/>
        <w:rPr>
          <w:rFonts w:hint="eastAsia" w:ascii="仿宋_GB2312" w:hAnsi="仿宋_GB2312" w:eastAsia="仿宋_GB2312" w:cs="仿宋_GB2312"/>
          <w:color w:val="auto"/>
          <w:sz w:val="24"/>
          <w:highlight w:val="none"/>
        </w:rPr>
      </w:pPr>
    </w:p>
    <w:p w14:paraId="6A772FEA">
      <w:pPr>
        <w:spacing w:line="360" w:lineRule="auto"/>
        <w:ind w:right="480" w:firstLine="4800" w:firstLineChars="2000"/>
        <w:rPr>
          <w:rFonts w:hint="eastAsia" w:ascii="仿宋_GB2312" w:hAnsi="仿宋_GB2312" w:eastAsia="仿宋_GB2312" w:cs="仿宋_GB2312"/>
          <w:color w:val="auto"/>
          <w:sz w:val="24"/>
          <w:highlight w:val="none"/>
        </w:rPr>
      </w:pPr>
    </w:p>
    <w:p w14:paraId="2D7B0F09">
      <w:pPr>
        <w:spacing w:line="360" w:lineRule="auto"/>
        <w:ind w:right="480" w:firstLine="4800" w:firstLineChars="2000"/>
        <w:rPr>
          <w:rFonts w:hint="eastAsia" w:ascii="仿宋_GB2312" w:hAnsi="仿宋_GB2312" w:eastAsia="仿宋_GB2312" w:cs="仿宋_GB2312"/>
          <w:color w:val="auto"/>
          <w:sz w:val="24"/>
          <w:highlight w:val="none"/>
        </w:rPr>
      </w:pPr>
    </w:p>
    <w:p w14:paraId="246E874E">
      <w:pPr>
        <w:spacing w:line="360" w:lineRule="auto"/>
        <w:ind w:right="480" w:firstLine="4800" w:firstLineChars="2000"/>
        <w:rPr>
          <w:rFonts w:hint="eastAsia" w:ascii="仿宋_GB2312" w:hAnsi="仿宋_GB2312" w:eastAsia="仿宋_GB2312" w:cs="仿宋_GB2312"/>
          <w:color w:val="auto"/>
          <w:sz w:val="24"/>
          <w:highlight w:val="none"/>
        </w:rPr>
      </w:pPr>
    </w:p>
    <w:p w14:paraId="4903626C">
      <w:pPr>
        <w:spacing w:line="360" w:lineRule="auto"/>
        <w:ind w:right="480" w:firstLine="4800" w:firstLineChars="2000"/>
        <w:rPr>
          <w:rFonts w:hint="eastAsia" w:ascii="仿宋_GB2312" w:hAnsi="仿宋_GB2312" w:eastAsia="仿宋_GB2312" w:cs="仿宋_GB2312"/>
          <w:color w:val="auto"/>
          <w:sz w:val="24"/>
          <w:highlight w:val="none"/>
        </w:rPr>
      </w:pPr>
    </w:p>
    <w:p w14:paraId="1E0BCF90">
      <w:pPr>
        <w:spacing w:line="360" w:lineRule="auto"/>
        <w:ind w:right="480"/>
        <w:rPr>
          <w:rFonts w:hint="eastAsia" w:ascii="仿宋_GB2312" w:hAnsi="仿宋_GB2312" w:eastAsia="仿宋_GB2312" w:cs="仿宋_GB2312"/>
          <w:color w:val="auto"/>
          <w:sz w:val="24"/>
          <w:highlight w:val="none"/>
        </w:rPr>
      </w:pPr>
    </w:p>
    <w:bookmarkEnd w:id="10"/>
    <w:bookmarkEnd w:id="11"/>
    <w:bookmarkEnd w:id="12"/>
    <w:bookmarkEnd w:id="13"/>
    <w:p w14:paraId="01743E5C">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附件5：在经营活动中没有重大违法记录的书面声明格式</w:t>
      </w:r>
    </w:p>
    <w:p w14:paraId="46038B15">
      <w:pPr>
        <w:jc w:val="center"/>
        <w:rPr>
          <w:rFonts w:ascii="仿宋" w:hAnsi="仿宋" w:eastAsia="仿宋" w:cs="Times New Roman"/>
          <w:b/>
          <w:sz w:val="28"/>
          <w:szCs w:val="28"/>
        </w:rPr>
      </w:pPr>
      <w:r>
        <w:rPr>
          <w:rFonts w:hint="eastAsia" w:ascii="仿宋" w:hAnsi="仿宋" w:eastAsia="仿宋" w:cs="Times New Roman"/>
          <w:b/>
          <w:sz w:val="28"/>
          <w:szCs w:val="28"/>
        </w:rPr>
        <w:t xml:space="preserve">在经营活动中没有重大违法记录的书面声明 </w:t>
      </w:r>
    </w:p>
    <w:p w14:paraId="4A4DE1FE">
      <w:pPr>
        <w:pStyle w:val="8"/>
        <w:spacing w:line="360" w:lineRule="atLeast"/>
        <w:ind w:firstLine="494"/>
        <w:rPr>
          <w:rFonts w:ascii="仿宋" w:hAnsi="仿宋" w:eastAsia="仿宋"/>
          <w:sz w:val="24"/>
          <w:szCs w:val="24"/>
        </w:rPr>
      </w:pPr>
    </w:p>
    <w:p w14:paraId="6C66C530">
      <w:pPr>
        <w:spacing w:line="360" w:lineRule="auto"/>
        <w:rPr>
          <w:rFonts w:ascii="仿宋" w:hAnsi="仿宋" w:eastAsia="仿宋" w:cs="Times New Roman"/>
          <w:b/>
          <w:sz w:val="28"/>
          <w:szCs w:val="28"/>
        </w:rPr>
      </w:pPr>
      <w:r>
        <w:rPr>
          <w:rFonts w:hint="eastAsia" w:ascii="仿宋" w:hAnsi="仿宋" w:eastAsia="仿宋" w:cs="仿宋"/>
          <w:sz w:val="28"/>
          <w:szCs w:val="28"/>
          <w:lang w:val="en-US" w:eastAsia="zh-CN"/>
        </w:rPr>
        <w:t>东莞市城市工程建设集团有限公司</w:t>
      </w:r>
      <w:r>
        <w:rPr>
          <w:rFonts w:hint="eastAsia" w:ascii="仿宋" w:hAnsi="仿宋" w:eastAsia="仿宋" w:cs="Times New Roman"/>
          <w:b/>
          <w:sz w:val="28"/>
          <w:szCs w:val="28"/>
        </w:rPr>
        <w:t>:</w:t>
      </w:r>
    </w:p>
    <w:p w14:paraId="4DC8186D">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本公司参加</w:t>
      </w:r>
      <w:r>
        <w:rPr>
          <w:rFonts w:hint="eastAsia" w:ascii="仿宋" w:hAnsi="仿宋" w:eastAsia="仿宋" w:cs="Times New Roman"/>
          <w:sz w:val="28"/>
          <w:szCs w:val="28"/>
          <w:u w:val="single"/>
          <w:lang w:val="en-US" w:eastAsia="zh-CN"/>
        </w:rPr>
        <w:t xml:space="preserve">     （项目名称）     </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rPr>
        <w:t>的采购活动，并声明：</w:t>
      </w:r>
    </w:p>
    <w:p w14:paraId="25560121">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本公司参加本采购项目采购前3年内在经营活动中没有因违法经营受到刑事处罚或者责令停产停业、吊销许可证或者执照、较大数额罚款等行政处罚。</w:t>
      </w:r>
    </w:p>
    <w:p w14:paraId="2D6FB82B">
      <w:pPr>
        <w:spacing w:line="360"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特此声明！</w:t>
      </w:r>
    </w:p>
    <w:p w14:paraId="2E1DEC35">
      <w:pPr>
        <w:pStyle w:val="8"/>
        <w:spacing w:line="360" w:lineRule="atLeast"/>
        <w:ind w:firstLine="577"/>
        <w:rPr>
          <w:rFonts w:ascii="仿宋" w:hAnsi="仿宋" w:eastAsia="仿宋"/>
          <w:sz w:val="28"/>
          <w:szCs w:val="28"/>
        </w:rPr>
      </w:pPr>
    </w:p>
    <w:p w14:paraId="2D26B948">
      <w:pPr>
        <w:pStyle w:val="8"/>
        <w:spacing w:line="360" w:lineRule="atLeast"/>
        <w:ind w:firstLine="577"/>
        <w:rPr>
          <w:rFonts w:ascii="仿宋" w:hAnsi="仿宋" w:eastAsia="仿宋"/>
          <w:sz w:val="28"/>
          <w:szCs w:val="28"/>
        </w:rPr>
      </w:pPr>
    </w:p>
    <w:p w14:paraId="086C5E4F">
      <w:pPr>
        <w:pStyle w:val="8"/>
        <w:spacing w:line="360" w:lineRule="atLeast"/>
        <w:ind w:firstLine="577"/>
        <w:rPr>
          <w:rFonts w:ascii="仿宋" w:hAnsi="仿宋" w:eastAsia="仿宋"/>
          <w:sz w:val="28"/>
          <w:szCs w:val="28"/>
        </w:rPr>
      </w:pPr>
    </w:p>
    <w:p w14:paraId="7FD01A28">
      <w:pPr>
        <w:widowControl w:val="0"/>
        <w:spacing w:after="0" w:line="420" w:lineRule="atLeast"/>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投标人名称（加盖公章）：</w:t>
      </w:r>
    </w:p>
    <w:p w14:paraId="2A5E8617">
      <w:pPr>
        <w:widowControl w:val="0"/>
        <w:spacing w:after="0" w:line="420" w:lineRule="atLeast"/>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投标人法定代表人或受委托人（签名或盖私章）：</w:t>
      </w:r>
    </w:p>
    <w:p w14:paraId="532CD5D9">
      <w:pPr>
        <w:spacing w:line="420" w:lineRule="atLeast"/>
        <w:rPr>
          <w:rFonts w:ascii="仿宋" w:hAnsi="仿宋" w:eastAsia="仿宋" w:cs="Times New Roman"/>
          <w:sz w:val="28"/>
          <w:szCs w:val="28"/>
        </w:rPr>
      </w:pPr>
      <w:r>
        <w:rPr>
          <w:rFonts w:hint="eastAsia" w:ascii="仿宋" w:hAnsi="仿宋" w:eastAsia="仿宋" w:cs="Times New Roman"/>
          <w:sz w:val="28"/>
          <w:szCs w:val="28"/>
        </w:rPr>
        <w:t>日       期：</w:t>
      </w:r>
    </w:p>
    <w:p w14:paraId="3B0A9A0D">
      <w:pPr>
        <w:pStyle w:val="8"/>
        <w:spacing w:line="240" w:lineRule="auto"/>
        <w:ind w:firstLine="0" w:firstLineChars="0"/>
        <w:rPr>
          <w:rFonts w:ascii="仿宋" w:hAnsi="仿宋" w:eastAsia="仿宋" w:cs="仿宋"/>
          <w:sz w:val="28"/>
          <w:szCs w:val="28"/>
        </w:rPr>
      </w:pPr>
    </w:p>
    <w:p w14:paraId="6DF548F9">
      <w:pPr>
        <w:pStyle w:val="8"/>
        <w:spacing w:line="240" w:lineRule="auto"/>
        <w:ind w:firstLine="0" w:firstLineChars="0"/>
        <w:rPr>
          <w:rFonts w:ascii="仿宋" w:hAnsi="仿宋" w:eastAsia="仿宋" w:cs="仿宋"/>
          <w:sz w:val="28"/>
          <w:szCs w:val="28"/>
        </w:rPr>
      </w:pPr>
    </w:p>
    <w:p w14:paraId="22718CD8">
      <w:pPr>
        <w:rPr>
          <w:rFonts w:hint="default" w:ascii="仿宋" w:hAnsi="仿宋" w:eastAsia="仿宋" w:cs="仿宋"/>
          <w:b/>
          <w:bCs/>
          <w:sz w:val="28"/>
          <w:szCs w:val="36"/>
          <w:lang w:val="en-US" w:eastAsia="zh-CN"/>
        </w:rPr>
        <w:sectPr>
          <w:pgSz w:w="11906" w:h="16838"/>
          <w:pgMar w:top="1383" w:right="1133" w:bottom="851" w:left="1276" w:header="851" w:footer="992" w:gutter="0"/>
          <w:cols w:space="720" w:num="1"/>
          <w:docGrid w:type="lines" w:linePitch="312" w:charSpace="0"/>
        </w:sectPr>
      </w:pPr>
    </w:p>
    <w:p w14:paraId="0D6F5396">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rPr>
      </w:pPr>
      <w:r>
        <w:rPr>
          <w:rFonts w:hint="eastAsia" w:ascii="楷体_GB2312" w:hAnsi="楷体_GB2312" w:eastAsia="楷体_GB2312" w:cs="楷体_GB2312"/>
          <w:b/>
          <w:color w:val="auto"/>
          <w:sz w:val="32"/>
          <w:szCs w:val="20"/>
          <w:highlight w:val="none"/>
        </w:rPr>
        <w:t>附件6：报价总表</w:t>
      </w:r>
    </w:p>
    <w:tbl>
      <w:tblPr>
        <w:tblStyle w:val="5"/>
        <w:tblW w:w="91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8"/>
        <w:gridCol w:w="1180"/>
        <w:gridCol w:w="1962"/>
        <w:gridCol w:w="1656"/>
        <w:gridCol w:w="1431"/>
        <w:gridCol w:w="1495"/>
        <w:gridCol w:w="698"/>
      </w:tblGrid>
      <w:tr w14:paraId="31FD5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9120" w:type="dxa"/>
            <w:gridSpan w:val="7"/>
            <w:tcBorders>
              <w:top w:val="nil"/>
              <w:left w:val="nil"/>
              <w:bottom w:val="nil"/>
              <w:right w:val="nil"/>
            </w:tcBorders>
            <w:noWrap w:val="0"/>
            <w:vAlign w:val="center"/>
          </w:tcPr>
          <w:p w14:paraId="66FB99F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松山湖机器人智创城项目-劳务外包</w:t>
            </w:r>
            <w:r>
              <w:rPr>
                <w:rFonts w:hint="eastAsia" w:ascii="宋体" w:hAnsi="宋体" w:eastAsia="宋体" w:cs="宋体"/>
                <w:b/>
                <w:bCs/>
                <w:i w:val="0"/>
                <w:iCs w:val="0"/>
                <w:color w:val="000000"/>
                <w:kern w:val="0"/>
                <w:sz w:val="32"/>
                <w:szCs w:val="32"/>
                <w:u w:val="none"/>
                <w:lang w:val="en-US" w:eastAsia="zh-CN" w:bidi="ar"/>
              </w:rPr>
              <w:br w:type="textWrapping"/>
            </w:r>
            <w:r>
              <w:rPr>
                <w:rFonts w:hint="eastAsia" w:ascii="宋体" w:hAnsi="宋体" w:eastAsia="宋体" w:cs="宋体"/>
                <w:b/>
                <w:bCs/>
                <w:i w:val="0"/>
                <w:iCs w:val="0"/>
                <w:color w:val="000000"/>
                <w:kern w:val="0"/>
                <w:sz w:val="32"/>
                <w:szCs w:val="32"/>
                <w:u w:val="none"/>
                <w:lang w:val="en-US" w:eastAsia="zh-CN" w:bidi="ar"/>
              </w:rPr>
              <w:t>限价费用汇总表</w:t>
            </w:r>
          </w:p>
        </w:tc>
      </w:tr>
      <w:tr w14:paraId="50B08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B77128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ADCB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费用名称</w:t>
            </w:r>
          </w:p>
        </w:tc>
        <w:tc>
          <w:tcPr>
            <w:tcW w:w="2105" w:type="dxa"/>
            <w:tcBorders>
              <w:top w:val="single" w:color="000000" w:sz="4" w:space="0"/>
              <w:left w:val="single" w:color="000000" w:sz="4" w:space="0"/>
              <w:bottom w:val="single" w:color="000000" w:sz="4" w:space="0"/>
              <w:right w:val="single" w:color="000000" w:sz="4" w:space="0"/>
            </w:tcBorders>
            <w:noWrap w:val="0"/>
            <w:vAlign w:val="center"/>
          </w:tcPr>
          <w:p w14:paraId="7210A9F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控制价              （元）</w:t>
            </w:r>
          </w:p>
        </w:tc>
        <w:tc>
          <w:tcPr>
            <w:tcW w:w="1620" w:type="dxa"/>
            <w:tcBorders>
              <w:top w:val="single" w:color="000000" w:sz="4" w:space="0"/>
              <w:left w:val="single" w:color="000000" w:sz="4" w:space="0"/>
              <w:bottom w:val="single" w:color="000000" w:sz="4" w:space="0"/>
              <w:right w:val="single" w:color="000000" w:sz="4" w:space="0"/>
            </w:tcBorders>
            <w:noWrap w:val="0"/>
            <w:vAlign w:val="center"/>
          </w:tcPr>
          <w:p w14:paraId="45AE430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采购限价</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1661" w:type="dxa"/>
            <w:tcBorders>
              <w:top w:val="single" w:color="000000" w:sz="4" w:space="0"/>
              <w:left w:val="single" w:color="000000" w:sz="4" w:space="0"/>
              <w:bottom w:val="single" w:color="000000" w:sz="4" w:space="0"/>
              <w:right w:val="single" w:color="000000" w:sz="4" w:space="0"/>
            </w:tcBorders>
            <w:noWrap w:val="0"/>
            <w:vAlign w:val="center"/>
          </w:tcPr>
          <w:p w14:paraId="609A0A4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投标人报价       不含税</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1755" w:type="dxa"/>
            <w:tcBorders>
              <w:top w:val="single" w:color="000000" w:sz="4" w:space="0"/>
              <w:left w:val="single" w:color="000000" w:sz="4" w:space="0"/>
              <w:bottom w:val="single" w:color="000000" w:sz="4" w:space="0"/>
              <w:right w:val="single" w:color="000000" w:sz="4" w:space="0"/>
            </w:tcBorders>
            <w:noWrap w:val="0"/>
            <w:vAlign w:val="center"/>
          </w:tcPr>
          <w:p w14:paraId="6D37201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投标人报价       含税</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65DCE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35AD4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EEE8D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45DD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工程费用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BD7E62">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2,518,560.00 </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829ED6">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2,518,560.00 </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43B1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4B77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1DB3DF">
            <w:pPr>
              <w:rPr>
                <w:rFonts w:hint="eastAsia" w:ascii="宋体" w:hAnsi="宋体" w:eastAsia="宋体" w:cs="宋体"/>
                <w:i w:val="0"/>
                <w:iCs w:val="0"/>
                <w:color w:val="000000"/>
                <w:sz w:val="18"/>
                <w:szCs w:val="18"/>
                <w:u w:val="none"/>
              </w:rPr>
            </w:pPr>
          </w:p>
        </w:tc>
      </w:tr>
      <w:tr w14:paraId="16A9D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0" w:type="auto"/>
            <w:gridSpan w:val="3"/>
            <w:vMerge w:val="restart"/>
            <w:tcBorders>
              <w:top w:val="single" w:color="000000" w:sz="4" w:space="0"/>
              <w:left w:val="single" w:color="000000" w:sz="4" w:space="0"/>
              <w:bottom w:val="single" w:color="000000" w:sz="4" w:space="0"/>
              <w:right w:val="single" w:color="000000" w:sz="4" w:space="0"/>
            </w:tcBorders>
            <w:noWrap/>
            <w:vAlign w:val="center"/>
          </w:tcPr>
          <w:p w14:paraId="0A5FB50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汇总报价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6E2F9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小写：</w:t>
            </w:r>
          </w:p>
        </w:tc>
        <w:tc>
          <w:tcPr>
            <w:tcW w:w="0" w:type="auto"/>
            <w:tcBorders>
              <w:top w:val="single" w:color="000000" w:sz="4" w:space="0"/>
              <w:left w:val="single" w:color="000000" w:sz="4" w:space="0"/>
              <w:bottom w:val="single" w:color="000000" w:sz="4" w:space="0"/>
              <w:right w:val="nil"/>
            </w:tcBorders>
            <w:noWrap/>
            <w:vAlign w:val="center"/>
          </w:tcPr>
          <w:p w14:paraId="4AC62A4E">
            <w:pP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16D2B7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0.00 </w:t>
            </w:r>
          </w:p>
        </w:tc>
      </w:tr>
      <w:tr w14:paraId="7D459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 w:hRule="atLeast"/>
        </w:trPr>
        <w:tc>
          <w:tcPr>
            <w:tcW w:w="0" w:type="auto"/>
            <w:gridSpan w:val="3"/>
            <w:vMerge w:val="continue"/>
            <w:tcBorders>
              <w:top w:val="single" w:color="000000" w:sz="4" w:space="0"/>
              <w:left w:val="single" w:color="000000" w:sz="4" w:space="0"/>
              <w:bottom w:val="single" w:color="000000" w:sz="4" w:space="0"/>
              <w:right w:val="single" w:color="000000" w:sz="4" w:space="0"/>
            </w:tcBorders>
            <w:noWrap/>
            <w:vAlign w:val="center"/>
          </w:tcPr>
          <w:p w14:paraId="70DC033E">
            <w:pPr>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B512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大写：</w:t>
            </w:r>
          </w:p>
        </w:tc>
        <w:tc>
          <w:tcPr>
            <w:tcW w:w="0" w:type="auto"/>
            <w:tcBorders>
              <w:top w:val="single" w:color="000000" w:sz="4" w:space="0"/>
              <w:left w:val="single" w:color="000000" w:sz="4" w:space="0"/>
              <w:bottom w:val="single" w:color="000000" w:sz="4" w:space="0"/>
              <w:right w:val="nil"/>
            </w:tcBorders>
            <w:noWrap/>
            <w:vAlign w:val="center"/>
          </w:tcPr>
          <w:p w14:paraId="166C2788">
            <w:pP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0E2A2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零元整</w:t>
            </w:r>
          </w:p>
        </w:tc>
      </w:tr>
    </w:tbl>
    <w:p w14:paraId="4172ED85">
      <w:pPr>
        <w:keepNext/>
        <w:keepLines/>
        <w:tabs>
          <w:tab w:val="left" w:pos="720"/>
        </w:tabs>
        <w:spacing w:before="260" w:after="260" w:line="413" w:lineRule="auto"/>
        <w:outlineLvl w:val="2"/>
        <w:rPr>
          <w:rFonts w:hint="eastAsia" w:ascii="仿宋_GB2312" w:hAnsi="仿宋_GB2312" w:eastAsia="仿宋_GB2312" w:cs="仿宋_GB2312"/>
          <w:b/>
          <w:color w:val="auto"/>
          <w:sz w:val="28"/>
          <w:szCs w:val="28"/>
          <w:highlight w:val="none"/>
        </w:rPr>
      </w:pPr>
    </w:p>
    <w:p w14:paraId="0C0F76A6">
      <w:pPr>
        <w:rPr>
          <w:rFonts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品牌响应：</w:t>
      </w:r>
    </w:p>
    <w:p w14:paraId="2177F4C8">
      <w:pPr>
        <w:rPr>
          <w:rFonts w:hint="eastAsia" w:ascii="仿宋_GB2312" w:hAnsi="仿宋_GB2312" w:eastAsia="仿宋_GB2312" w:cs="仿宋_GB2312"/>
          <w:b/>
          <w:color w:val="auto"/>
          <w:szCs w:val="21"/>
          <w:highlight w:val="none"/>
        </w:rPr>
      </w:pPr>
    </w:p>
    <w:p w14:paraId="54EF5348">
      <w:pPr>
        <w:rPr>
          <w:rFonts w:hint="eastAsia" w:ascii="仿宋_GB2312" w:hAnsi="仿宋_GB2312" w:eastAsia="仿宋_GB2312" w:cs="仿宋_GB2312"/>
          <w:b/>
          <w:color w:val="auto"/>
          <w:szCs w:val="21"/>
          <w:highlight w:val="none"/>
        </w:rPr>
      </w:pPr>
    </w:p>
    <w:p w14:paraId="0F2A85AA">
      <w:pPr>
        <w:rPr>
          <w:rFonts w:hint="eastAsia" w:ascii="仿宋_GB2312" w:hAnsi="仿宋_GB2312" w:eastAsia="仿宋_GB2312" w:cs="仿宋_GB2312"/>
          <w:b/>
          <w:color w:val="auto"/>
          <w:szCs w:val="21"/>
          <w:highlight w:val="none"/>
        </w:rPr>
      </w:pPr>
    </w:p>
    <w:p w14:paraId="0F17B4EB">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投 标 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（盖公司法人公章）</w:t>
      </w:r>
    </w:p>
    <w:p w14:paraId="43250EFF">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单位地址：</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p>
    <w:p w14:paraId="53FF2BE2">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法定代表人或委托代理人：</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（签字或盖私章）</w:t>
      </w:r>
    </w:p>
    <w:p w14:paraId="28919AB3">
      <w:pPr>
        <w:spacing w:line="460" w:lineRule="exac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邮政编码：</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电话：</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rPr>
        <w:t xml:space="preserve"> 传真：</w:t>
      </w:r>
      <w:r>
        <w:rPr>
          <w:rFonts w:hint="eastAsia" w:ascii="仿宋_GB2312" w:hAnsi="仿宋_GB2312" w:eastAsia="仿宋_GB2312" w:cs="仿宋_GB2312"/>
          <w:color w:val="auto"/>
          <w:sz w:val="24"/>
          <w:highlight w:val="none"/>
          <w:u w:val="single"/>
        </w:rPr>
        <w:tab/>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u w:val="single"/>
        </w:rPr>
        <w:tab/>
      </w:r>
    </w:p>
    <w:p w14:paraId="0FFA566E">
      <w:pPr>
        <w:spacing w:line="46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 w:val="24"/>
          <w:highlight w:val="none"/>
        </w:rPr>
        <w:t>日期：</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年</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月</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日</w:t>
      </w:r>
    </w:p>
    <w:p w14:paraId="4743586D">
      <w:pP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 xml:space="preserve"> </w:t>
      </w:r>
    </w:p>
    <w:p w14:paraId="46D628F3">
      <w:pPr>
        <w:rPr>
          <w:rFonts w:hint="eastAsia" w:ascii="仿宋_GB2312" w:hAnsi="仿宋_GB2312" w:eastAsia="仿宋_GB2312" w:cs="仿宋_GB2312"/>
          <w:b/>
          <w:color w:val="auto"/>
          <w:szCs w:val="21"/>
          <w:highlight w:val="none"/>
        </w:rPr>
      </w:pPr>
    </w:p>
    <w:p w14:paraId="0AF4A111">
      <w:pPr>
        <w:rPr>
          <w:rFonts w:hint="eastAsia" w:ascii="仿宋_GB2312" w:hAnsi="仿宋_GB2312" w:eastAsia="仿宋_GB2312" w:cs="仿宋_GB2312"/>
          <w:b/>
          <w:color w:val="auto"/>
          <w:szCs w:val="21"/>
          <w:highlight w:val="none"/>
        </w:rPr>
      </w:pPr>
    </w:p>
    <w:p w14:paraId="5A3DE1CD">
      <w:pPr>
        <w:rPr>
          <w:rFonts w:hint="eastAsia" w:ascii="仿宋_GB2312" w:hAnsi="仿宋_GB2312" w:eastAsia="仿宋_GB2312" w:cs="仿宋_GB2312"/>
          <w:b/>
          <w:color w:val="auto"/>
          <w:szCs w:val="21"/>
          <w:highlight w:val="none"/>
        </w:rPr>
      </w:pPr>
    </w:p>
    <w:p w14:paraId="3FE1CDC6">
      <w:pPr>
        <w:rPr>
          <w:rFonts w:hint="eastAsia" w:ascii="仿宋_GB2312" w:hAnsi="仿宋_GB2312" w:eastAsia="仿宋_GB2312" w:cs="仿宋_GB2312"/>
          <w:b/>
          <w:color w:val="auto"/>
          <w:szCs w:val="21"/>
          <w:highlight w:val="none"/>
        </w:rPr>
      </w:pPr>
    </w:p>
    <w:p w14:paraId="0DC1CD28">
      <w:pPr>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color w:val="auto"/>
          <w:szCs w:val="21"/>
          <w:highlight w:val="none"/>
        </w:rPr>
        <w:t>（注：1、本投标函须每页加盖投标人公司法人公章；本投标文件必须按规定的格式打印,手写、涂改无效。2、大写金额数字用“零、壹、贰、叁、肆、伍、陆、柒、捌、玖”填写。）</w:t>
      </w:r>
    </w:p>
    <w:p w14:paraId="0ACEE875">
      <w:pPr>
        <w:rPr>
          <w:rFonts w:hint="eastAsia" w:ascii="仿宋_GB2312" w:hAnsi="仿宋_GB2312" w:eastAsia="仿宋_GB2312" w:cs="仿宋_GB2312"/>
          <w:color w:val="auto"/>
          <w:szCs w:val="21"/>
          <w:highlight w:val="none"/>
        </w:rPr>
      </w:pPr>
    </w:p>
    <w:p w14:paraId="4EA36DDD">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lang w:eastAsia="zh-CN"/>
        </w:rPr>
      </w:pPr>
      <w:r>
        <w:rPr>
          <w:rFonts w:hint="eastAsia" w:ascii="仿宋_GB2312" w:hAnsi="仿宋_GB2312" w:eastAsia="仿宋_GB2312" w:cs="仿宋_GB2312"/>
          <w:b/>
          <w:color w:val="auto"/>
          <w:kern w:val="0"/>
          <w:sz w:val="24"/>
          <w:highlight w:val="none"/>
        </w:rPr>
        <w:br w:type="page"/>
      </w:r>
      <w:r>
        <w:rPr>
          <w:rFonts w:hint="eastAsia" w:ascii="楷体_GB2312" w:hAnsi="楷体_GB2312" w:eastAsia="楷体_GB2312" w:cs="楷体_GB2312"/>
          <w:b/>
          <w:color w:val="auto"/>
          <w:sz w:val="32"/>
          <w:szCs w:val="20"/>
          <w:highlight w:val="none"/>
        </w:rPr>
        <w:t xml:space="preserve"> 附件7：</w:t>
      </w:r>
      <w:r>
        <w:rPr>
          <w:rFonts w:hint="eastAsia" w:ascii="楷体_GB2312" w:hAnsi="楷体_GB2312" w:eastAsia="楷体_GB2312" w:cs="楷体_GB2312"/>
          <w:b/>
          <w:color w:val="auto"/>
          <w:sz w:val="32"/>
          <w:szCs w:val="20"/>
          <w:highlight w:val="none"/>
          <w:lang w:val="en-US" w:eastAsia="zh-CN"/>
        </w:rPr>
        <w:t>清单报价表</w:t>
      </w:r>
      <w:r>
        <w:rPr>
          <w:rFonts w:hint="eastAsia" w:ascii="楷体_GB2312" w:hAnsi="楷体_GB2312" w:eastAsia="楷体_GB2312" w:cs="楷体_GB2312"/>
          <w:b/>
          <w:color w:val="auto"/>
          <w:sz w:val="32"/>
          <w:szCs w:val="20"/>
          <w:highlight w:val="none"/>
          <w:lang w:eastAsia="zh-CN"/>
        </w:rPr>
        <w:t>（</w:t>
      </w:r>
      <w:r>
        <w:rPr>
          <w:rFonts w:hint="eastAsia" w:ascii="楷体_GB2312" w:hAnsi="楷体_GB2312" w:eastAsia="楷体_GB2312" w:cs="楷体_GB2312"/>
          <w:b/>
          <w:color w:val="auto"/>
          <w:sz w:val="32"/>
          <w:szCs w:val="20"/>
          <w:highlight w:val="none"/>
          <w:lang w:val="en-US" w:eastAsia="zh-CN"/>
        </w:rPr>
        <w:t>另详附件</w:t>
      </w:r>
      <w:r>
        <w:rPr>
          <w:rFonts w:hint="eastAsia" w:ascii="楷体_GB2312" w:hAnsi="楷体_GB2312" w:eastAsia="楷体_GB2312" w:cs="楷体_GB2312"/>
          <w:b/>
          <w:color w:val="auto"/>
          <w:sz w:val="32"/>
          <w:szCs w:val="20"/>
          <w:highlight w:val="none"/>
          <w:lang w:eastAsia="zh-CN"/>
        </w:rPr>
        <w:t>）</w:t>
      </w:r>
    </w:p>
    <w:p w14:paraId="1E24DD7B">
      <w:pPr>
        <w:rPr>
          <w:rFonts w:hint="default" w:ascii="宋体" w:hAnsi="宋体"/>
          <w:color w:val="000000"/>
          <w:spacing w:val="8"/>
          <w:sz w:val="22"/>
          <w:szCs w:val="22"/>
          <w:lang w:val="en-US" w:eastAsia="zh-CN"/>
        </w:rPr>
      </w:pPr>
    </w:p>
    <w:p w14:paraId="34EC28C4">
      <w:pPr>
        <w:rPr>
          <w:rFonts w:hint="default" w:ascii="宋体" w:hAnsi="宋体"/>
          <w:color w:val="000000"/>
          <w:spacing w:val="8"/>
          <w:sz w:val="22"/>
          <w:szCs w:val="22"/>
          <w:lang w:val="en-US" w:eastAsia="zh-CN"/>
        </w:rPr>
      </w:pPr>
    </w:p>
    <w:p w14:paraId="49E63415">
      <w:pPr>
        <w:keepNext/>
        <w:keepLines/>
        <w:tabs>
          <w:tab w:val="left" w:pos="720"/>
        </w:tabs>
        <w:spacing w:before="260" w:after="260"/>
        <w:outlineLvl w:val="2"/>
        <w:rPr>
          <w:rFonts w:hint="eastAsia" w:ascii="楷体_GB2312" w:hAnsi="楷体_GB2312" w:eastAsia="楷体_GB2312" w:cs="楷体_GB2312"/>
          <w:b/>
          <w:color w:val="auto"/>
          <w:sz w:val="32"/>
          <w:szCs w:val="20"/>
          <w:highlight w:val="none"/>
        </w:rPr>
        <w:sectPr>
          <w:pgSz w:w="11906" w:h="16838"/>
          <w:pgMar w:top="1134" w:right="1418" w:bottom="1134" w:left="1418" w:header="851" w:footer="992" w:gutter="0"/>
          <w:pgNumType w:start="1"/>
          <w:cols w:space="720" w:num="1"/>
          <w:docGrid w:type="lines" w:linePitch="312" w:charSpace="0"/>
        </w:sectPr>
      </w:pPr>
    </w:p>
    <w:bookmarkEnd w:id="14"/>
    <w:bookmarkEnd w:id="15"/>
    <w:p w14:paraId="26C4F5F9">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bookmarkStart w:id="23" w:name="_Toc188989191"/>
      <w:bookmarkStart w:id="24" w:name="_Toc222777568"/>
      <w:bookmarkStart w:id="25" w:name="_Toc206142701"/>
      <w:r>
        <w:rPr>
          <w:rFonts w:hint="eastAsia" w:ascii="楷体_GB2312" w:hAnsi="楷体_GB2312" w:eastAsia="楷体_GB2312" w:cs="楷体_GB2312"/>
          <w:b/>
          <w:color w:val="auto"/>
          <w:sz w:val="32"/>
          <w:szCs w:val="20"/>
          <w:highlight w:val="none"/>
        </w:rPr>
        <w:t xml:space="preserve">附件8： </w:t>
      </w:r>
      <w:bookmarkStart w:id="26" w:name="_Toc417479599"/>
      <w:bookmarkStart w:id="27" w:name="_Toc371174881"/>
      <w:bookmarkStart w:id="28" w:name="_Toc289852516"/>
      <w:bookmarkStart w:id="29" w:name="_Toc367273907"/>
      <w:bookmarkStart w:id="30" w:name="_Toc367273965"/>
      <w:bookmarkStart w:id="31" w:name="_Toc369339235"/>
      <w:bookmarkStart w:id="32" w:name="_Toc309224398"/>
      <w:r>
        <w:rPr>
          <w:rFonts w:hint="eastAsia" w:ascii="楷体_GB2312" w:hAnsi="楷体_GB2312" w:eastAsia="楷体_GB2312" w:cs="楷体_GB2312"/>
          <w:b/>
          <w:color w:val="auto"/>
          <w:sz w:val="32"/>
          <w:szCs w:val="20"/>
          <w:highlight w:val="none"/>
        </w:rPr>
        <w:t>包含但不限于以下资料</w:t>
      </w:r>
      <w:bookmarkEnd w:id="26"/>
      <w:bookmarkEnd w:id="27"/>
      <w:bookmarkEnd w:id="28"/>
      <w:bookmarkEnd w:id="29"/>
      <w:bookmarkEnd w:id="30"/>
      <w:bookmarkEnd w:id="31"/>
      <w:bookmarkEnd w:id="32"/>
      <w:r>
        <w:rPr>
          <w:rFonts w:hint="eastAsia" w:ascii="楷体_GB2312" w:hAnsi="楷体_GB2312" w:eastAsia="楷体_GB2312" w:cs="楷体_GB2312"/>
          <w:b/>
          <w:color w:val="auto"/>
          <w:sz w:val="32"/>
          <w:szCs w:val="20"/>
          <w:highlight w:val="none"/>
        </w:rPr>
        <w:t>（复印加盖公章）</w:t>
      </w:r>
    </w:p>
    <w:p w14:paraId="3FAF20E1">
      <w:pPr>
        <w:keepNext/>
        <w:keepLines/>
        <w:tabs>
          <w:tab w:val="left" w:pos="720"/>
        </w:tabs>
        <w:spacing w:before="260" w:after="260" w:line="413" w:lineRule="auto"/>
        <w:outlineLvl w:val="2"/>
        <w:rPr>
          <w:rFonts w:hint="eastAsia" w:ascii="楷体_GB2312" w:hAnsi="楷体_GB2312" w:eastAsia="楷体_GB2312" w:cs="楷体_GB2312"/>
          <w:b/>
          <w:color w:val="auto"/>
          <w:sz w:val="32"/>
          <w:szCs w:val="20"/>
          <w:highlight w:val="none"/>
        </w:rPr>
      </w:pPr>
    </w:p>
    <w:p w14:paraId="56B1FAFB">
      <w:pPr>
        <w:numPr>
          <w:ilvl w:val="0"/>
          <w:numId w:val="5"/>
        </w:numPr>
        <w:snapToGrid w:val="0"/>
        <w:spacing w:line="360" w:lineRule="auto"/>
        <w:ind w:left="1256" w:leftChars="428" w:hanging="357" w:hangingChars="149"/>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投标人的营业执照</w:t>
      </w:r>
    </w:p>
    <w:p w14:paraId="34BF1FFC">
      <w:pPr>
        <w:numPr>
          <w:ilvl w:val="0"/>
          <w:numId w:val="5"/>
        </w:numPr>
        <w:snapToGrid w:val="0"/>
        <w:spacing w:line="360" w:lineRule="auto"/>
        <w:ind w:left="1256" w:leftChars="428" w:hanging="357" w:hangingChars="149"/>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电子税务局纳税人信息截图</w:t>
      </w:r>
    </w:p>
    <w:p w14:paraId="3263A97D">
      <w:pPr>
        <w:snapToGrid w:val="0"/>
        <w:spacing w:line="360" w:lineRule="auto"/>
        <w:ind w:left="586" w:leftChars="279"/>
        <w:rPr>
          <w:rFonts w:hint="eastAsia" w:ascii="仿宋_GB2312" w:hAnsi="仿宋_GB2312" w:eastAsia="仿宋_GB2312" w:cs="仿宋_GB2312"/>
          <w:color w:val="auto"/>
          <w:sz w:val="24"/>
          <w:szCs w:val="28"/>
          <w:highlight w:val="none"/>
        </w:rPr>
      </w:pPr>
    </w:p>
    <w:p w14:paraId="0743436B">
      <w:pPr>
        <w:snapToGrid w:val="0"/>
        <w:spacing w:line="360" w:lineRule="auto"/>
        <w:rPr>
          <w:rFonts w:hint="eastAsia" w:ascii="仿宋_GB2312" w:hAnsi="仿宋_GB2312" w:eastAsia="仿宋_GB2312" w:cs="仿宋_GB2312"/>
          <w:color w:val="auto"/>
          <w:sz w:val="24"/>
          <w:szCs w:val="28"/>
          <w:highlight w:val="none"/>
        </w:rPr>
      </w:pPr>
    </w:p>
    <w:p w14:paraId="77E00D2A">
      <w:pPr>
        <w:snapToGrid w:val="0"/>
        <w:spacing w:line="360" w:lineRule="auto"/>
        <w:rPr>
          <w:rFonts w:hint="eastAsia" w:ascii="仿宋_GB2312" w:hAnsi="仿宋_GB2312" w:eastAsia="仿宋_GB2312" w:cs="仿宋_GB2312"/>
          <w:color w:val="auto"/>
          <w:sz w:val="22"/>
          <w:highlight w:val="none"/>
        </w:rPr>
      </w:pPr>
      <w:r>
        <w:rPr>
          <w:rFonts w:hint="eastAsia" w:ascii="仿宋_GB2312" w:hAnsi="仿宋_GB2312" w:eastAsia="仿宋_GB2312" w:cs="仿宋_GB2312"/>
          <w:color w:val="auto"/>
          <w:sz w:val="22"/>
          <w:highlight w:val="none"/>
        </w:rPr>
        <w:t>电子税务局纳税人信息截图示例（须可见公司全称）：</w:t>
      </w:r>
    </w:p>
    <w:p w14:paraId="68031583">
      <w:pPr>
        <w:widowControl/>
        <w:spacing w:line="360" w:lineRule="auto"/>
        <w:jc w:val="left"/>
        <w:textAlignment w:val="center"/>
        <w:rPr>
          <w:rFonts w:hint="eastAsia" w:ascii="楷体_GB2312" w:hAnsi="楷体_GB2312" w:eastAsia="楷体_GB2312" w:cs="楷体_GB2312"/>
          <w:b/>
          <w:color w:val="auto"/>
          <w:sz w:val="32"/>
          <w:szCs w:val="20"/>
          <w:highlight w:val="none"/>
        </w:rPr>
      </w:pPr>
      <w:r>
        <w:rPr>
          <w:rFonts w:hint="eastAsia" w:ascii="仿宋_GB2312" w:hAnsi="仿宋_GB2312" w:eastAsia="仿宋_GB2312" w:cs="仿宋_GB2312"/>
          <w:b/>
          <w:color w:val="auto"/>
          <w:kern w:val="0"/>
          <w:sz w:val="32"/>
          <w:szCs w:val="20"/>
          <w:highlight w:val="none"/>
        </w:rPr>
        <w:drawing>
          <wp:inline distT="0" distB="0" distL="114300" distR="114300">
            <wp:extent cx="5749925" cy="2116455"/>
            <wp:effectExtent l="0" t="0" r="3175" b="17145"/>
            <wp:docPr id="1" name="图片 1" descr="fdac1346bddc18d9ac38ecd6300d9b4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ac1346bddc18d9ac38ecd6300d9b4a_"/>
                    <pic:cNvPicPr>
                      <a:picLocks noChangeAspect="1"/>
                    </pic:cNvPicPr>
                  </pic:nvPicPr>
                  <pic:blipFill>
                    <a:blip r:embed="rId6"/>
                    <a:stretch>
                      <a:fillRect/>
                    </a:stretch>
                  </pic:blipFill>
                  <pic:spPr>
                    <a:xfrm>
                      <a:off x="0" y="0"/>
                      <a:ext cx="5749925" cy="2116455"/>
                    </a:xfrm>
                    <a:prstGeom prst="rect">
                      <a:avLst/>
                    </a:prstGeom>
                    <a:noFill/>
                    <a:ln>
                      <a:noFill/>
                    </a:ln>
                  </pic:spPr>
                </pic:pic>
              </a:graphicData>
            </a:graphic>
          </wp:inline>
        </w:drawing>
      </w:r>
      <w:r>
        <w:rPr>
          <w:rFonts w:hint="eastAsia" w:ascii="仿宋_GB2312" w:hAnsi="仿宋_GB2312" w:eastAsia="仿宋_GB2312" w:cs="仿宋_GB2312"/>
          <w:b/>
          <w:color w:val="auto"/>
          <w:kern w:val="0"/>
          <w:sz w:val="32"/>
          <w:szCs w:val="20"/>
          <w:highlight w:val="none"/>
        </w:rPr>
        <w:br w:type="page"/>
      </w:r>
      <w:bookmarkEnd w:id="23"/>
      <w:bookmarkEnd w:id="24"/>
      <w:bookmarkEnd w:id="25"/>
      <w:r>
        <w:rPr>
          <w:rFonts w:hint="eastAsia" w:ascii="楷体_GB2312" w:hAnsi="楷体_GB2312" w:eastAsia="楷体_GB2312" w:cs="楷体_GB2312"/>
          <w:b/>
          <w:color w:val="auto"/>
          <w:sz w:val="32"/>
          <w:szCs w:val="20"/>
          <w:highlight w:val="none"/>
        </w:rPr>
        <w:t>附件9：其他资料（如有）</w:t>
      </w:r>
    </w:p>
    <w:p w14:paraId="260932F0">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（1）企业实力的相关证明材料（不作强制性要求，由投标人自行编制，并附相关证明材料；联合体参加投标时，可根据本项目评标办法要求提交）；</w:t>
      </w:r>
    </w:p>
    <w:p w14:paraId="722831B9">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（2）其他辅助说明资料。（如有，附相关证明资料复印件，格式自定）</w:t>
      </w:r>
    </w:p>
    <w:p w14:paraId="0913F51C">
      <w:pPr>
        <w:tabs>
          <w:tab w:val="left" w:pos="840"/>
        </w:tabs>
        <w:spacing w:line="360" w:lineRule="auto"/>
        <w:ind w:firstLine="426" w:firstLineChars="202"/>
        <w:rPr>
          <w:rFonts w:hint="eastAsia" w:ascii="仿宋_GB2312" w:hAnsi="仿宋_GB2312" w:eastAsia="仿宋_GB2312" w:cs="仿宋_GB2312"/>
          <w:b/>
          <w:bCs/>
          <w:color w:val="auto"/>
          <w:kern w:val="0"/>
          <w:szCs w:val="21"/>
          <w:highlight w:val="none"/>
        </w:rPr>
      </w:pPr>
      <w:r>
        <w:rPr>
          <w:rFonts w:hint="eastAsia" w:ascii="仿宋_GB2312" w:hAnsi="仿宋_GB2312" w:eastAsia="仿宋_GB2312" w:cs="仿宋_GB2312"/>
          <w:b/>
          <w:bCs/>
          <w:color w:val="auto"/>
          <w:kern w:val="0"/>
          <w:szCs w:val="21"/>
          <w:highlight w:val="none"/>
        </w:rPr>
        <w:t>备注：上述投标人提供的相关辅助说明材料，均须加盖企业法人公章。</w:t>
      </w:r>
    </w:p>
    <w:p w14:paraId="1A09B23B">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86748BD">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7877E25">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AF34BB2">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28ED9AF">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F9C1AC4">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D0007B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C16819D">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10D3F8CA">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0B71AD9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E91C13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090E982">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4171865E">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168EF947">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FF3B3F2">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F6253F7">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1E58419B">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C3D0350">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4F80E73">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56254347">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65F967FD">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308A9A1F">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21B43638">
      <w:pPr>
        <w:tabs>
          <w:tab w:val="left" w:pos="840"/>
        </w:tabs>
        <w:spacing w:line="360" w:lineRule="auto"/>
        <w:ind w:firstLine="424" w:firstLineChars="202"/>
        <w:rPr>
          <w:rFonts w:hint="eastAsia" w:ascii="仿宋_GB2312" w:hAnsi="仿宋_GB2312" w:eastAsia="仿宋_GB2312" w:cs="仿宋_GB2312"/>
          <w:color w:val="auto"/>
          <w:kern w:val="0"/>
          <w:szCs w:val="21"/>
          <w:highlight w:val="none"/>
        </w:rPr>
      </w:pPr>
    </w:p>
    <w:p w14:paraId="70288F81">
      <w:pPr>
        <w:tabs>
          <w:tab w:val="left" w:pos="840"/>
        </w:tabs>
        <w:spacing w:line="360" w:lineRule="auto"/>
        <w:rPr>
          <w:rFonts w:hint="eastAsia" w:ascii="仿宋_GB2312" w:hAnsi="仿宋_GB2312" w:eastAsia="仿宋_GB2312" w:cs="仿宋_GB2312"/>
          <w:color w:val="auto"/>
          <w:kern w:val="0"/>
          <w:szCs w:val="21"/>
          <w:highlight w:val="none"/>
        </w:rPr>
      </w:pPr>
    </w:p>
    <w:p w14:paraId="6BE1E856">
      <w:pPr>
        <w:spacing w:line="360" w:lineRule="auto"/>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8"/>
          <w:highlight w:val="none"/>
        </w:rPr>
        <w:br w:type="page"/>
      </w:r>
    </w:p>
    <w:p w14:paraId="012D0101">
      <w:pPr>
        <w:ind w:firstLine="480" w:firstLineChars="200"/>
        <w:rPr>
          <w:rFonts w:hint="eastAsia" w:ascii="仿宋_GB2312" w:hAnsi="仿宋_GB2312" w:eastAsia="仿宋_GB2312" w:cs="仿宋_GB2312"/>
          <w:color w:val="auto"/>
          <w:sz w:val="24"/>
          <w:highlight w:val="none"/>
        </w:rPr>
      </w:pPr>
    </w:p>
    <w:p w14:paraId="3E7D0DCF">
      <w:pPr>
        <w:widowControl/>
        <w:spacing w:line="360" w:lineRule="auto"/>
        <w:ind w:left="980"/>
        <w:jc w:val="center"/>
        <w:rPr>
          <w:rFonts w:hint="eastAsia" w:ascii="仿宋_GB2312" w:hAnsi="仿宋_GB2312" w:eastAsia="仿宋_GB2312" w:cs="仿宋_GB2312"/>
          <w:color w:val="auto"/>
          <w:kern w:val="0"/>
          <w:sz w:val="84"/>
          <w:szCs w:val="20"/>
          <w:highlight w:val="none"/>
        </w:rPr>
      </w:pPr>
    </w:p>
    <w:p w14:paraId="1AC56C8C">
      <w:pPr>
        <w:widowControl/>
        <w:spacing w:line="360" w:lineRule="auto"/>
        <w:ind w:left="980"/>
        <w:jc w:val="center"/>
        <w:rPr>
          <w:rFonts w:hint="eastAsia" w:ascii="仿宋_GB2312" w:hAnsi="仿宋_GB2312" w:eastAsia="仿宋_GB2312" w:cs="仿宋_GB2312"/>
          <w:color w:val="auto"/>
          <w:kern w:val="0"/>
          <w:sz w:val="84"/>
          <w:szCs w:val="20"/>
          <w:highlight w:val="none"/>
        </w:rPr>
      </w:pPr>
    </w:p>
    <w:p w14:paraId="62EB7494">
      <w:pPr>
        <w:ind w:firstLine="420" w:firstLineChars="200"/>
        <w:rPr>
          <w:rFonts w:hint="eastAsia" w:ascii="仿宋_GB2312" w:hAnsi="仿宋_GB2312" w:eastAsia="仿宋_GB2312" w:cs="仿宋_GB2312"/>
          <w:color w:val="auto"/>
          <w:szCs w:val="21"/>
          <w:highlight w:val="none"/>
        </w:rPr>
      </w:pPr>
    </w:p>
    <w:p w14:paraId="166041E2">
      <w:pPr>
        <w:ind w:firstLine="420" w:firstLineChars="200"/>
        <w:rPr>
          <w:rFonts w:hint="eastAsia" w:ascii="仿宋_GB2312" w:hAnsi="仿宋_GB2312" w:eastAsia="仿宋_GB2312" w:cs="仿宋_GB2312"/>
          <w:color w:val="auto"/>
          <w:szCs w:val="21"/>
          <w:highlight w:val="none"/>
        </w:rPr>
      </w:pPr>
    </w:p>
    <w:p w14:paraId="04F2BC35">
      <w:pPr>
        <w:ind w:firstLine="420" w:firstLineChars="200"/>
        <w:rPr>
          <w:rFonts w:hint="eastAsia" w:ascii="仿宋_GB2312" w:hAnsi="仿宋_GB2312" w:eastAsia="仿宋_GB2312" w:cs="仿宋_GB2312"/>
          <w:color w:val="auto"/>
          <w:szCs w:val="21"/>
          <w:highlight w:val="none"/>
        </w:rPr>
      </w:pPr>
    </w:p>
    <w:p w14:paraId="2609AAA4">
      <w:pPr>
        <w:ind w:firstLine="420" w:firstLineChars="200"/>
        <w:rPr>
          <w:rFonts w:hint="eastAsia" w:ascii="仿宋_GB2312" w:hAnsi="仿宋_GB2312" w:eastAsia="仿宋_GB2312" w:cs="仿宋_GB2312"/>
          <w:color w:val="auto"/>
          <w:szCs w:val="21"/>
          <w:highlight w:val="none"/>
        </w:rPr>
      </w:pPr>
    </w:p>
    <w:p w14:paraId="5059B2A0">
      <w:pPr>
        <w:ind w:firstLine="420" w:firstLineChars="200"/>
        <w:rPr>
          <w:rFonts w:hint="eastAsia" w:ascii="仿宋_GB2312" w:hAnsi="仿宋_GB2312" w:eastAsia="仿宋_GB2312" w:cs="仿宋_GB2312"/>
          <w:color w:val="auto"/>
          <w:szCs w:val="21"/>
          <w:highlight w:val="none"/>
        </w:rPr>
      </w:pPr>
    </w:p>
    <w:p w14:paraId="44EA92CB">
      <w:pPr>
        <w:ind w:firstLine="420" w:firstLineChars="200"/>
        <w:rPr>
          <w:rFonts w:hint="eastAsia" w:ascii="仿宋_GB2312" w:hAnsi="仿宋_GB2312" w:eastAsia="仿宋_GB2312" w:cs="仿宋_GB2312"/>
          <w:color w:val="auto"/>
          <w:szCs w:val="21"/>
          <w:highlight w:val="none"/>
        </w:rPr>
      </w:pPr>
    </w:p>
    <w:p w14:paraId="77F612C3">
      <w:pPr>
        <w:ind w:firstLine="420" w:firstLineChars="200"/>
        <w:rPr>
          <w:rFonts w:hint="eastAsia" w:ascii="仿宋_GB2312" w:hAnsi="仿宋_GB2312" w:eastAsia="仿宋_GB2312" w:cs="仿宋_GB2312"/>
          <w:color w:val="auto"/>
          <w:szCs w:val="21"/>
          <w:highlight w:val="none"/>
        </w:rPr>
      </w:pPr>
    </w:p>
    <w:p w14:paraId="593454FA">
      <w:pPr>
        <w:ind w:firstLine="420" w:firstLineChars="200"/>
        <w:rPr>
          <w:rFonts w:hint="eastAsia" w:ascii="仿宋_GB2312" w:hAnsi="仿宋_GB2312" w:eastAsia="仿宋_GB2312" w:cs="仿宋_GB2312"/>
          <w:color w:val="auto"/>
          <w:szCs w:val="21"/>
          <w:highlight w:val="none"/>
        </w:rPr>
      </w:pPr>
    </w:p>
    <w:p w14:paraId="0C6BAD5B">
      <w:pPr>
        <w:ind w:firstLine="420" w:firstLineChars="200"/>
        <w:rPr>
          <w:rFonts w:hint="eastAsia" w:ascii="仿宋_GB2312" w:hAnsi="仿宋_GB2312" w:eastAsia="仿宋_GB2312" w:cs="仿宋_GB2312"/>
          <w:color w:val="auto"/>
          <w:szCs w:val="21"/>
          <w:highlight w:val="none"/>
        </w:rPr>
      </w:pPr>
    </w:p>
    <w:p w14:paraId="50BE907B">
      <w:pPr>
        <w:ind w:firstLine="420" w:firstLineChars="200"/>
        <w:rPr>
          <w:rFonts w:hint="eastAsia" w:ascii="仿宋_GB2312" w:hAnsi="仿宋_GB2312" w:eastAsia="仿宋_GB2312" w:cs="仿宋_GB2312"/>
          <w:color w:val="auto"/>
          <w:szCs w:val="21"/>
          <w:highlight w:val="none"/>
        </w:rPr>
      </w:pPr>
    </w:p>
    <w:p w14:paraId="4F1041C2">
      <w:pPr>
        <w:ind w:firstLine="420" w:firstLineChars="200"/>
        <w:rPr>
          <w:rFonts w:hint="eastAsia" w:ascii="仿宋_GB2312" w:hAnsi="仿宋_GB2312" w:eastAsia="仿宋_GB2312" w:cs="仿宋_GB2312"/>
          <w:color w:val="auto"/>
          <w:szCs w:val="21"/>
          <w:highlight w:val="none"/>
        </w:rPr>
      </w:pPr>
    </w:p>
    <w:p w14:paraId="7716E91A">
      <w:pPr>
        <w:rPr>
          <w:rFonts w:hint="eastAsia" w:ascii="仿宋_GB2312" w:hAnsi="仿宋_GB2312" w:eastAsia="仿宋_GB2312" w:cs="仿宋_GB2312"/>
          <w:color w:val="auto"/>
          <w:highlight w:val="none"/>
        </w:rPr>
      </w:pPr>
    </w:p>
    <w:p w14:paraId="7CE67DAC">
      <w:pPr>
        <w:widowControl/>
        <w:snapToGrid w:val="0"/>
        <w:spacing w:line="360" w:lineRule="auto"/>
        <w:ind w:firstLine="800" w:firstLineChars="250"/>
        <w:jc w:val="center"/>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第</w:t>
      </w:r>
      <w:r>
        <w:rPr>
          <w:rFonts w:hint="eastAsia" w:ascii="楷体_GB2312" w:hAnsi="楷体_GB2312" w:eastAsia="楷体_GB2312" w:cs="楷体_GB2312"/>
          <w:color w:val="auto"/>
          <w:sz w:val="32"/>
          <w:highlight w:val="none"/>
          <w:lang w:val="en-US" w:eastAsia="zh-CN"/>
        </w:rPr>
        <w:t>五</w:t>
      </w:r>
      <w:r>
        <w:rPr>
          <w:rFonts w:hint="eastAsia" w:ascii="楷体_GB2312" w:hAnsi="楷体_GB2312" w:eastAsia="楷体_GB2312" w:cs="楷体_GB2312"/>
          <w:color w:val="auto"/>
          <w:sz w:val="32"/>
          <w:highlight w:val="none"/>
        </w:rPr>
        <w:t>部分 合同样本</w:t>
      </w:r>
    </w:p>
    <w:p w14:paraId="7A8B629F">
      <w:pPr>
        <w:spacing w:line="360" w:lineRule="auto"/>
        <w:ind w:firstLine="420" w:firstLineChars="200"/>
        <w:jc w:val="left"/>
        <w:rPr>
          <w:rFonts w:hint="eastAsia" w:ascii="仿宋_GB2312" w:hAnsi="仿宋_GB2312" w:eastAsia="仿宋_GB2312" w:cs="仿宋_GB2312"/>
          <w:color w:val="auto"/>
          <w:highlight w:val="none"/>
        </w:rPr>
      </w:pPr>
    </w:p>
    <w:p w14:paraId="03E6742C">
      <w:pPr>
        <w:spacing w:line="360" w:lineRule="auto"/>
        <w:ind w:firstLine="420" w:firstLineChars="200"/>
        <w:jc w:val="lef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 </w:t>
      </w:r>
    </w:p>
    <w:p w14:paraId="46C0B260">
      <w:pPr>
        <w:spacing w:line="360" w:lineRule="auto"/>
        <w:ind w:firstLine="420" w:firstLineChars="200"/>
        <w:jc w:val="left"/>
        <w:rPr>
          <w:rFonts w:hint="eastAsia" w:ascii="仿宋_GB2312" w:hAnsi="仿宋_GB2312" w:eastAsia="仿宋_GB2312" w:cs="仿宋_GB2312"/>
          <w:color w:val="auto"/>
          <w:highlight w:val="none"/>
        </w:rPr>
      </w:pPr>
    </w:p>
    <w:p w14:paraId="2CBAADA5">
      <w:pPr>
        <w:spacing w:line="360" w:lineRule="auto"/>
        <w:ind w:firstLine="420" w:firstLineChars="200"/>
        <w:jc w:val="left"/>
        <w:rPr>
          <w:rFonts w:hint="eastAsia" w:ascii="仿宋_GB2312" w:hAnsi="仿宋_GB2312" w:eastAsia="仿宋_GB2312" w:cs="仿宋_GB2312"/>
          <w:color w:val="auto"/>
          <w:highlight w:val="none"/>
        </w:rPr>
      </w:pPr>
    </w:p>
    <w:p w14:paraId="3ADA102A">
      <w:pPr>
        <w:spacing w:line="360" w:lineRule="auto"/>
        <w:ind w:firstLine="420" w:firstLineChars="200"/>
        <w:jc w:val="left"/>
        <w:rPr>
          <w:rFonts w:hint="eastAsia" w:ascii="仿宋_GB2312" w:hAnsi="仿宋_GB2312" w:eastAsia="仿宋_GB2312" w:cs="仿宋_GB2312"/>
          <w:color w:val="auto"/>
          <w:highlight w:val="none"/>
        </w:rPr>
      </w:pPr>
    </w:p>
    <w:p w14:paraId="1D7049CF">
      <w:pPr>
        <w:spacing w:line="360" w:lineRule="auto"/>
        <w:ind w:firstLine="420" w:firstLineChars="200"/>
        <w:jc w:val="left"/>
        <w:rPr>
          <w:rFonts w:hint="eastAsia" w:ascii="仿宋_GB2312" w:hAnsi="仿宋_GB2312" w:eastAsia="仿宋_GB2312" w:cs="仿宋_GB2312"/>
          <w:color w:val="auto"/>
          <w:highlight w:val="none"/>
        </w:rPr>
      </w:pPr>
    </w:p>
    <w:p w14:paraId="4EE33B3D">
      <w:pPr>
        <w:spacing w:line="360" w:lineRule="auto"/>
        <w:ind w:firstLine="420" w:firstLineChars="200"/>
        <w:jc w:val="left"/>
        <w:rPr>
          <w:rFonts w:hint="eastAsia" w:ascii="仿宋_GB2312" w:hAnsi="仿宋_GB2312" w:eastAsia="仿宋_GB2312" w:cs="仿宋_GB2312"/>
          <w:color w:val="auto"/>
          <w:highlight w:val="none"/>
        </w:rPr>
      </w:pPr>
    </w:p>
    <w:p w14:paraId="417809F4">
      <w:pPr>
        <w:spacing w:line="360" w:lineRule="auto"/>
        <w:ind w:firstLine="420" w:firstLineChars="200"/>
        <w:jc w:val="left"/>
        <w:rPr>
          <w:rFonts w:hint="eastAsia" w:ascii="仿宋_GB2312" w:hAnsi="仿宋_GB2312" w:eastAsia="仿宋_GB2312" w:cs="仿宋_GB2312"/>
          <w:color w:val="auto"/>
          <w:highlight w:val="none"/>
        </w:rPr>
      </w:pPr>
    </w:p>
    <w:p w14:paraId="1359E07D">
      <w:pPr>
        <w:spacing w:line="360" w:lineRule="auto"/>
        <w:ind w:firstLine="420" w:firstLineChars="200"/>
        <w:jc w:val="left"/>
        <w:rPr>
          <w:rFonts w:hint="eastAsia" w:ascii="仿宋_GB2312" w:hAnsi="仿宋_GB2312" w:eastAsia="仿宋_GB2312" w:cs="仿宋_GB2312"/>
          <w:color w:val="auto"/>
          <w:highlight w:val="none"/>
        </w:rPr>
      </w:pPr>
    </w:p>
    <w:p w14:paraId="23D93FB4">
      <w:pPr>
        <w:spacing w:line="360" w:lineRule="auto"/>
        <w:ind w:firstLine="420" w:firstLineChars="200"/>
        <w:jc w:val="left"/>
        <w:rPr>
          <w:rFonts w:hint="eastAsia" w:ascii="仿宋_GB2312" w:hAnsi="仿宋_GB2312" w:eastAsia="仿宋_GB2312" w:cs="仿宋_GB2312"/>
          <w:color w:val="auto"/>
          <w:highlight w:val="none"/>
        </w:rPr>
      </w:pPr>
    </w:p>
    <w:p w14:paraId="7C5B6778">
      <w:pPr>
        <w:spacing w:line="360" w:lineRule="auto"/>
        <w:ind w:firstLine="420" w:firstLineChars="200"/>
        <w:jc w:val="left"/>
        <w:rPr>
          <w:rFonts w:hint="eastAsia" w:ascii="仿宋_GB2312" w:hAnsi="仿宋_GB2312" w:eastAsia="仿宋_GB2312" w:cs="仿宋_GB2312"/>
          <w:color w:val="auto"/>
          <w:highlight w:val="none"/>
        </w:rPr>
      </w:pPr>
    </w:p>
    <w:p w14:paraId="010CE9C0">
      <w:pPr>
        <w:spacing w:line="360" w:lineRule="auto"/>
        <w:ind w:firstLine="420" w:firstLineChars="200"/>
        <w:jc w:val="left"/>
        <w:rPr>
          <w:rFonts w:hint="eastAsia" w:ascii="仿宋_GB2312" w:hAnsi="仿宋_GB2312" w:eastAsia="仿宋_GB2312" w:cs="仿宋_GB2312"/>
          <w:color w:val="auto"/>
          <w:highlight w:val="none"/>
        </w:rPr>
      </w:pPr>
    </w:p>
    <w:p w14:paraId="7570B7D3">
      <w:pPr>
        <w:rPr>
          <w:rFonts w:hint="eastAsia" w:ascii="仿宋_GB2312" w:hAnsi="仿宋_GB2312" w:eastAsia="仿宋_GB2312" w:cs="仿宋_GB2312"/>
          <w:b/>
          <w:i/>
          <w:color w:val="auto"/>
          <w:sz w:val="52"/>
          <w:highlight w:val="none"/>
          <w:u w:val="single"/>
        </w:rPr>
      </w:pPr>
    </w:p>
    <w:p w14:paraId="56A74C7A">
      <w:pPr>
        <w:rPr>
          <w:rFonts w:hint="eastAsia" w:ascii="宋体" w:hAnsi="宋体" w:eastAsia="宋体" w:cs="Times New Roman"/>
          <w:color w:val="auto"/>
          <w:sz w:val="22"/>
          <w:szCs w:val="22"/>
          <w:highlight w:val="none"/>
        </w:rPr>
      </w:pPr>
    </w:p>
    <w:p w14:paraId="46BEACC4">
      <w:pPr>
        <w:jc w:val="right"/>
        <w:rPr>
          <w:rFonts w:hint="eastAsia" w:ascii="仿宋_GB2312" w:hAnsi="仿宋_GB2312" w:eastAsia="仿宋_GB2312" w:cs="仿宋_GB2312"/>
          <w:b/>
          <w:color w:val="auto"/>
          <w:szCs w:val="21"/>
          <w:u w:val="single"/>
        </w:rPr>
      </w:pPr>
      <w:r>
        <w:rPr>
          <w:rFonts w:hint="eastAsia"/>
          <w:b/>
          <w:color w:val="auto"/>
          <w:sz w:val="21"/>
          <w:szCs w:val="21"/>
          <w:highlight w:val="none"/>
          <w:u w:val="none"/>
          <w:lang w:val="en-US" w:eastAsia="zh-CN"/>
        </w:rPr>
        <w:t xml:space="preserve">                     </w:t>
      </w:r>
      <w:r>
        <w:rPr>
          <w:rFonts w:hint="eastAsia"/>
          <w:b/>
          <w:sz w:val="21"/>
          <w:szCs w:val="21"/>
          <w:u w:val="none"/>
          <w:lang w:val="en-US" w:eastAsia="zh-CN"/>
        </w:rPr>
        <w:t xml:space="preserve">                   </w:t>
      </w:r>
      <w:r>
        <w:rPr>
          <w:rFonts w:hint="eastAsia" w:ascii="仿宋_GB2312" w:hAnsi="仿宋_GB2312" w:eastAsia="仿宋_GB2312" w:cs="仿宋_GB2312"/>
          <w:b/>
          <w:color w:val="auto"/>
          <w:szCs w:val="21"/>
        </w:rPr>
        <w:t>甲方合同编号：</w:t>
      </w:r>
    </w:p>
    <w:p w14:paraId="32E540A1">
      <w:pPr>
        <w:jc w:val="right"/>
        <w:rPr>
          <w:rFonts w:hint="eastAsia" w:ascii="仿宋_GB2312" w:hAnsi="仿宋_GB2312" w:eastAsia="仿宋_GB2312" w:cs="仿宋_GB2312"/>
          <w:b/>
          <w:color w:val="auto"/>
          <w:szCs w:val="21"/>
          <w:u w:val="single"/>
        </w:rPr>
      </w:pPr>
      <w:r>
        <w:rPr>
          <w:rFonts w:hint="eastAsia" w:ascii="仿宋_GB2312" w:hAnsi="仿宋_GB2312" w:eastAsia="仿宋_GB2312" w:cs="仿宋_GB2312"/>
          <w:b/>
          <w:color w:val="auto"/>
          <w:szCs w:val="21"/>
        </w:rPr>
        <w:t xml:space="preserve">                          乙方合同编号：</w:t>
      </w:r>
    </w:p>
    <w:p w14:paraId="4D34B8B3">
      <w:pPr>
        <w:jc w:val="center"/>
        <w:rPr>
          <w:rFonts w:hint="eastAsia"/>
          <w:b/>
          <w:color w:val="auto"/>
          <w:sz w:val="52"/>
          <w:u w:val="single"/>
        </w:rPr>
      </w:pPr>
    </w:p>
    <w:p w14:paraId="7115B85A">
      <w:pPr>
        <w:jc w:val="center"/>
        <w:rPr>
          <w:rFonts w:hint="eastAsia" w:ascii="Times New Roman" w:hAnsi="Times New Roman" w:eastAsia="宋体" w:cs="Times New Roman"/>
          <w:color w:val="auto"/>
          <w:sz w:val="48"/>
          <w:szCs w:val="48"/>
          <w:lang w:val="en-US" w:eastAsia="zh-CN"/>
        </w:rPr>
      </w:pPr>
    </w:p>
    <w:p w14:paraId="3039A4FC">
      <w:pPr>
        <w:jc w:val="center"/>
        <w:rPr>
          <w:rFonts w:hint="eastAsia" w:ascii="微软雅黑" w:hAnsi="微软雅黑" w:eastAsia="微软雅黑" w:cs="微软雅黑"/>
          <w:b w:val="0"/>
          <w:bCs w:val="0"/>
          <w:color w:val="auto"/>
          <w:sz w:val="48"/>
          <w:szCs w:val="48"/>
          <w:lang w:val="en-US" w:eastAsia="zh-CN"/>
        </w:rPr>
      </w:pPr>
      <w:r>
        <w:rPr>
          <w:rFonts w:hint="eastAsia" w:ascii="微软雅黑" w:hAnsi="微软雅黑" w:eastAsia="微软雅黑" w:cs="微软雅黑"/>
          <w:b w:val="0"/>
          <w:bCs w:val="0"/>
          <w:color w:val="auto"/>
          <w:sz w:val="48"/>
          <w:szCs w:val="48"/>
          <w:lang w:val="en-US" w:eastAsia="zh-CN"/>
        </w:rPr>
        <w:t>松山湖机器人智创城施工项目</w:t>
      </w:r>
    </w:p>
    <w:p w14:paraId="0E74B3DE">
      <w:pPr>
        <w:jc w:val="center"/>
        <w:rPr>
          <w:rFonts w:hint="eastAsia" w:ascii="微软雅黑" w:hAnsi="微软雅黑" w:eastAsia="微软雅黑" w:cs="微软雅黑"/>
          <w:b w:val="0"/>
          <w:bCs w:val="0"/>
          <w:color w:val="auto"/>
          <w:sz w:val="48"/>
          <w:szCs w:val="48"/>
          <w:lang w:val="en-US" w:eastAsia="zh-CN"/>
        </w:rPr>
      </w:pPr>
      <w:r>
        <w:rPr>
          <w:rFonts w:hint="eastAsia" w:ascii="微软雅黑" w:hAnsi="微软雅黑" w:eastAsia="微软雅黑" w:cs="微软雅黑"/>
          <w:b w:val="0"/>
          <w:bCs w:val="0"/>
          <w:color w:val="auto"/>
          <w:sz w:val="48"/>
          <w:szCs w:val="48"/>
          <w:lang w:val="en-US" w:eastAsia="zh-CN"/>
        </w:rPr>
        <w:t>-岗位服务外包协议</w:t>
      </w:r>
    </w:p>
    <w:p w14:paraId="11FB4D4F">
      <w:pPr>
        <w:spacing w:afterLines="50" w:line="360" w:lineRule="auto"/>
        <w:rPr>
          <w:sz w:val="24"/>
        </w:rPr>
      </w:pPr>
    </w:p>
    <w:p w14:paraId="731319B3">
      <w:pPr>
        <w:spacing w:afterLines="50" w:line="360" w:lineRule="auto"/>
        <w:rPr>
          <w:sz w:val="24"/>
        </w:rPr>
      </w:pPr>
    </w:p>
    <w:p w14:paraId="14A28BF3">
      <w:pPr>
        <w:spacing w:afterLines="50" w:line="360" w:lineRule="auto"/>
        <w:rPr>
          <w:sz w:val="24"/>
        </w:rPr>
      </w:pPr>
    </w:p>
    <w:p w14:paraId="2B2C4388">
      <w:pPr>
        <w:spacing w:afterLines="50" w:line="360" w:lineRule="auto"/>
        <w:rPr>
          <w:sz w:val="24"/>
        </w:rPr>
      </w:pPr>
    </w:p>
    <w:p w14:paraId="6A9DD416">
      <w:pPr>
        <w:spacing w:afterLines="50" w:line="360" w:lineRule="auto"/>
        <w:rPr>
          <w:sz w:val="24"/>
        </w:rPr>
      </w:pPr>
    </w:p>
    <w:p w14:paraId="7AA810A0">
      <w:pPr>
        <w:spacing w:afterLines="50" w:line="360" w:lineRule="auto"/>
        <w:rPr>
          <w:sz w:val="24"/>
        </w:rPr>
      </w:pPr>
    </w:p>
    <w:p w14:paraId="6793B67B">
      <w:pPr>
        <w:spacing w:afterLines="50" w:line="1200" w:lineRule="exact"/>
        <w:ind w:firstLine="181" w:firstLineChars="50"/>
        <w:rPr>
          <w:rFonts w:ascii="华文中宋" w:hAnsi="华文中宋" w:eastAsia="华文中宋"/>
          <w:b/>
          <w:sz w:val="36"/>
          <w:szCs w:val="36"/>
          <w:u w:val="single"/>
        </w:rPr>
      </w:pPr>
      <w:r>
        <w:rPr>
          <w:rFonts w:hint="eastAsia" w:ascii="华文中宋" w:hAnsi="华文中宋" w:eastAsia="华文中宋"/>
          <w:b/>
          <w:sz w:val="36"/>
          <w:szCs w:val="36"/>
        </w:rPr>
        <w:t>甲方：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东莞市城市工程建设集团有限公司</w:t>
      </w:r>
      <w:r>
        <w:rPr>
          <w:rFonts w:hint="eastAsia" w:ascii="华文中宋" w:hAnsi="华文中宋" w:eastAsia="华文中宋"/>
          <w:b/>
          <w:sz w:val="36"/>
          <w:szCs w:val="36"/>
          <w:u w:val="single"/>
        </w:rPr>
        <w:t xml:space="preserve">       </w:t>
      </w:r>
    </w:p>
    <w:p w14:paraId="3236F6E9">
      <w:pPr>
        <w:spacing w:afterLines="50" w:line="1200" w:lineRule="exact"/>
        <w:ind w:firstLine="181" w:firstLineChars="50"/>
        <w:rPr>
          <w:rFonts w:ascii="华文中宋" w:hAnsi="华文中宋" w:eastAsia="华文中宋"/>
          <w:b/>
          <w:sz w:val="36"/>
          <w:szCs w:val="36"/>
          <w:u w:val="single"/>
        </w:rPr>
      </w:pPr>
      <w:r>
        <w:rPr>
          <w:rFonts w:hint="eastAsia" w:ascii="华文中宋" w:hAnsi="华文中宋" w:eastAsia="华文中宋"/>
          <w:b/>
          <w:sz w:val="36"/>
          <w:szCs w:val="36"/>
        </w:rPr>
        <w:t>乙方：</w:t>
      </w:r>
      <w:r>
        <w:rPr>
          <w:rFonts w:hint="eastAsia" w:ascii="华文中宋" w:hAnsi="华文中宋" w:eastAsia="华文中宋"/>
          <w:b/>
          <w:sz w:val="36"/>
          <w:szCs w:val="36"/>
          <w:u w:val="single"/>
        </w:rPr>
        <w:t xml:space="preserve">    </w:t>
      </w:r>
      <w:r>
        <w:rPr>
          <w:rFonts w:hint="eastAsia" w:ascii="华文中宋" w:hAnsi="华文中宋" w:eastAsia="华文中宋"/>
          <w:b/>
          <w:sz w:val="36"/>
          <w:szCs w:val="36"/>
          <w:u w:val="single"/>
          <w:lang w:val="en-US" w:eastAsia="zh-CN"/>
        </w:rPr>
        <w:t xml:space="preserve">                              </w:t>
      </w:r>
      <w:r>
        <w:rPr>
          <w:rFonts w:hint="eastAsia" w:ascii="华文中宋" w:hAnsi="华文中宋" w:eastAsia="华文中宋"/>
          <w:b/>
          <w:sz w:val="36"/>
          <w:szCs w:val="36"/>
          <w:u w:val="single"/>
        </w:rPr>
        <w:t xml:space="preserve">    </w:t>
      </w:r>
    </w:p>
    <w:p w14:paraId="69CEDF69">
      <w:pPr>
        <w:spacing w:afterLines="50" w:line="360" w:lineRule="auto"/>
        <w:rPr>
          <w:sz w:val="24"/>
        </w:rPr>
      </w:pPr>
    </w:p>
    <w:p w14:paraId="6BE9006E">
      <w:pPr>
        <w:spacing w:afterLines="50" w:line="360" w:lineRule="auto"/>
        <w:jc w:val="center"/>
        <w:rPr>
          <w:sz w:val="24"/>
        </w:rPr>
      </w:pPr>
      <w:r>
        <w:rPr>
          <w:sz w:val="24"/>
        </w:rPr>
        <w:br w:type="page"/>
      </w:r>
      <w:r>
        <w:rPr>
          <w:rFonts w:hint="eastAsia" w:ascii="华文中宋" w:hAnsi="华文中宋" w:eastAsia="华文中宋"/>
          <w:b/>
          <w:sz w:val="44"/>
          <w:szCs w:val="44"/>
        </w:rPr>
        <w:t>服务外包协议</w:t>
      </w:r>
    </w:p>
    <w:tbl>
      <w:tblPr>
        <w:tblStyle w:val="6"/>
        <w:tblW w:w="9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49"/>
        <w:gridCol w:w="236"/>
        <w:gridCol w:w="4624"/>
      </w:tblGrid>
      <w:tr w14:paraId="6022B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3" w:hRule="atLeast"/>
          <w:jc w:val="center"/>
        </w:trPr>
        <w:tc>
          <w:tcPr>
            <w:tcW w:w="4749" w:type="dxa"/>
            <w:noWrap w:val="0"/>
            <w:vAlign w:val="top"/>
          </w:tcPr>
          <w:p w14:paraId="5831E6E5">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甲方：</w:t>
            </w:r>
            <w:r>
              <w:rPr>
                <w:rFonts w:hint="eastAsia" w:ascii="宋体" w:hAnsi="宋体"/>
                <w:b/>
                <w:color w:val="auto"/>
                <w:kern w:val="0"/>
                <w:szCs w:val="21"/>
                <w:u w:val="single"/>
                <w:lang w:val="en-US" w:eastAsia="zh-CN"/>
              </w:rPr>
              <w:t xml:space="preserve">  </w:t>
            </w:r>
            <w:r>
              <w:rPr>
                <w:rFonts w:hint="eastAsia" w:ascii="宋体" w:hAnsi="宋体"/>
                <w:color w:val="auto"/>
                <w:szCs w:val="21"/>
                <w:u w:val="single"/>
                <w:lang w:val="en-US" w:eastAsia="zh-CN"/>
              </w:rPr>
              <w:t>东莞市城市工程建设集团有限公司</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68542627">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地址：</w:t>
            </w:r>
            <w:r>
              <w:rPr>
                <w:rFonts w:hint="eastAsia" w:ascii="宋体" w:hAnsi="宋体" w:eastAsia="宋体"/>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eastAsia="宋体"/>
                <w:b/>
                <w:kern w:val="0"/>
                <w:szCs w:val="21"/>
                <w:u w:val="single"/>
              </w:rPr>
              <w:t xml:space="preserve">           </w:t>
            </w:r>
            <w:r>
              <w:rPr>
                <w:rFonts w:hint="eastAsia" w:ascii="宋体" w:hAnsi="宋体" w:eastAsia="宋体"/>
                <w:b/>
                <w:kern w:val="0"/>
                <w:szCs w:val="21"/>
                <w:u w:val="single"/>
                <w:lang w:val="en-US" w:eastAsia="zh-CN"/>
              </w:rPr>
              <w:t xml:space="preserve">            </w:t>
            </w:r>
            <w:r>
              <w:rPr>
                <w:rFonts w:hint="eastAsia" w:ascii="宋体" w:hAnsi="宋体" w:eastAsia="宋体"/>
                <w:b/>
                <w:kern w:val="0"/>
                <w:szCs w:val="21"/>
                <w:u w:val="single"/>
              </w:rPr>
              <w:t xml:space="preserve">  </w:t>
            </w:r>
            <w:r>
              <w:rPr>
                <w:rFonts w:hint="eastAsia" w:ascii="宋体" w:hAnsi="宋体"/>
                <w:b/>
                <w:kern w:val="0"/>
                <w:szCs w:val="21"/>
                <w:u w:val="single"/>
              </w:rPr>
              <w:t xml:space="preserve">   </w:t>
            </w:r>
          </w:p>
          <w:p w14:paraId="01C9ECA1">
            <w:pPr>
              <w:overflowPunct w:val="0"/>
              <w:autoSpaceDE w:val="0"/>
              <w:autoSpaceDN w:val="0"/>
              <w:adjustRightInd w:val="0"/>
              <w:spacing w:line="360" w:lineRule="auto"/>
              <w:jc w:val="left"/>
              <w:rPr>
                <w:rFonts w:ascii="宋体" w:hAnsi="宋体"/>
                <w:b w:val="0"/>
                <w:bCs/>
                <w:color w:val="000000"/>
                <w:kern w:val="0"/>
                <w:szCs w:val="21"/>
                <w:u w:val="single"/>
              </w:rPr>
            </w:pPr>
            <w:r>
              <w:rPr>
                <w:rFonts w:hint="eastAsia" w:ascii="宋体" w:hAnsi="宋体"/>
                <w:b/>
                <w:bCs w:val="0"/>
                <w:kern w:val="0"/>
                <w:szCs w:val="21"/>
              </w:rPr>
              <w:t>法定代表人</w:t>
            </w:r>
            <w:r>
              <w:rPr>
                <w:rFonts w:hint="eastAsia" w:ascii="宋体" w:hAnsi="宋体"/>
                <w:b/>
                <w:kern w:val="0"/>
                <w:szCs w:val="21"/>
              </w:rPr>
              <w:t>：</w:t>
            </w:r>
            <w:r>
              <w:rPr>
                <w:rFonts w:hint="eastAsia" w:ascii="宋体" w:hAnsi="宋体"/>
                <w:b/>
                <w:kern w:val="0"/>
                <w:szCs w:val="21"/>
                <w:u w:val="single"/>
              </w:rPr>
              <w:t xml:space="preserve">  </w:t>
            </w:r>
            <w:r>
              <w:rPr>
                <w:rFonts w:hint="eastAsia" w:ascii="宋体" w:hAnsi="宋体" w:eastAsia="宋体"/>
                <w:b/>
                <w:kern w:val="0"/>
                <w:szCs w:val="21"/>
                <w:u w:val="single"/>
              </w:rPr>
              <w:t xml:space="preserve"> </w:t>
            </w:r>
            <w:r>
              <w:rPr>
                <w:rFonts w:hint="eastAsia" w:ascii="宋体" w:hAnsi="宋体" w:eastAsia="宋体"/>
                <w:b w:val="0"/>
                <w:bCs/>
                <w:color w:val="000000"/>
                <w:kern w:val="0"/>
                <w:szCs w:val="21"/>
                <w:u w:val="single"/>
              </w:rPr>
              <w:t xml:space="preserve">  </w:t>
            </w:r>
            <w:r>
              <w:rPr>
                <w:rFonts w:hint="eastAsia" w:ascii="宋体" w:hAnsi="宋体"/>
                <w:b w:val="0"/>
                <w:bCs/>
                <w:color w:val="000000"/>
                <w:kern w:val="0"/>
                <w:szCs w:val="21"/>
                <w:u w:val="single"/>
              </w:rPr>
              <w:t xml:space="preserve">                            </w:t>
            </w:r>
          </w:p>
          <w:p w14:paraId="71FBF088">
            <w:pPr>
              <w:overflowPunct w:val="0"/>
              <w:autoSpaceDE w:val="0"/>
              <w:autoSpaceDN w:val="0"/>
              <w:adjustRightInd w:val="0"/>
              <w:spacing w:line="360" w:lineRule="auto"/>
              <w:jc w:val="left"/>
              <w:rPr>
                <w:rFonts w:ascii="宋体" w:hAnsi="宋体"/>
                <w:b/>
                <w:color w:val="000000"/>
                <w:kern w:val="0"/>
                <w:szCs w:val="21"/>
                <w:u w:val="single"/>
              </w:rPr>
            </w:pPr>
            <w:r>
              <w:rPr>
                <w:rFonts w:hint="eastAsia" w:ascii="宋体" w:hAnsi="宋体"/>
                <w:b/>
                <w:bCs w:val="0"/>
                <w:color w:val="000000"/>
                <w:kern w:val="0"/>
                <w:szCs w:val="21"/>
                <w:lang w:eastAsia="zh-CN"/>
              </w:rPr>
              <w:t>服务</w:t>
            </w:r>
            <w:r>
              <w:rPr>
                <w:rFonts w:hint="eastAsia" w:ascii="宋体" w:hAnsi="宋体"/>
                <w:b/>
                <w:bCs w:val="0"/>
                <w:color w:val="000000"/>
                <w:kern w:val="0"/>
                <w:szCs w:val="21"/>
              </w:rPr>
              <w:t>联系人：</w:t>
            </w:r>
            <w:r>
              <w:rPr>
                <w:rFonts w:hint="eastAsia" w:ascii="宋体" w:hAnsi="宋体"/>
                <w:b/>
                <w:bCs w:val="0"/>
                <w:color w:val="000000"/>
                <w:kern w:val="0"/>
                <w:szCs w:val="21"/>
                <w:u w:val="single"/>
              </w:rPr>
              <w:t xml:space="preserve"> </w:t>
            </w:r>
            <w:r>
              <w:rPr>
                <w:rFonts w:hint="eastAsia" w:ascii="宋体" w:hAnsi="宋体"/>
                <w:b/>
                <w:color w:val="000000"/>
                <w:kern w:val="0"/>
                <w:szCs w:val="21"/>
                <w:u w:val="single"/>
              </w:rPr>
              <w:t xml:space="preserve">                </w:t>
            </w:r>
            <w:r>
              <w:rPr>
                <w:rFonts w:hint="eastAsia" w:ascii="宋体" w:hAnsi="宋体"/>
                <w:b/>
                <w:color w:val="000000"/>
                <w:kern w:val="0"/>
                <w:szCs w:val="21"/>
                <w:u w:val="single"/>
                <w:lang w:val="en-US" w:eastAsia="zh-CN"/>
              </w:rPr>
              <w:t xml:space="preserve">  </w:t>
            </w:r>
            <w:r>
              <w:rPr>
                <w:rFonts w:hint="eastAsia" w:ascii="宋体" w:hAnsi="宋体"/>
                <w:b/>
                <w:color w:val="000000"/>
                <w:kern w:val="0"/>
                <w:szCs w:val="21"/>
                <w:u w:val="single"/>
              </w:rPr>
              <w:t xml:space="preserve">           </w:t>
            </w:r>
          </w:p>
          <w:p w14:paraId="6FD7D7E5">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color w:val="000000"/>
                <w:kern w:val="0"/>
                <w:szCs w:val="21"/>
              </w:rPr>
              <w:t>邮编：</w:t>
            </w:r>
            <w:r>
              <w:rPr>
                <w:rFonts w:hint="eastAsia" w:ascii="宋体" w:hAnsi="宋体"/>
                <w:b/>
                <w:color w:val="000000"/>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4B1D0953">
            <w:pPr>
              <w:overflowPunct w:val="0"/>
              <w:autoSpaceDE w:val="0"/>
              <w:autoSpaceDN w:val="0"/>
              <w:adjustRightInd w:val="0"/>
              <w:spacing w:line="360" w:lineRule="auto"/>
              <w:jc w:val="left"/>
              <w:rPr>
                <w:rFonts w:ascii="宋体" w:hAnsi="宋体"/>
                <w:b/>
                <w:kern w:val="0"/>
                <w:szCs w:val="21"/>
                <w:u w:val="single"/>
              </w:rPr>
            </w:pPr>
            <w:r>
              <w:rPr>
                <w:rFonts w:hint="eastAsia" w:ascii="宋体" w:hAnsi="宋体"/>
                <w:b/>
                <w:kern w:val="0"/>
                <w:szCs w:val="21"/>
              </w:rPr>
              <w:t>电话：</w:t>
            </w:r>
            <w:r>
              <w:rPr>
                <w:rFonts w:hint="eastAsia" w:ascii="宋体" w:hAnsi="宋体"/>
                <w:b/>
                <w:kern w:val="0"/>
                <w:szCs w:val="21"/>
                <w:u w:val="single"/>
              </w:rPr>
              <w:t xml:space="preserve">   </w:t>
            </w:r>
            <w:r>
              <w:rPr>
                <w:rFonts w:hint="eastAsia" w:ascii="宋体" w:hAnsi="宋体" w:eastAsia="宋体"/>
                <w:b/>
                <w:kern w:val="0"/>
                <w:szCs w:val="21"/>
                <w:u w:val="single"/>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p>
          <w:p w14:paraId="104CE599">
            <w:pPr>
              <w:overflowPunct w:val="0"/>
              <w:autoSpaceDE w:val="0"/>
              <w:autoSpaceDN w:val="0"/>
              <w:adjustRightInd w:val="0"/>
              <w:spacing w:line="360" w:lineRule="auto"/>
              <w:jc w:val="left"/>
              <w:rPr>
                <w:rFonts w:ascii="宋体" w:hAnsi="宋体"/>
                <w:b/>
                <w:bCs/>
                <w:szCs w:val="21"/>
              </w:rPr>
            </w:pPr>
          </w:p>
        </w:tc>
        <w:tc>
          <w:tcPr>
            <w:tcW w:w="236" w:type="dxa"/>
            <w:noWrap w:val="0"/>
            <w:vAlign w:val="top"/>
          </w:tcPr>
          <w:p w14:paraId="2DDA1ECC">
            <w:pPr>
              <w:spacing w:line="360" w:lineRule="auto"/>
              <w:rPr>
                <w:rFonts w:ascii="宋体" w:hAnsi="宋体"/>
                <w:b/>
                <w:szCs w:val="21"/>
              </w:rPr>
            </w:pPr>
          </w:p>
        </w:tc>
        <w:tc>
          <w:tcPr>
            <w:tcW w:w="4624" w:type="dxa"/>
            <w:noWrap w:val="0"/>
            <w:vAlign w:val="top"/>
          </w:tcPr>
          <w:p w14:paraId="3325C4FC">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乙方：</w:t>
            </w:r>
            <w:r>
              <w:rPr>
                <w:rFonts w:hint="eastAsia" w:ascii="宋体" w:hAnsi="宋体"/>
                <w:b/>
                <w:kern w:val="0"/>
                <w:szCs w:val="21"/>
                <w:u w:val="single"/>
                <w:lang w:val="en-US" w:eastAsia="zh-CN"/>
              </w:rPr>
              <w:t xml:space="preserve">                              </w:t>
            </w:r>
          </w:p>
          <w:p w14:paraId="1E68292A">
            <w:pPr>
              <w:overflowPunct w:val="0"/>
              <w:autoSpaceDE w:val="0"/>
              <w:autoSpaceDN w:val="0"/>
              <w:adjustRightInd w:val="0"/>
              <w:spacing w:line="360" w:lineRule="auto"/>
              <w:jc w:val="left"/>
              <w:rPr>
                <w:rFonts w:hint="default" w:ascii="宋体" w:hAnsi="宋体"/>
                <w:b/>
                <w:kern w:val="0"/>
                <w:szCs w:val="21"/>
                <w:u w:val="single"/>
                <w:lang w:val="en-US" w:eastAsia="zh-CN"/>
              </w:rPr>
            </w:pPr>
            <w:r>
              <w:rPr>
                <w:rFonts w:hint="eastAsia" w:ascii="宋体" w:hAnsi="宋体"/>
                <w:b/>
                <w:kern w:val="0"/>
                <w:szCs w:val="21"/>
              </w:rPr>
              <w:t>地址：</w:t>
            </w:r>
            <w:r>
              <w:rPr>
                <w:rFonts w:hint="eastAsia" w:ascii="宋体" w:hAnsi="宋体"/>
                <w:b/>
                <w:kern w:val="0"/>
                <w:szCs w:val="21"/>
                <w:u w:val="single"/>
                <w:lang w:val="en-US" w:eastAsia="zh-CN"/>
              </w:rPr>
              <w:t xml:space="preserve">                              </w:t>
            </w:r>
          </w:p>
          <w:p w14:paraId="0FB0DE1E">
            <w:pPr>
              <w:overflowPunct w:val="0"/>
              <w:autoSpaceDE w:val="0"/>
              <w:autoSpaceDN w:val="0"/>
              <w:adjustRightInd w:val="0"/>
              <w:spacing w:line="360" w:lineRule="auto"/>
              <w:jc w:val="left"/>
              <w:rPr>
                <w:rFonts w:hint="default" w:ascii="宋体" w:hAnsi="宋体" w:eastAsia="宋体"/>
                <w:b/>
                <w:kern w:val="0"/>
                <w:szCs w:val="21"/>
                <w:u w:val="single"/>
                <w:lang w:val="en-US" w:eastAsia="zh-CN"/>
              </w:rPr>
            </w:pPr>
            <w:r>
              <w:rPr>
                <w:rFonts w:hint="eastAsia" w:ascii="宋体" w:hAnsi="宋体"/>
                <w:b/>
                <w:kern w:val="0"/>
                <w:szCs w:val="21"/>
              </w:rPr>
              <w:t>法定代表人：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p>
          <w:p w14:paraId="25D8AA77">
            <w:pPr>
              <w:overflowPunct w:val="0"/>
              <w:autoSpaceDE w:val="0"/>
              <w:autoSpaceDN w:val="0"/>
              <w:adjustRightInd w:val="0"/>
              <w:spacing w:line="360" w:lineRule="auto"/>
              <w:jc w:val="left"/>
              <w:rPr>
                <w:rFonts w:hint="default" w:ascii="宋体" w:hAnsi="宋体" w:eastAsia="宋体"/>
                <w:b/>
                <w:kern w:val="0"/>
                <w:szCs w:val="21"/>
                <w:lang w:val="en-US" w:eastAsia="zh-CN"/>
              </w:rPr>
            </w:pPr>
            <w:r>
              <w:rPr>
                <w:rFonts w:hint="eastAsia" w:ascii="宋体" w:hAnsi="宋体"/>
                <w:b/>
                <w:kern w:val="0"/>
                <w:szCs w:val="21"/>
                <w:lang w:eastAsia="zh-CN"/>
              </w:rPr>
              <w:t>服务</w:t>
            </w:r>
            <w:r>
              <w:rPr>
                <w:rFonts w:hint="eastAsia" w:ascii="宋体" w:hAnsi="宋体"/>
                <w:b/>
                <w:kern w:val="0"/>
                <w:szCs w:val="21"/>
              </w:rPr>
              <w:t>联系人：</w:t>
            </w:r>
            <w:r>
              <w:rPr>
                <w:rFonts w:hint="eastAsia" w:ascii="宋体" w:hAnsi="宋体"/>
                <w:b/>
                <w:kern w:val="0"/>
                <w:szCs w:val="21"/>
                <w:u w:val="single"/>
              </w:rPr>
              <w:t xml:space="preserve"> </w:t>
            </w:r>
            <w:r>
              <w:rPr>
                <w:rFonts w:hint="eastAsia" w:ascii="宋体" w:hAnsi="宋体"/>
                <w:b/>
                <w:kern w:val="0"/>
                <w:szCs w:val="21"/>
                <w:u w:val="single"/>
                <w:lang w:val="en-US" w:eastAsia="zh-CN"/>
              </w:rPr>
              <w:t xml:space="preserve">         </w:t>
            </w:r>
            <w:r>
              <w:rPr>
                <w:rFonts w:hint="eastAsia" w:ascii="宋体" w:hAnsi="宋体" w:eastAsia="宋体"/>
                <w:b/>
                <w:kern w:val="0"/>
                <w:szCs w:val="21"/>
                <w:u w:val="single"/>
              </w:rPr>
              <w:t xml:space="preserve"> </w:t>
            </w:r>
            <w:r>
              <w:rPr>
                <w:rFonts w:hint="eastAsia" w:ascii="宋体" w:hAnsi="宋体" w:eastAsia="宋体"/>
                <w:b/>
                <w:kern w:val="0"/>
                <w:szCs w:val="21"/>
                <w:u w:val="single"/>
                <w:lang w:val="en-US" w:eastAsia="zh-CN"/>
              </w:rPr>
              <w:t xml:space="preserve">             </w:t>
            </w:r>
          </w:p>
          <w:p w14:paraId="7EC11914">
            <w:pPr>
              <w:overflowPunct w:val="0"/>
              <w:autoSpaceDE w:val="0"/>
              <w:autoSpaceDN w:val="0"/>
              <w:adjustRightInd w:val="0"/>
              <w:spacing w:line="360" w:lineRule="auto"/>
              <w:jc w:val="left"/>
              <w:rPr>
                <w:rFonts w:hint="default" w:ascii="宋体" w:hAnsi="宋体" w:eastAsia="宋体"/>
                <w:b/>
                <w:kern w:val="0"/>
                <w:szCs w:val="21"/>
                <w:lang w:val="en-US" w:eastAsia="zh-CN"/>
              </w:rPr>
            </w:pPr>
            <w:r>
              <w:rPr>
                <w:rFonts w:hint="eastAsia" w:ascii="宋体" w:hAnsi="宋体"/>
                <w:b/>
                <w:kern w:val="0"/>
                <w:szCs w:val="21"/>
              </w:rPr>
              <w:t>邮编：</w:t>
            </w:r>
            <w:r>
              <w:rPr>
                <w:rFonts w:hint="eastAsia" w:ascii="宋体" w:hAnsi="宋体"/>
                <w:b/>
                <w:kern w:val="0"/>
                <w:szCs w:val="21"/>
                <w:u w:val="single"/>
                <w:lang w:val="en-US" w:eastAsia="zh-CN"/>
              </w:rPr>
              <w:t xml:space="preserve">                              </w:t>
            </w:r>
          </w:p>
          <w:p w14:paraId="19C809B8">
            <w:pPr>
              <w:overflowPunct w:val="0"/>
              <w:autoSpaceDE w:val="0"/>
              <w:autoSpaceDN w:val="0"/>
              <w:adjustRightInd w:val="0"/>
              <w:spacing w:line="360" w:lineRule="auto"/>
              <w:jc w:val="left"/>
              <w:rPr>
                <w:rFonts w:hint="default" w:ascii="宋体" w:hAnsi="宋体" w:eastAsia="宋体"/>
                <w:b/>
                <w:bCs/>
                <w:szCs w:val="21"/>
                <w:lang w:val="en-US" w:eastAsia="zh-CN"/>
              </w:rPr>
            </w:pPr>
            <w:r>
              <w:rPr>
                <w:rFonts w:hint="eastAsia" w:ascii="宋体" w:hAnsi="宋体"/>
                <w:b/>
                <w:kern w:val="0"/>
                <w:szCs w:val="21"/>
              </w:rPr>
              <w:t>电话：</w:t>
            </w:r>
            <w:r>
              <w:rPr>
                <w:rFonts w:hint="eastAsia" w:ascii="宋体" w:hAnsi="宋体"/>
                <w:b/>
                <w:kern w:val="0"/>
                <w:szCs w:val="21"/>
                <w:u w:val="single"/>
                <w:lang w:val="en-US" w:eastAsia="zh-CN"/>
              </w:rPr>
              <w:t xml:space="preserve">                               </w:t>
            </w:r>
          </w:p>
        </w:tc>
      </w:tr>
    </w:tbl>
    <w:p w14:paraId="37DCD008">
      <w:pPr>
        <w:spacing w:line="360" w:lineRule="auto"/>
        <w:rPr>
          <w:sz w:val="24"/>
        </w:rPr>
      </w:pPr>
    </w:p>
    <w:p w14:paraId="662D7AD8">
      <w:pPr>
        <w:spacing w:afterLines="50" w:line="360" w:lineRule="auto"/>
        <w:jc w:val="center"/>
        <w:rPr>
          <w:rFonts w:ascii="黑体" w:eastAsia="黑体"/>
          <w:b/>
          <w:sz w:val="24"/>
        </w:rPr>
      </w:pPr>
      <w:r>
        <w:rPr>
          <w:rFonts w:hint="eastAsia" w:ascii="黑体" w:eastAsia="黑体"/>
          <w:b/>
          <w:sz w:val="24"/>
        </w:rPr>
        <w:t>第一章  总  则</w:t>
      </w:r>
    </w:p>
    <w:p w14:paraId="1A92320D">
      <w:pPr>
        <w:pStyle w:val="9"/>
        <w:tabs>
          <w:tab w:val="left" w:pos="0"/>
          <w:tab w:val="left" w:pos="405"/>
          <w:tab w:val="left" w:pos="567"/>
          <w:tab w:val="left" w:pos="601"/>
          <w:tab w:val="left" w:pos="1980"/>
        </w:tabs>
        <w:spacing w:line="360" w:lineRule="auto"/>
        <w:ind w:left="210" w:leftChars="100" w:firstLine="211" w:firstLineChars="100"/>
        <w:rPr>
          <w:sz w:val="21"/>
          <w:szCs w:val="21"/>
          <w:u w:val="single"/>
        </w:rPr>
      </w:pPr>
      <w:r>
        <w:rPr>
          <w:rFonts w:hint="eastAsia" w:ascii="宋体" w:cs="宋体"/>
          <w:b/>
          <w:sz w:val="21"/>
          <w:szCs w:val="21"/>
        </w:rPr>
        <w:t>第一</w:t>
      </w:r>
      <w:r>
        <w:rPr>
          <w:rFonts w:hint="eastAsia"/>
          <w:b/>
          <w:sz w:val="21"/>
          <w:szCs w:val="21"/>
        </w:rPr>
        <w:t>条</w:t>
      </w:r>
      <w:r>
        <w:rPr>
          <w:rFonts w:hint="eastAsia"/>
          <w:sz w:val="21"/>
          <w:szCs w:val="21"/>
        </w:rPr>
        <w:t xml:space="preserve">  甲、乙双方本着友好合作、平等互惠、优势互补的原则，经友好协商，就甲方</w:t>
      </w:r>
      <w:r>
        <w:rPr>
          <w:rFonts w:hint="eastAsia" w:eastAsia="宋体"/>
          <w:sz w:val="21"/>
          <w:szCs w:val="21"/>
          <w:u w:val="single"/>
        </w:rPr>
        <w:t xml:space="preserve"> </w:t>
      </w:r>
      <w:r>
        <w:rPr>
          <w:rFonts w:hint="eastAsia" w:eastAsia="宋体"/>
          <w:sz w:val="21"/>
          <w:szCs w:val="21"/>
          <w:u w:val="single"/>
          <w:lang w:val="en-US" w:eastAsia="zh-CN"/>
        </w:rPr>
        <w:t xml:space="preserve"> 松山湖机器人智创城施工项目-岗位外包  </w:t>
      </w:r>
      <w:r>
        <w:rPr>
          <w:rFonts w:hint="eastAsia"/>
          <w:sz w:val="21"/>
          <w:szCs w:val="21"/>
        </w:rPr>
        <w:t>服务外包事宜，达成一致共同签署本协议，以资共同遵守。</w:t>
      </w:r>
    </w:p>
    <w:p w14:paraId="526DDEB5">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ascii="宋体" w:cs="宋体"/>
          <w:b/>
          <w:bCs/>
          <w:sz w:val="21"/>
          <w:szCs w:val="21"/>
        </w:rPr>
        <w:t xml:space="preserve">第二条  </w:t>
      </w:r>
      <w:r>
        <w:rPr>
          <w:rFonts w:hint="eastAsia"/>
          <w:sz w:val="21"/>
          <w:szCs w:val="21"/>
        </w:rPr>
        <w:t>本协议所称的服务外包，是指甲方与乙方以签订协议的形式，将</w:t>
      </w:r>
      <w:r>
        <w:rPr>
          <w:rFonts w:hint="eastAsia"/>
          <w:sz w:val="21"/>
          <w:szCs w:val="21"/>
          <w:u w:val="single"/>
          <w:lang w:val="en-US" w:eastAsia="zh-CN"/>
        </w:rPr>
        <w:t xml:space="preserve"> 生产经理、安全岗、施工岗</w:t>
      </w:r>
      <w:r>
        <w:rPr>
          <w:rFonts w:hint="eastAsia" w:eastAsia="宋体"/>
          <w:sz w:val="21"/>
          <w:szCs w:val="21"/>
          <w:u w:val="single"/>
        </w:rPr>
        <w:t xml:space="preserve"> </w:t>
      </w:r>
      <w:r>
        <w:rPr>
          <w:rFonts w:hint="eastAsia"/>
          <w:sz w:val="21"/>
          <w:szCs w:val="21"/>
        </w:rPr>
        <w:t>服务委托给乙方承担，乙方根据协议选派培训合格的外包服务人员按甲方的要求完成工作，甲方与乙方建立经济合同关系，并向乙方支付服务承包费用。</w:t>
      </w:r>
    </w:p>
    <w:p w14:paraId="3882900B">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第三条</w:t>
      </w:r>
      <w:r>
        <w:rPr>
          <w:rFonts w:hint="eastAsia"/>
          <w:sz w:val="21"/>
          <w:szCs w:val="21"/>
        </w:rPr>
        <w:t xml:space="preserve">  本协议所称“乙方外包服务人员”，是指乙方派出的符合本协议资格条件的、在甲方从事本协议约定的外包项目范围以内工作的人员。所有工作人员在劳动人事、工资福利、社会保险等各方面均隶属于乙方，由乙方与之订立劳动合同。</w:t>
      </w:r>
    </w:p>
    <w:p w14:paraId="3EFB099A">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第四条</w:t>
      </w:r>
      <w:r>
        <w:rPr>
          <w:rFonts w:hint="eastAsia"/>
          <w:sz w:val="21"/>
          <w:szCs w:val="21"/>
        </w:rPr>
        <w:t xml:space="preserve">  （双方首次合作的）甲方应向乙方提供营业执照等资质证明材料；若甲方要求，乙方同样需提供相应的资质证明材料给甲方。</w:t>
      </w:r>
    </w:p>
    <w:p w14:paraId="51B02CE4">
      <w:pPr>
        <w:pStyle w:val="9"/>
        <w:tabs>
          <w:tab w:val="left" w:pos="0"/>
          <w:tab w:val="left" w:pos="405"/>
          <w:tab w:val="left" w:pos="567"/>
          <w:tab w:val="left" w:pos="601"/>
          <w:tab w:val="left" w:pos="1980"/>
        </w:tabs>
        <w:spacing w:line="360" w:lineRule="auto"/>
        <w:ind w:firstLine="420" w:firstLineChars="200"/>
        <w:rPr>
          <w:sz w:val="21"/>
          <w:szCs w:val="21"/>
        </w:rPr>
      </w:pPr>
    </w:p>
    <w:p w14:paraId="4D4403D5">
      <w:pPr>
        <w:spacing w:afterLines="50" w:line="360" w:lineRule="auto"/>
        <w:jc w:val="center"/>
        <w:rPr>
          <w:rFonts w:ascii="黑体" w:eastAsia="黑体"/>
          <w:b/>
          <w:sz w:val="24"/>
        </w:rPr>
      </w:pPr>
      <w:r>
        <w:rPr>
          <w:rFonts w:hint="eastAsia" w:ascii="黑体" w:eastAsia="黑体"/>
          <w:b/>
          <w:sz w:val="24"/>
        </w:rPr>
        <w:t>第二章  服务内容</w:t>
      </w:r>
    </w:p>
    <w:p w14:paraId="513BDFCD">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第五条  </w:t>
      </w:r>
      <w:r>
        <w:rPr>
          <w:rFonts w:hint="eastAsia"/>
          <w:sz w:val="21"/>
          <w:szCs w:val="21"/>
        </w:rPr>
        <w:t>甲方将以下服务项目外包给乙方：</w:t>
      </w:r>
    </w:p>
    <w:p w14:paraId="2F09D15D">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（一）项目隶属：甲方及甲方所属分支机构。</w:t>
      </w:r>
    </w:p>
    <w:p w14:paraId="068F97EE">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（二）项目名称：</w:t>
      </w:r>
      <w:r>
        <w:rPr>
          <w:rFonts w:hint="eastAsia"/>
          <w:sz w:val="21"/>
          <w:szCs w:val="21"/>
          <w:u w:val="single"/>
          <w:lang w:val="en-US" w:eastAsia="zh-CN"/>
        </w:rPr>
        <w:t xml:space="preserve"> </w:t>
      </w:r>
      <w:r>
        <w:rPr>
          <w:rFonts w:hint="eastAsia" w:eastAsia="宋体"/>
          <w:sz w:val="21"/>
          <w:szCs w:val="21"/>
          <w:u w:val="single"/>
          <w:lang w:val="en-US" w:eastAsia="zh-CN"/>
        </w:rPr>
        <w:t>松山湖机器人智创城施工项目-岗位</w:t>
      </w:r>
      <w:r>
        <w:rPr>
          <w:rFonts w:hint="eastAsia"/>
          <w:sz w:val="21"/>
          <w:szCs w:val="21"/>
          <w:u w:val="single"/>
          <w:lang w:val="en-US" w:eastAsia="zh-CN"/>
        </w:rPr>
        <w:t xml:space="preserve"> </w:t>
      </w:r>
      <w:r>
        <w:rPr>
          <w:rFonts w:hint="eastAsia"/>
          <w:sz w:val="21"/>
          <w:szCs w:val="21"/>
        </w:rPr>
        <w:t>服务外包项目。</w:t>
      </w:r>
    </w:p>
    <w:p w14:paraId="03250C71">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（三）本服务外包项目工作地点：甲方及甲方所属分支机构。</w:t>
      </w:r>
    </w:p>
    <w:p w14:paraId="39C0E410">
      <w:pPr>
        <w:pStyle w:val="9"/>
        <w:tabs>
          <w:tab w:val="left" w:pos="0"/>
          <w:tab w:val="left" w:pos="405"/>
          <w:tab w:val="left" w:pos="567"/>
          <w:tab w:val="left" w:pos="601"/>
          <w:tab w:val="left" w:pos="1980"/>
        </w:tabs>
        <w:spacing w:line="360" w:lineRule="auto"/>
        <w:ind w:firstLine="420" w:firstLineChars="200"/>
        <w:rPr>
          <w:rFonts w:hint="eastAsia" w:eastAsia="宋体"/>
          <w:sz w:val="21"/>
          <w:szCs w:val="21"/>
          <w:lang w:val="en-US" w:eastAsia="zh-CN"/>
        </w:rPr>
      </w:pPr>
      <w:r>
        <w:rPr>
          <w:rFonts w:hint="eastAsia"/>
          <w:sz w:val="21"/>
          <w:szCs w:val="21"/>
        </w:rPr>
        <w:t>（四）服务内容：</w:t>
      </w:r>
      <w:r>
        <w:rPr>
          <w:rFonts w:hint="eastAsia"/>
          <w:sz w:val="21"/>
          <w:szCs w:val="21"/>
          <w:u w:val="single"/>
          <w:lang w:val="en-US" w:eastAsia="zh-CN"/>
        </w:rPr>
        <w:t xml:space="preserve">  生产经理、安全岗、施工岗等岗位外包  </w:t>
      </w:r>
      <w:r>
        <w:rPr>
          <w:rFonts w:hint="eastAsia" w:eastAsia="宋体"/>
          <w:sz w:val="21"/>
          <w:szCs w:val="21"/>
          <w:u w:val="none"/>
          <w:lang w:val="en-US" w:eastAsia="zh-CN"/>
        </w:rPr>
        <w:t>。</w:t>
      </w:r>
    </w:p>
    <w:p w14:paraId="446C07F4">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第六条</w:t>
      </w:r>
      <w:r>
        <w:rPr>
          <w:rFonts w:hint="eastAsia"/>
          <w:sz w:val="21"/>
          <w:szCs w:val="21"/>
        </w:rPr>
        <w:t xml:space="preserve">  甲方负责提供服务场地、设备、设施和工具，并承担服务项目和日常运作费用，包括但不限于水电费、电话费等。</w:t>
      </w:r>
    </w:p>
    <w:p w14:paraId="730DA546">
      <w:pPr>
        <w:bidi w:val="0"/>
      </w:pPr>
    </w:p>
    <w:p w14:paraId="4C867F95">
      <w:pPr>
        <w:pStyle w:val="9"/>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第三章  协议期限</w:t>
      </w:r>
    </w:p>
    <w:p w14:paraId="28E5E50C">
      <w:pPr>
        <w:pStyle w:val="9"/>
        <w:tabs>
          <w:tab w:val="left" w:pos="0"/>
          <w:tab w:val="left" w:pos="405"/>
          <w:tab w:val="left" w:pos="567"/>
          <w:tab w:val="left" w:pos="601"/>
          <w:tab w:val="left" w:pos="1980"/>
        </w:tabs>
        <w:spacing w:line="360" w:lineRule="auto"/>
        <w:ind w:firstLine="422" w:firstLineChars="200"/>
        <w:rPr>
          <w:rFonts w:hint="eastAsia" w:ascii="宋体" w:hAnsi="宋体" w:cs="宋体"/>
          <w:sz w:val="21"/>
          <w:szCs w:val="21"/>
        </w:rPr>
      </w:pPr>
      <w:r>
        <w:rPr>
          <w:rFonts w:hint="eastAsia"/>
          <w:b/>
          <w:sz w:val="21"/>
          <w:szCs w:val="21"/>
        </w:rPr>
        <w:t>第七条</w:t>
      </w:r>
      <w:r>
        <w:rPr>
          <w:rFonts w:hint="eastAsia"/>
          <w:sz w:val="21"/>
          <w:szCs w:val="21"/>
        </w:rPr>
        <w:t xml:space="preserve">  </w:t>
      </w:r>
      <w:r>
        <w:rPr>
          <w:rFonts w:hint="eastAsia" w:ascii="宋体" w:hAnsi="宋体" w:cs="宋体"/>
          <w:sz w:val="21"/>
          <w:szCs w:val="21"/>
        </w:rPr>
        <w:t>本协议期限</w:t>
      </w:r>
      <w:r>
        <w:rPr>
          <w:rFonts w:hint="eastAsia" w:ascii="宋体" w:hAnsi="宋体" w:cs="宋体"/>
          <w:sz w:val="21"/>
          <w:szCs w:val="21"/>
          <w:lang w:val="en-US" w:eastAsia="zh-CN"/>
        </w:rPr>
        <w:t>暂定</w:t>
      </w:r>
      <w:r>
        <w:rPr>
          <w:rFonts w:hint="eastAsia" w:ascii="宋体" w:hAnsi="宋体" w:cs="宋体"/>
          <w:sz w:val="21"/>
          <w:szCs w:val="21"/>
        </w:rPr>
        <w:t>为</w:t>
      </w:r>
      <w:r>
        <w:rPr>
          <w:rFonts w:hint="eastAsia" w:ascii="宋体" w:hAnsi="宋体" w:eastAsia="宋体" w:cs="宋体"/>
          <w:sz w:val="21"/>
          <w:szCs w:val="21"/>
          <w:u w:val="single"/>
        </w:rPr>
        <w:t xml:space="preserve"> </w:t>
      </w:r>
      <w:r>
        <w:rPr>
          <w:rFonts w:hint="eastAsia" w:ascii="仿宋_GB2312" w:hAnsi="仿宋_GB2312" w:eastAsia="仿宋_GB2312" w:cs="仿宋_GB2312"/>
          <w:color w:val="auto"/>
          <w:kern w:val="0"/>
          <w:szCs w:val="21"/>
          <w:highlight w:val="none"/>
          <w:u w:val="single"/>
        </w:rPr>
        <w:t xml:space="preserve">  1</w:t>
      </w:r>
      <w:r>
        <w:rPr>
          <w:rFonts w:hint="eastAsia" w:ascii="仿宋_GB2312" w:hAnsi="仿宋_GB2312" w:eastAsia="仿宋_GB2312" w:cs="仿宋_GB2312"/>
          <w:color w:val="auto"/>
          <w:kern w:val="0"/>
          <w:szCs w:val="21"/>
          <w:highlight w:val="none"/>
          <w:u w:val="single"/>
          <w:lang w:val="en-US" w:eastAsia="zh-CN"/>
        </w:rPr>
        <w:t>2</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lang w:val="en-US" w:eastAsia="zh-CN"/>
        </w:rPr>
        <w:t>个月</w:t>
      </w:r>
      <w:r>
        <w:rPr>
          <w:rFonts w:hint="eastAsia" w:ascii="宋体" w:hAnsi="宋体" w:cs="宋体"/>
          <w:sz w:val="21"/>
          <w:szCs w:val="21"/>
          <w:lang w:val="en-US" w:eastAsia="zh-CN"/>
        </w:rPr>
        <w:t>,具体起止期限详见用户需求书的要求为准</w:t>
      </w:r>
      <w:r>
        <w:rPr>
          <w:rFonts w:hint="eastAsia" w:ascii="宋体" w:hAnsi="宋体" w:cs="宋体"/>
          <w:sz w:val="21"/>
          <w:szCs w:val="21"/>
        </w:rPr>
        <w:t>。</w:t>
      </w:r>
    </w:p>
    <w:p w14:paraId="75453499">
      <w:pPr>
        <w:bidi w:val="0"/>
      </w:pPr>
    </w:p>
    <w:p w14:paraId="2D9906B9">
      <w:pPr>
        <w:pStyle w:val="9"/>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第四章  权利和义务</w:t>
      </w:r>
    </w:p>
    <w:p w14:paraId="2A9AB007">
      <w:pPr>
        <w:pStyle w:val="9"/>
        <w:tabs>
          <w:tab w:val="left" w:pos="0"/>
          <w:tab w:val="left" w:pos="405"/>
          <w:tab w:val="left" w:pos="567"/>
          <w:tab w:val="left" w:pos="601"/>
          <w:tab w:val="left" w:pos="1980"/>
        </w:tabs>
        <w:spacing w:line="360" w:lineRule="auto"/>
        <w:ind w:firstLine="422" w:firstLineChars="200"/>
        <w:rPr>
          <w:b/>
          <w:sz w:val="21"/>
          <w:szCs w:val="21"/>
        </w:rPr>
      </w:pPr>
      <w:r>
        <w:rPr>
          <w:rFonts w:hint="eastAsia"/>
          <w:b/>
          <w:sz w:val="21"/>
          <w:szCs w:val="21"/>
        </w:rPr>
        <w:t xml:space="preserve">第八条  </w:t>
      </w:r>
      <w:r>
        <w:rPr>
          <w:rFonts w:hint="eastAsia"/>
          <w:sz w:val="21"/>
          <w:szCs w:val="21"/>
        </w:rPr>
        <w:t>甲方的权利：</w:t>
      </w:r>
    </w:p>
    <w:p w14:paraId="6573E898">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（一）甲方有权根据外包项目的特点和服务需求向乙方明确该项目所需乙方外包服务人员的任职条件。</w:t>
      </w:r>
    </w:p>
    <w:p w14:paraId="14F9D84E">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（二）甲方可以按甲方设定的项目服务标准要求对乙方外包服务人员进行一定的工作指导和监督检查。</w:t>
      </w:r>
    </w:p>
    <w:p w14:paraId="1AC74E95">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有权根据外包项目的工作需要制订相应的服务规范、考评办法；甲方有权要求乙方外包服务人员遵照甲方的服务规范和本协议的约定为甲方提供服务。甲方根据相关服务项目的质量考核方案，按月/季/年对乙方的服务质量进行考核。</w:t>
      </w:r>
    </w:p>
    <w:p w14:paraId="14F189B0">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（四）甲方对外包</w:t>
      </w:r>
      <w:r>
        <w:rPr>
          <w:rFonts w:hint="eastAsia"/>
          <w:sz w:val="21"/>
          <w:szCs w:val="21"/>
          <w:lang w:eastAsia="zh-CN"/>
        </w:rPr>
        <w:t>服务</w:t>
      </w:r>
      <w:r>
        <w:rPr>
          <w:rFonts w:hint="eastAsia"/>
          <w:sz w:val="21"/>
          <w:szCs w:val="21"/>
        </w:rPr>
        <w:t>享有监督权，对乙方派出的外包服务人员可以进行与服务项目相关的必要和适当的工作指导，并要求乙方对外包服务中的不完善之处进行改正。</w:t>
      </w:r>
    </w:p>
    <w:p w14:paraId="437AD9DC">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（五）在外包服务实施过程中，乙方外包服务人员有本协议第十三条所述行为的，甲方有权要求乙方在一定期限内（双方可根据具体情况协商确定）更换其外包服务人员。</w:t>
      </w:r>
    </w:p>
    <w:p w14:paraId="1B20D094">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（六）甲方有权要求乙方提供乙方外包服务人员的从业资料。</w:t>
      </w:r>
    </w:p>
    <w:p w14:paraId="7580E552">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（七）甲方有权对乙方对其外包服务人员的薪酬发放、社会保险缴纳等情况进行必要监督。</w:t>
      </w:r>
    </w:p>
    <w:p w14:paraId="447387B2">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（八）甲方认为乙方有任何违反或可能违反本协议的行为，甲方有权提出书面意见要求乙方限期整改。乙方应在收到甲方的书面意见后10个工作日内，以书面形式将其整改的结果或整改措施回复甲方。</w:t>
      </w:r>
    </w:p>
    <w:p w14:paraId="562417EA">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第九条</w:t>
      </w:r>
      <w:r>
        <w:rPr>
          <w:rFonts w:hint="eastAsia"/>
          <w:sz w:val="21"/>
          <w:szCs w:val="21"/>
        </w:rPr>
        <w:t xml:space="preserve">  甲方的义务：</w:t>
      </w:r>
    </w:p>
    <w:p w14:paraId="3AC81BC4">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 在外包服务实施过程中，甲方应为乙方提供必要的技术支持与工作指导，配合乙方履行职责。</w:t>
      </w:r>
    </w:p>
    <w:p w14:paraId="4C82AD21">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（二）在外包服务实施过程中，甲方应为乙方提供外包</w:t>
      </w:r>
      <w:r>
        <w:rPr>
          <w:rFonts w:hint="eastAsia"/>
          <w:sz w:val="21"/>
          <w:szCs w:val="21"/>
          <w:lang w:eastAsia="zh-CN"/>
        </w:rPr>
        <w:t>服务</w:t>
      </w:r>
      <w:r>
        <w:rPr>
          <w:rFonts w:hint="eastAsia"/>
          <w:sz w:val="21"/>
          <w:szCs w:val="21"/>
        </w:rPr>
        <w:t>所需的场所和设备，提供必要的工作条件、劳动安全生产条件和必要的劳动保护用品；对外包</w:t>
      </w:r>
      <w:r>
        <w:rPr>
          <w:rFonts w:hint="eastAsia"/>
          <w:sz w:val="21"/>
          <w:szCs w:val="21"/>
          <w:lang w:eastAsia="zh-CN"/>
        </w:rPr>
        <w:t>服务</w:t>
      </w:r>
      <w:r>
        <w:rPr>
          <w:rFonts w:hint="eastAsia"/>
          <w:sz w:val="21"/>
          <w:szCs w:val="21"/>
        </w:rPr>
        <w:t>所需的设施、设备定期进行维护和安全检查，保证设施设备的安全运转。在外包</w:t>
      </w:r>
      <w:r>
        <w:rPr>
          <w:rFonts w:hint="eastAsia"/>
          <w:sz w:val="21"/>
          <w:szCs w:val="21"/>
          <w:lang w:eastAsia="zh-CN"/>
        </w:rPr>
        <w:t>服务</w:t>
      </w:r>
      <w:r>
        <w:rPr>
          <w:rFonts w:hint="eastAsia"/>
          <w:sz w:val="21"/>
          <w:szCs w:val="21"/>
        </w:rPr>
        <w:t>经营期间乙方若要扩大场地或更新设备的，需提前向甲方申请，经甲方相关部门核准后，由甲方负责解决或购买。设备损坏、遗失的维修和补充费用由甲方承担。</w:t>
      </w:r>
    </w:p>
    <w:p w14:paraId="6D5BC82C">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（三）甲方应配合乙方对乙方外包服务人员的日常考勤、绩效考核和劳动纪律执行等进行管理，向乙方提供外包服务人员的考勤和绩效考核情况，便于乙方对外包服务人员进行日常管理和服务质量考核。</w:t>
      </w:r>
    </w:p>
    <w:p w14:paraId="7EC628A2">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甲方应向乙方提供关于服务外包项目涉及的专业培训资料或师资，或直接对乙方外包服务人员进行服务外包项目工作范围内的专业培训，便于乙方及时、有效提升乙方外包服务人员工作能力，进而向甲方提供优质的外包服务。</w:t>
      </w:r>
    </w:p>
    <w:p w14:paraId="3150B503">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（五）甲方应针对乙方外包服务人员工作中的违纪或服务不达标行为向乙方提供真实的证据，便于乙方对乙方外包服务人员进行日常管理或更换处理。</w:t>
      </w:r>
    </w:p>
    <w:p w14:paraId="446DB64C">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（六）甲方不得将本协议的内容向甲乙双方以外的、与签订和履行本协议无关的任何第三方透露，不得泄露乙方的商业秘密（包括本协议及其附件和协议签订前的各项方案）。</w:t>
      </w:r>
    </w:p>
    <w:p w14:paraId="0E279F9F">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（七）本协议期满前两个月，甲乙双方应就本协议续签或终止合作事宜进行沟通并确定方案，妥善安排相关工作。否则因甲方原因导致的包括但不限于外包服务人员纠纷责任均由甲方承担</w:t>
      </w:r>
      <w:r>
        <w:rPr>
          <w:rFonts w:hint="eastAsia"/>
        </w:rPr>
        <w:t>。</w:t>
      </w:r>
    </w:p>
    <w:p w14:paraId="530271A1">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（八）甲方应按本协议约定及时足额向乙方支付外包服务费用。</w:t>
      </w:r>
    </w:p>
    <w:p w14:paraId="124907C9">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第十条</w:t>
      </w:r>
      <w:r>
        <w:rPr>
          <w:rFonts w:hint="eastAsia"/>
          <w:sz w:val="21"/>
          <w:szCs w:val="21"/>
        </w:rPr>
        <w:t xml:space="preserve">  乙方的权利：</w:t>
      </w:r>
    </w:p>
    <w:p w14:paraId="7D3E4B68">
      <w:pPr>
        <w:pStyle w:val="9"/>
        <w:tabs>
          <w:tab w:val="left" w:pos="0"/>
          <w:tab w:val="left" w:pos="405"/>
          <w:tab w:val="left" w:pos="567"/>
          <w:tab w:val="left" w:pos="601"/>
          <w:tab w:val="left" w:pos="1980"/>
        </w:tabs>
        <w:spacing w:line="360" w:lineRule="auto"/>
        <w:ind w:left="420"/>
        <w:rPr>
          <w:sz w:val="21"/>
          <w:szCs w:val="21"/>
        </w:rPr>
      </w:pPr>
      <w:r>
        <w:rPr>
          <w:rFonts w:hint="eastAsia"/>
          <w:sz w:val="21"/>
          <w:szCs w:val="21"/>
        </w:rPr>
        <w:t>（一）乙方有权按本协议约定按时足额获取服务费用。</w:t>
      </w:r>
    </w:p>
    <w:p w14:paraId="0BD3BA52">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（二）乙方对外包</w:t>
      </w:r>
      <w:r>
        <w:rPr>
          <w:rFonts w:hint="eastAsia"/>
          <w:sz w:val="21"/>
          <w:szCs w:val="21"/>
          <w:lang w:eastAsia="zh-CN"/>
        </w:rPr>
        <w:t>服务</w:t>
      </w:r>
      <w:r>
        <w:rPr>
          <w:rFonts w:hint="eastAsia"/>
          <w:sz w:val="21"/>
          <w:szCs w:val="21"/>
        </w:rPr>
        <w:t>和乙方外包服务人员享有自主管理权，包括但不限于对整体项目的日常管理；指定项目日常管理人员；负责乙方外包服务人员的选聘、日常工作排班、考勤、考核、培训；完全承担对乙方外包服务人员的薪酬、福利、保险等所有权利与义务。</w:t>
      </w:r>
    </w:p>
    <w:p w14:paraId="1C669F6F">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（三）乙方有权督促甲方为乙方外包服务人员提供必要的，符合有关规定的工作场所、工作条件及各项劳动安全生产条件，充分重视和保护乙方外包服务人员依法享有的合法权益。</w:t>
      </w:r>
    </w:p>
    <w:p w14:paraId="05654A08">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或乙方外包服务人员有权拒绝甲方的违规操作要求或与外包服务内容无关的工作，若甲方强令乙方或乙方外包服务人员操作的，造成乙方及/或乙方外包服务人员人身或财产损害的，乙方有权要求甲方承担责任，因此造成乙方损失的，甲方应当赔偿。</w:t>
      </w:r>
    </w:p>
    <w:p w14:paraId="594C008A">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第十一条</w:t>
      </w:r>
      <w:r>
        <w:rPr>
          <w:rFonts w:hint="eastAsia"/>
          <w:sz w:val="21"/>
          <w:szCs w:val="21"/>
        </w:rPr>
        <w:t xml:space="preserve">  乙方的义务：</w:t>
      </w:r>
    </w:p>
    <w:p w14:paraId="4BE910CA">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（一）乙方必须是具有合法、合规的法人及经营资格，及时办理工商登记和税务登记的公司。</w:t>
      </w:r>
    </w:p>
    <w:p w14:paraId="41CC8B89">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（二）乙方应当严格按照本协议约定和甲方确定的服务要求开展外包</w:t>
      </w:r>
      <w:r>
        <w:rPr>
          <w:rFonts w:hint="eastAsia"/>
          <w:sz w:val="21"/>
          <w:szCs w:val="21"/>
          <w:lang w:eastAsia="zh-CN"/>
        </w:rPr>
        <w:t>服务</w:t>
      </w:r>
      <w:r>
        <w:rPr>
          <w:rFonts w:hint="eastAsia"/>
          <w:sz w:val="21"/>
          <w:szCs w:val="21"/>
        </w:rPr>
        <w:t>，提供外包服务，并接受甲方的定期考核。在外包</w:t>
      </w:r>
      <w:r>
        <w:rPr>
          <w:rFonts w:hint="eastAsia"/>
          <w:sz w:val="21"/>
          <w:szCs w:val="21"/>
          <w:lang w:eastAsia="zh-CN"/>
        </w:rPr>
        <w:t>服务</w:t>
      </w:r>
      <w:r>
        <w:rPr>
          <w:rFonts w:hint="eastAsia"/>
          <w:sz w:val="21"/>
          <w:szCs w:val="21"/>
        </w:rPr>
        <w:t>开展过程中，未经甲方许可，乙方不得影响甲方其他</w:t>
      </w:r>
      <w:r>
        <w:rPr>
          <w:rFonts w:hint="eastAsia"/>
          <w:sz w:val="21"/>
          <w:szCs w:val="21"/>
          <w:lang w:eastAsia="zh-CN"/>
        </w:rPr>
        <w:t>服务</w:t>
      </w:r>
      <w:r>
        <w:rPr>
          <w:rFonts w:hint="eastAsia"/>
          <w:sz w:val="21"/>
          <w:szCs w:val="21"/>
        </w:rPr>
        <w:t>的开展，不得安排外包服务人员进行与外包服务内容无关的工作。</w:t>
      </w:r>
    </w:p>
    <w:p w14:paraId="0320E48E">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三）乙方派驻甲方工作场所为甲方提供服务的乙方外包服务人员应符合甲方要求的任职条件，如甲方对乙方派驻该项目的乙方外包服务人员人数有明确要求，乙方需为甲方配备不少于甲方实际要求数量的乙方外包服务人员。</w:t>
      </w:r>
    </w:p>
    <w:p w14:paraId="718FA95A">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（四）乙方应对为甲方提供专业服务的乙方外包服务人员进行必要的培训（包括但不限于上岗培训、在职培训等；对外包</w:t>
      </w:r>
      <w:r>
        <w:rPr>
          <w:rFonts w:hint="eastAsia"/>
          <w:sz w:val="21"/>
          <w:szCs w:val="21"/>
          <w:lang w:eastAsia="zh-CN"/>
        </w:rPr>
        <w:t>服务</w:t>
      </w:r>
      <w:r>
        <w:rPr>
          <w:rFonts w:hint="eastAsia"/>
          <w:sz w:val="21"/>
          <w:szCs w:val="21"/>
        </w:rPr>
        <w:t>的专业知识培训乙方可委托甲方进行），以保证提供合格的服务质量。</w:t>
      </w:r>
    </w:p>
    <w:p w14:paraId="610B4FC0">
      <w:pPr>
        <w:spacing w:line="360" w:lineRule="auto"/>
        <w:ind w:firstLine="420" w:firstLineChars="200"/>
        <w:rPr>
          <w:rFonts w:ascii="宋体" w:hAnsi="宋体" w:eastAsia="宋体" w:cs="宋体"/>
          <w:szCs w:val="21"/>
        </w:rPr>
      </w:pPr>
      <w:r>
        <w:rPr>
          <w:rFonts w:hint="eastAsia" w:ascii="宋体" w:hAnsi="宋体" w:cs="宋体"/>
          <w:szCs w:val="21"/>
        </w:rPr>
        <w:t>（五）乙方应与选派的外包服务人员依法签订劳动合同，并使员工明确乙方为用人单位的事实；乙方应按国家及地方有关规定为乙方外包服务人员缴纳社会保险，依法保证乙方外包服务人员的合法权益，保持外包服务人员的稳定性。</w:t>
      </w:r>
    </w:p>
    <w:p w14:paraId="0C2B886B">
      <w:pPr>
        <w:pStyle w:val="9"/>
        <w:tabs>
          <w:tab w:val="left" w:pos="0"/>
          <w:tab w:val="left" w:pos="405"/>
          <w:tab w:val="left" w:pos="567"/>
          <w:tab w:val="left" w:pos="601"/>
          <w:tab w:val="left" w:pos="1980"/>
        </w:tabs>
        <w:spacing w:line="360" w:lineRule="auto"/>
        <w:ind w:firstLine="420" w:firstLineChars="200"/>
        <w:rPr>
          <w:rFonts w:ascii="宋体" w:hAnsi="宋体" w:eastAsia="宋体" w:cs="宋体"/>
          <w:kern w:val="2"/>
          <w:sz w:val="21"/>
          <w:szCs w:val="21"/>
        </w:rPr>
      </w:pPr>
      <w:r>
        <w:rPr>
          <w:rFonts w:hint="eastAsia" w:ascii="宋体" w:hAnsi="宋体" w:cs="宋体"/>
          <w:kern w:val="2"/>
          <w:sz w:val="21"/>
          <w:szCs w:val="21"/>
        </w:rPr>
        <w:t>乙方按甲方的要求和支付的费用为乙方外包服务员工缴纳社会保险费及住房公积金，若乙方未按甲方要求办理社会保险及住房公积金，所产生的法律责任由乙方承担。若甲方的要求不符合法律规定，所产生的法律责任由甲方承担。本条款不受本合同有效期限限制。</w:t>
      </w:r>
    </w:p>
    <w:p w14:paraId="1C0B9A1C">
      <w:pPr>
        <w:spacing w:line="360" w:lineRule="auto"/>
        <w:ind w:firstLine="420" w:firstLineChars="200"/>
        <w:rPr>
          <w:rFonts w:ascii="宋体" w:hAnsi="宋体" w:cs="宋体"/>
          <w:szCs w:val="21"/>
        </w:rPr>
      </w:pPr>
      <w:r>
        <w:rPr>
          <w:rFonts w:hint="eastAsia" w:ascii="宋体" w:hAnsi="宋体" w:cs="宋体"/>
          <w:szCs w:val="21"/>
        </w:rPr>
        <w:t>（六）在合作期限内，乙方派出的乙方外包服务人员劳动合同到期前，乙方应及时与乙方外包服务人员续签劳动合同。</w:t>
      </w:r>
    </w:p>
    <w:p w14:paraId="78085E71">
      <w:pPr>
        <w:spacing w:line="360" w:lineRule="auto"/>
        <w:ind w:firstLine="420" w:firstLineChars="200"/>
        <w:rPr>
          <w:rFonts w:ascii="宋体" w:hAnsi="宋体" w:cs="宋体"/>
          <w:szCs w:val="21"/>
        </w:rPr>
      </w:pPr>
      <w:r>
        <w:rPr>
          <w:rFonts w:hint="eastAsia" w:ascii="宋体" w:hAnsi="宋体" w:cs="宋体"/>
          <w:szCs w:val="21"/>
        </w:rPr>
        <w:t>（七）乙方应成立项目服务团队，设立相应的项目运营或管理岗位，以保证项目的正常有序进行。</w:t>
      </w:r>
    </w:p>
    <w:p w14:paraId="2E7E4241">
      <w:pPr>
        <w:spacing w:line="360" w:lineRule="auto"/>
        <w:ind w:firstLine="420" w:firstLineChars="200"/>
        <w:rPr>
          <w:rFonts w:ascii="宋体" w:hAnsi="宋体" w:cs="宋体"/>
          <w:szCs w:val="21"/>
        </w:rPr>
      </w:pPr>
      <w:r>
        <w:rPr>
          <w:rFonts w:hint="eastAsia" w:ascii="宋体" w:hAnsi="宋体" w:cs="宋体"/>
          <w:szCs w:val="21"/>
        </w:rPr>
        <w:t>（八）对派驻甲方的乙方外包服务人员，乙方有义务按照甲方的外包服务要求，参照甲方关于外包</w:t>
      </w:r>
      <w:r>
        <w:rPr>
          <w:rFonts w:hint="eastAsia" w:ascii="宋体" w:hAnsi="宋体" w:cs="宋体"/>
          <w:szCs w:val="21"/>
          <w:lang w:eastAsia="zh-CN"/>
        </w:rPr>
        <w:t>服务</w:t>
      </w:r>
      <w:r>
        <w:rPr>
          <w:rFonts w:hint="eastAsia" w:ascii="宋体" w:hAnsi="宋体" w:cs="宋体"/>
          <w:szCs w:val="21"/>
        </w:rPr>
        <w:t>的相关规章制度和工作场地各项管理规定，结合乙方关于该外包项目的管理思路，制定相应的规章制度（包括但不限于工作时间、工作要求、工作完成标准等）予以规范，以加强管理。</w:t>
      </w:r>
    </w:p>
    <w:p w14:paraId="1A7190B5">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九）乙方应教育、督促乙方外包服务人员在为甲方提供服务期间按甲方的服务要求完成相应服务工作，遵守甲方工作场地的各项管理制度，服从甲方基于外包项目服务质量要求的必要和适当的工作安排和管理，以保障甲方</w:t>
      </w:r>
      <w:r>
        <w:rPr>
          <w:rFonts w:hint="eastAsia"/>
          <w:sz w:val="21"/>
          <w:szCs w:val="21"/>
          <w:lang w:eastAsia="zh-CN"/>
        </w:rPr>
        <w:t>服务</w:t>
      </w:r>
      <w:r>
        <w:rPr>
          <w:rFonts w:hint="eastAsia"/>
          <w:sz w:val="21"/>
          <w:szCs w:val="21"/>
        </w:rPr>
        <w:t>的正常进行。</w:t>
      </w:r>
    </w:p>
    <w:p w14:paraId="6E506DFF">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（十）乙方应教育、督促乙方外包服务人员不得以任何形式向他人提供或泄露甲方的商业秘密，保证甲方</w:t>
      </w:r>
      <w:r>
        <w:rPr>
          <w:rFonts w:hint="eastAsia"/>
          <w:sz w:val="21"/>
          <w:szCs w:val="21"/>
          <w:lang w:eastAsia="zh-CN"/>
        </w:rPr>
        <w:t>服务</w:t>
      </w:r>
      <w:r>
        <w:rPr>
          <w:rFonts w:hint="eastAsia"/>
          <w:sz w:val="21"/>
          <w:szCs w:val="21"/>
        </w:rPr>
        <w:t>利益不受损失，对甲方各类客户的资料、</w:t>
      </w:r>
      <w:r>
        <w:rPr>
          <w:rFonts w:hint="eastAsia"/>
          <w:sz w:val="21"/>
          <w:szCs w:val="21"/>
          <w:lang w:eastAsia="zh-CN"/>
        </w:rPr>
        <w:t>服务</w:t>
      </w:r>
      <w:r>
        <w:rPr>
          <w:rFonts w:hint="eastAsia"/>
          <w:sz w:val="21"/>
          <w:szCs w:val="21"/>
        </w:rPr>
        <w:t>数据等应按照甲方相关文件及工作要求执行保密工作。乙方在提供服务期间获悉的甲方信息，乙方负有保密义务。</w:t>
      </w:r>
    </w:p>
    <w:p w14:paraId="7BA152AC">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（十一）乙方须接受甲方对乙方及乙方外包服务人员提供给甲方的外包服务的质量检查，并对甲方提出的服务质量改进建议予以及时响应和整改。</w:t>
      </w:r>
    </w:p>
    <w:p w14:paraId="2614B623">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（十二）乙方外包服务人员在甲方工作期间发生工伤事故、非因工负伤等情形时，甲方应第一时间通知乙方并及时协助乙方安排救治工作，由乙方按照国家和地方有关规定为其办理相关手续，甲方给予相关协助。</w:t>
      </w:r>
    </w:p>
    <w:p w14:paraId="4B7D68DC">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（十三）乙方不得将本协议的内容向甲乙双方以外的、与签订和履行本协议无关的任何第三方透露，不得泄露甲方的商业秘密（包括本协议及其附件和合同签订前的各项方案）。</w:t>
      </w:r>
    </w:p>
    <w:p w14:paraId="4631F67E">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（十四）如甲方需要，乙方有义务向甲方提供乙方外包服务人员有关从业资料。</w:t>
      </w:r>
    </w:p>
    <w:p w14:paraId="517338E4">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（十五）除非征得甲方许可，乙方不得随意调换乙方外包服务人员的工作岗位，更不得随意召回乙方外包服务人员（乙方外包服务人员提出辞职或因服务不达标被乙方进行岗位调整的情况除外）。</w:t>
      </w:r>
    </w:p>
    <w:p w14:paraId="2A2F2B13">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（十六）乙方外包服务人员从甲方领取的工作工具、设备和其他物品，由甲方负责登记管理，在乙方外包服务人员离职时，由乙方负责协助收回交还甲方。</w:t>
      </w:r>
    </w:p>
    <w:p w14:paraId="118562CD">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（十七）乙方应定期向甲方通报外包项目的相关事项，并如发生突发性事件，乙方应及时向甲方通报。</w:t>
      </w:r>
    </w:p>
    <w:p w14:paraId="6BB949B2">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（十八）乙方应当以自身的技术和劳动力完成外包</w:t>
      </w:r>
      <w:r>
        <w:rPr>
          <w:rFonts w:hint="eastAsia"/>
          <w:sz w:val="21"/>
          <w:szCs w:val="21"/>
          <w:lang w:eastAsia="zh-CN"/>
        </w:rPr>
        <w:t>服务</w:t>
      </w:r>
      <w:r>
        <w:rPr>
          <w:rFonts w:hint="eastAsia"/>
          <w:sz w:val="21"/>
          <w:szCs w:val="21"/>
        </w:rPr>
        <w:t>的主要工作，未经甲方许可，乙方不得将外包</w:t>
      </w:r>
      <w:r>
        <w:rPr>
          <w:rFonts w:hint="eastAsia"/>
          <w:sz w:val="21"/>
          <w:szCs w:val="21"/>
          <w:lang w:eastAsia="zh-CN"/>
        </w:rPr>
        <w:t>服务</w:t>
      </w:r>
      <w:r>
        <w:rPr>
          <w:rFonts w:hint="eastAsia"/>
          <w:sz w:val="21"/>
          <w:szCs w:val="21"/>
        </w:rPr>
        <w:t>转包、变相转包或分包。</w:t>
      </w:r>
    </w:p>
    <w:p w14:paraId="1A63EB1E">
      <w:pPr>
        <w:bidi w:val="0"/>
      </w:pPr>
    </w:p>
    <w:p w14:paraId="4193740B">
      <w:pPr>
        <w:pStyle w:val="9"/>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第五章  外包服务人员的增减及更换</w:t>
      </w:r>
    </w:p>
    <w:p w14:paraId="3DEABFF3">
      <w:pPr>
        <w:pStyle w:val="9"/>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第十二条</w:t>
      </w:r>
      <w:r>
        <w:rPr>
          <w:rFonts w:hint="eastAsia" w:ascii="宋体" w:hAnsi="宋体" w:eastAsia="宋体" w:cs="宋体"/>
          <w:sz w:val="21"/>
          <w:szCs w:val="21"/>
        </w:rPr>
        <w:t xml:space="preserve">  在本协议有效期内，甲方根据自身外包</w:t>
      </w:r>
      <w:r>
        <w:rPr>
          <w:rFonts w:hint="eastAsia" w:ascii="宋体" w:hAnsi="宋体" w:cs="宋体"/>
          <w:sz w:val="21"/>
          <w:szCs w:val="21"/>
          <w:lang w:eastAsia="zh-CN"/>
        </w:rPr>
        <w:t>服务</w:t>
      </w:r>
      <w:r>
        <w:rPr>
          <w:rFonts w:hint="eastAsia" w:ascii="宋体" w:hAnsi="宋体" w:eastAsia="宋体" w:cs="宋体"/>
          <w:sz w:val="21"/>
          <w:szCs w:val="21"/>
        </w:rPr>
        <w:t>发展需要提出增补乙方外包服务人员的，甲方应至少提前十五个工作日通知乙方，乙方按甲方外包服务要求进行人员增补。如甲方需要进行大批量增补（需增补人员</w:t>
      </w:r>
      <w:r>
        <w:rPr>
          <w:rFonts w:hint="eastAsia" w:ascii="宋体" w:hAnsi="宋体" w:cs="宋体"/>
          <w:sz w:val="21"/>
          <w:szCs w:val="21"/>
          <w:lang w:eastAsia="zh-CN"/>
        </w:rPr>
        <w:t>超过10人</w:t>
      </w:r>
      <w:r>
        <w:rPr>
          <w:rFonts w:hint="eastAsia" w:ascii="宋体" w:hAnsi="宋体" w:eastAsia="宋体" w:cs="宋体"/>
          <w:sz w:val="21"/>
          <w:szCs w:val="21"/>
        </w:rPr>
        <w:t>的）乙方外包服务人员的，甲方应至少提前一个月通知乙方，乙方按要求进行外包服务人员增补。</w:t>
      </w:r>
    </w:p>
    <w:p w14:paraId="20F6C7DB">
      <w:pPr>
        <w:pStyle w:val="9"/>
        <w:tabs>
          <w:tab w:val="left" w:pos="0"/>
          <w:tab w:val="left" w:pos="405"/>
          <w:tab w:val="left" w:pos="567"/>
          <w:tab w:val="left" w:pos="601"/>
          <w:tab w:val="left" w:pos="1980"/>
        </w:tabs>
        <w:spacing w:line="360" w:lineRule="auto"/>
        <w:ind w:firstLine="420" w:firstLineChars="200"/>
        <w:rPr>
          <w:rFonts w:eastAsia="宋体"/>
          <w:sz w:val="21"/>
          <w:szCs w:val="21"/>
        </w:rPr>
      </w:pPr>
      <w:r>
        <w:rPr>
          <w:rFonts w:hint="eastAsia" w:eastAsia="宋体"/>
          <w:sz w:val="21"/>
          <w:szCs w:val="21"/>
        </w:rPr>
        <w:t>乙方派驻的外包服务人员在甲方工作期间，因病、工伤（职业病）在医疗期内的，以及女性职工的</w:t>
      </w:r>
      <w:r>
        <w:rPr>
          <w:rFonts w:hint="cs" w:eastAsia="宋体"/>
          <w:sz w:val="21"/>
          <w:szCs w:val="21"/>
          <w:cs/>
        </w:rPr>
        <w:t>“</w:t>
      </w:r>
      <w:r>
        <w:rPr>
          <w:rFonts w:hint="eastAsia" w:eastAsia="宋体"/>
          <w:sz w:val="21"/>
          <w:szCs w:val="21"/>
        </w:rPr>
        <w:t>三期</w:t>
      </w:r>
      <w:r>
        <w:rPr>
          <w:rFonts w:hint="cs" w:eastAsia="宋体"/>
          <w:sz w:val="21"/>
          <w:szCs w:val="21"/>
          <w:cs/>
        </w:rPr>
        <w:t>”</w:t>
      </w:r>
      <w:r>
        <w:rPr>
          <w:rFonts w:hint="eastAsia" w:eastAsia="宋体"/>
          <w:sz w:val="21"/>
          <w:szCs w:val="21"/>
        </w:rPr>
        <w:t>期间（在外包人员生育期间，甲方按照外包人员全额工资发放给乙方，由乙方发放员工工资，生育津贴可用于支付派驻顶岗人员顶岗费用。）甲方不得违反法律规定通知乙方退回人员，并要求乙方与人员终止、解除劳动关系。但若乙方派驻的外包人员因前述原因无法正常工作的，甲方有权要求乙方在30天内（双方可根据具体情况协商确定）安排其他人员进行顶岗，乙方应协助甲方及时派驻新的人员顶岗直至被顶岗人员恢复正常工作能力重新回到工作岗位，因此产生的顶岗费用由甲方承担。</w:t>
      </w:r>
    </w:p>
    <w:p w14:paraId="55721EE9">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第十三条</w:t>
      </w:r>
      <w:r>
        <w:rPr>
          <w:rFonts w:hint="eastAsia"/>
          <w:sz w:val="21"/>
          <w:szCs w:val="21"/>
        </w:rPr>
        <w:t xml:space="preserve">  在外包服务实施过程中，乙方外包服务人员有下列行为的，甲方有权要求乙方在一定期限内（双方可根据具体情况协商确定）更换其外包服务人员：</w:t>
      </w:r>
    </w:p>
    <w:p w14:paraId="1C7EC8B7">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在试用期内被证明不符合外包项目明确要求的外包服务人员任职条件的；</w:t>
      </w:r>
    </w:p>
    <w:p w14:paraId="3A8865D7">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严重违反甲方或乙方劳动纪律或规章制度的；</w:t>
      </w:r>
    </w:p>
    <w:p w14:paraId="744C3744">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严重失职、营私舞弊，给甲方利益造成重大损害的；</w:t>
      </w:r>
    </w:p>
    <w:p w14:paraId="05D495C7">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同时与乙方以外的其他用人单位建立劳动关系，对现有工作造成严重影响，或经乙方提出拒不改正的；</w:t>
      </w:r>
    </w:p>
    <w:p w14:paraId="4109C18C">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color w:val="FF0000"/>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外包服务人员工作不达标的（包括连续三次的月度绩效考核得分在60分以下；被甲方或甲方客户严重投诉一次或被一般投诉累计三次）；</w:t>
      </w:r>
    </w:p>
    <w:p w14:paraId="4F0D4F98">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w:t>
      </w:r>
      <w:r>
        <w:rPr>
          <w:rFonts w:hint="eastAsia" w:ascii="宋体" w:hAnsi="宋体" w:eastAsia="宋体" w:cs="宋体"/>
          <w:sz w:val="21"/>
          <w:szCs w:val="21"/>
        </w:rPr>
        <w:t>被依法追究刑事责任的。</w:t>
      </w:r>
    </w:p>
    <w:p w14:paraId="1DB3A0C0">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针对乙方外包服务人员以上行为，甲方应配合乙方提供充分、有力的证据。否则属随意或恶意要求乙方更换其外包服务人员，因此产生的所有责任均由甲方承担。</w:t>
      </w:r>
    </w:p>
    <w:p w14:paraId="666E5568">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 xml:space="preserve">第十四条  </w:t>
      </w:r>
      <w:bookmarkStart w:id="33" w:name="OLE_LINK1"/>
      <w:r>
        <w:rPr>
          <w:rFonts w:hint="eastAsia"/>
          <w:sz w:val="21"/>
          <w:szCs w:val="21"/>
        </w:rPr>
        <w:t>在本协议有效期内，甲方因自身原因（包括但不限于如破产清算、吊销营业执照、责令关闭或</w:t>
      </w:r>
      <w:r>
        <w:rPr>
          <w:rFonts w:hint="eastAsia"/>
          <w:sz w:val="21"/>
          <w:szCs w:val="21"/>
          <w:lang w:eastAsia="zh-CN"/>
        </w:rPr>
        <w:t>服务</w:t>
      </w:r>
      <w:r>
        <w:rPr>
          <w:rFonts w:hint="eastAsia"/>
          <w:sz w:val="21"/>
          <w:szCs w:val="21"/>
        </w:rPr>
        <w:t>调整等）决定成批缩减并退回乙方外包服务人员的，甲方应至少提前两个月通知乙方，并承担由此而产生的包括但不限于</w:t>
      </w:r>
      <w:bookmarkEnd w:id="33"/>
      <w:r>
        <w:rPr>
          <w:rFonts w:hint="eastAsia"/>
          <w:sz w:val="21"/>
          <w:szCs w:val="21"/>
        </w:rPr>
        <w:t>经济补偿金责任。乙方具体负责由此而产生的劳动纠纷处理等事宜。</w:t>
      </w:r>
    </w:p>
    <w:p w14:paraId="48004DAE">
      <w:pPr>
        <w:bidi w:val="0"/>
        <w:rPr>
          <w:rFonts w:hint="eastAsia"/>
        </w:rPr>
      </w:pPr>
    </w:p>
    <w:p w14:paraId="6F615799">
      <w:pPr>
        <w:bidi w:val="0"/>
        <w:rPr>
          <w:rFonts w:hint="eastAsia"/>
        </w:rPr>
      </w:pPr>
    </w:p>
    <w:p w14:paraId="3F8C59C4">
      <w:pPr>
        <w:pStyle w:val="9"/>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宋体"/>
          <w:b/>
        </w:rPr>
        <w:t>六</w:t>
      </w:r>
      <w:r>
        <w:rPr>
          <w:rFonts w:hint="eastAsia" w:ascii="黑体" w:eastAsia="黑体"/>
          <w:b/>
        </w:rPr>
        <w:t>章  劳动关系转移</w:t>
      </w:r>
    </w:p>
    <w:p w14:paraId="36F792B5">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宋体"/>
          <w:b/>
          <w:sz w:val="21"/>
          <w:szCs w:val="21"/>
        </w:rPr>
        <w:t>五</w:t>
      </w:r>
      <w:r>
        <w:rPr>
          <w:rFonts w:hint="eastAsia"/>
          <w:b/>
          <w:sz w:val="21"/>
          <w:szCs w:val="21"/>
        </w:rPr>
        <w:t>条</w:t>
      </w:r>
      <w:r>
        <w:rPr>
          <w:rFonts w:hint="eastAsia"/>
          <w:sz w:val="21"/>
          <w:szCs w:val="21"/>
        </w:rPr>
        <w:t xml:space="preserve">  若甲方拟将与甲方或甲方合作客户建立劳动关系的人员（下称拟转移人员）转移给乙方，由乙方与其建立新的劳动关系，并作为乙方外包服务人员派驻甲方工作场地向甲方提供外包服务，甲方应当向拟转移人员如实说明情况，协商一致。乙方不承担与甲方拟转移人员建立新的劳动关系前的一切责任，转移后的乙方外包服务人员因其转移前的包括但不限于工龄责任由甲方自行承担，若因此造成乙方损失的，甲方应当赔偿。本条款为独立条款，始终作为甲乙双方之间结算的依据，并不因本协议失效而失效。</w:t>
      </w:r>
    </w:p>
    <w:p w14:paraId="2DC2B80E">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宋体"/>
          <w:b/>
          <w:sz w:val="21"/>
          <w:szCs w:val="21"/>
        </w:rPr>
        <w:t>六</w:t>
      </w:r>
      <w:r>
        <w:rPr>
          <w:rFonts w:hint="eastAsia"/>
          <w:b/>
          <w:sz w:val="21"/>
          <w:szCs w:val="21"/>
        </w:rPr>
        <w:t>条</w:t>
      </w:r>
      <w:r>
        <w:rPr>
          <w:rFonts w:hint="eastAsia"/>
          <w:sz w:val="21"/>
          <w:szCs w:val="21"/>
        </w:rPr>
        <w:t xml:space="preserve">  若甲方以欺诈、胁迫的手段或者乘人之危，使甲方员工在违背真实意思的情况下与乙方订立劳动合同的，该劳动合同无效，所有法律责任由甲方承担。</w:t>
      </w:r>
    </w:p>
    <w:p w14:paraId="053AC1DC">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宋体"/>
          <w:b/>
          <w:sz w:val="21"/>
          <w:szCs w:val="21"/>
        </w:rPr>
        <w:t>七</w:t>
      </w:r>
      <w:r>
        <w:rPr>
          <w:rFonts w:hint="eastAsia"/>
          <w:b/>
          <w:sz w:val="21"/>
          <w:szCs w:val="21"/>
        </w:rPr>
        <w:t>条</w:t>
      </w:r>
      <w:r>
        <w:rPr>
          <w:rFonts w:hint="eastAsia"/>
          <w:sz w:val="21"/>
          <w:szCs w:val="21"/>
        </w:rPr>
        <w:t xml:space="preserve">  在外包服务期间，未经乙方同意，甲方不得在征得为其提供服务的乙方外包服务人员的同意下，建议乙方外包服务人员与乙方解除劳动关系，进而与甲方建立劳动关系。如甲方出现此类行为，甲方应支付乙方该外包服务人员离职前十二个月平均工资作为赔偿，并承担由此引起的所有责任（含给乙方造成的损失）。</w:t>
      </w:r>
    </w:p>
    <w:p w14:paraId="2E6A8B50">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宋体"/>
          <w:b/>
          <w:sz w:val="21"/>
          <w:szCs w:val="21"/>
        </w:rPr>
        <w:t>八</w:t>
      </w:r>
      <w:r>
        <w:rPr>
          <w:rFonts w:hint="eastAsia"/>
          <w:b/>
          <w:sz w:val="21"/>
          <w:szCs w:val="21"/>
        </w:rPr>
        <w:t>条</w:t>
      </w:r>
      <w:r>
        <w:rPr>
          <w:rFonts w:hint="eastAsia"/>
          <w:sz w:val="21"/>
          <w:szCs w:val="21"/>
        </w:rPr>
        <w:t xml:space="preserve">  未经乙方同意，甲方不得同与乙方解除劳动关系未满六个月的原乙方派驻甲方提供服务的乙方外包服务人员建立劳动关系。</w:t>
      </w:r>
    </w:p>
    <w:p w14:paraId="28DA7420">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第十</w:t>
      </w:r>
      <w:r>
        <w:rPr>
          <w:rFonts w:hint="eastAsia" w:eastAsia="宋体"/>
          <w:b/>
          <w:sz w:val="21"/>
          <w:szCs w:val="21"/>
        </w:rPr>
        <w:t>九</w:t>
      </w:r>
      <w:r>
        <w:rPr>
          <w:rFonts w:hint="eastAsia"/>
          <w:b/>
          <w:sz w:val="21"/>
          <w:szCs w:val="21"/>
        </w:rPr>
        <w:t>条</w:t>
      </w:r>
      <w:r>
        <w:rPr>
          <w:rFonts w:hint="eastAsia"/>
          <w:sz w:val="21"/>
          <w:szCs w:val="21"/>
        </w:rPr>
        <w:t xml:space="preserve">  若甲方拟转移给乙方的人员中有已达法定退休年龄或在其他单位办理内退被返聘的人员，乙方原则上不予以接收。若甲方确因外包项目实际需要而要求乙方接收该类人员的，甲方须以书面文件明确向乙方提出要求，经乙方同意并予以书面答复（或双方就此类情形另行约定作为本协议的补充协议）后，由乙方与该类转移人员签订《退休返聘协议》，并派驻甲方为甲方提供外包服务。但因退休返聘人员引起的包括但不限于工伤、患病、非因工负伤及/或死亡、离职补偿等经济责任（如国家相关法律法规或被裁判机关或政府部门认定应当由单位承担的费用）和法律责任由甲方承担，与乙方无关。</w:t>
      </w:r>
    </w:p>
    <w:p w14:paraId="4409DCF8">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若甲方在转移过程中未将该类人员的具体情况以书面形式向乙方说明或帮助该类人员提供虚假信息致使乙方在未明确真实情况下将该类人员成功转移给乙方的，由此造成的对乙方或该类转移人员的一切损失责任由甲方承担，与乙方无关。</w:t>
      </w:r>
    </w:p>
    <w:p w14:paraId="7534085D">
      <w:pPr>
        <w:bidi w:val="0"/>
      </w:pPr>
    </w:p>
    <w:p w14:paraId="32B60B1F">
      <w:pPr>
        <w:pStyle w:val="9"/>
        <w:numPr>
          <w:ilvl w:val="0"/>
          <w:numId w:val="6"/>
        </w:numPr>
        <w:tabs>
          <w:tab w:val="left" w:pos="0"/>
          <w:tab w:val="left" w:pos="405"/>
          <w:tab w:val="left" w:pos="567"/>
          <w:tab w:val="left" w:pos="601"/>
          <w:tab w:val="left" w:pos="1980"/>
        </w:tabs>
        <w:spacing w:afterLines="50" w:line="360" w:lineRule="auto"/>
        <w:jc w:val="center"/>
        <w:rPr>
          <w:rFonts w:hint="eastAsia" w:ascii="黑体" w:eastAsia="黑体"/>
          <w:b/>
        </w:rPr>
      </w:pPr>
      <w:r>
        <w:rPr>
          <w:rFonts w:hint="eastAsia" w:ascii="黑体" w:eastAsia="黑体"/>
          <w:b/>
        </w:rPr>
        <w:t xml:space="preserve"> 服务外包费用与结算</w:t>
      </w:r>
    </w:p>
    <w:p w14:paraId="2511923E">
      <w:pPr>
        <w:pStyle w:val="9"/>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第二十二条</w:t>
      </w:r>
      <w:r>
        <w:rPr>
          <w:rFonts w:hint="eastAsia"/>
          <w:sz w:val="21"/>
          <w:szCs w:val="21"/>
        </w:rPr>
        <w:t xml:space="preserve">  外包服务费标准：甲方按甲乙双方谈判确认的外包服务费标准（详见本协议附件《报价明细表》）按月向乙方支付外包服务费，外包服务中涉及不同岗位服务的，乙方应按其对应服务费标准予以支付。</w:t>
      </w:r>
    </w:p>
    <w:p w14:paraId="3B86B706">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eastAsia="zh-CN"/>
        </w:rPr>
        <w:t>（</w:t>
      </w:r>
      <w:r>
        <w:rPr>
          <w:rFonts w:hint="eastAsia" w:ascii="宋体" w:hAnsi="宋体" w:cs="宋体"/>
          <w:kern w:val="2"/>
          <w:sz w:val="21"/>
          <w:szCs w:val="21"/>
          <w:highlight w:val="none"/>
          <w:lang w:eastAsia="zh-CN"/>
        </w:rPr>
        <w:t>一</w:t>
      </w:r>
      <w:r>
        <w:rPr>
          <w:rFonts w:hint="eastAsia" w:ascii="宋体" w:hAnsi="宋体" w:eastAsia="宋体" w:cs="宋体"/>
          <w:kern w:val="2"/>
          <w:sz w:val="21"/>
          <w:szCs w:val="21"/>
          <w:highlight w:val="none"/>
          <w:lang w:eastAsia="zh-CN"/>
        </w:rPr>
        <w:t>）</w:t>
      </w:r>
      <w:r>
        <w:rPr>
          <w:rFonts w:hint="eastAsia" w:ascii="宋体" w:hAnsi="宋体" w:eastAsia="宋体" w:cs="宋体"/>
          <w:sz w:val="21"/>
          <w:szCs w:val="21"/>
          <w:highlight w:val="none"/>
        </w:rPr>
        <w:t>残疾人</w:t>
      </w:r>
      <w:r>
        <w:rPr>
          <w:rFonts w:hint="eastAsia" w:ascii="宋体" w:hAnsi="宋体" w:eastAsia="宋体" w:cs="宋体"/>
          <w:sz w:val="21"/>
          <w:szCs w:val="21"/>
          <w:highlight w:val="none"/>
          <w:lang w:eastAsia="zh-CN"/>
        </w:rPr>
        <w:t>就业</w:t>
      </w:r>
      <w:r>
        <w:rPr>
          <w:rFonts w:hint="eastAsia" w:ascii="宋体" w:hAnsi="宋体" w:eastAsia="宋体" w:cs="宋体"/>
          <w:sz w:val="21"/>
          <w:szCs w:val="21"/>
          <w:highlight w:val="none"/>
        </w:rPr>
        <w:t>保障金</w:t>
      </w:r>
      <w:r>
        <w:rPr>
          <w:rFonts w:hint="eastAsia" w:ascii="宋体" w:hAnsi="宋体" w:eastAsia="宋体" w:cs="宋体"/>
          <w:sz w:val="21"/>
          <w:szCs w:val="21"/>
          <w:highlight w:val="none"/>
          <w:lang w:eastAsia="zh-CN"/>
        </w:rPr>
        <w:t>按第</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2</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val="en-US" w:eastAsia="zh-CN"/>
        </w:rPr>
        <w:t>种方式</w:t>
      </w:r>
      <w:r>
        <w:rPr>
          <w:rFonts w:hint="eastAsia" w:ascii="宋体" w:hAnsi="宋体" w:eastAsia="宋体" w:cs="宋体"/>
          <w:sz w:val="21"/>
          <w:szCs w:val="21"/>
          <w:highlight w:val="none"/>
          <w:lang w:eastAsia="zh-CN"/>
        </w:rPr>
        <w:t>支付</w:t>
      </w:r>
      <w:r>
        <w:rPr>
          <w:rFonts w:hint="eastAsia" w:ascii="宋体" w:hAnsi="宋体" w:eastAsia="宋体" w:cs="宋体"/>
          <w:sz w:val="21"/>
          <w:szCs w:val="21"/>
          <w:highlight w:val="none"/>
          <w:lang w:val="en-US" w:eastAsia="zh-CN"/>
        </w:rPr>
        <w:t>：</w:t>
      </w:r>
    </w:p>
    <w:p w14:paraId="4062F506">
      <w:pPr>
        <w:pStyle w:val="9"/>
        <w:numPr>
          <w:ilvl w:val="0"/>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按照《残疾人就业保障金征收使用管理办法》等相关法律法规、政策每月全额计提；</w:t>
      </w:r>
    </w:p>
    <w:p w14:paraId="3B5CF889">
      <w:pPr>
        <w:pStyle w:val="9"/>
        <w:numPr>
          <w:ilvl w:val="0"/>
          <w:numId w:val="0"/>
        </w:numPr>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2.按照</w:t>
      </w:r>
      <w:r>
        <w:rPr>
          <w:rFonts w:hint="eastAsia" w:ascii="宋体" w:hAnsi="宋体" w:eastAsia="宋体" w:cs="宋体"/>
          <w:sz w:val="21"/>
          <w:szCs w:val="21"/>
          <w:highlight w:val="none"/>
          <w:lang w:eastAsia="zh-CN"/>
        </w:rPr>
        <w:t>用工所在地省、市的现行政策计提，</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46.24</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元/人/月。</w:t>
      </w:r>
    </w:p>
    <w:p w14:paraId="1EEC5D3A">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依照现行政策规定残保金按年度支付，即本年度支付上年度单位应缴纳的残保金。如乙方支付时用工所在地省、市实行政策优惠、减免的，则扣除应缴纳部分，剩余计提费用由甲乙双方协商处理，用于提高员工福利。如政策发生调整需要增加缴纳费用的，则甲方按实际增加金额补充支付。</w:t>
      </w:r>
      <w:r>
        <w:rPr>
          <w:rFonts w:hint="eastAsia" w:ascii="宋体" w:hAnsi="宋体" w:eastAsia="宋体" w:cs="宋体"/>
          <w:sz w:val="21"/>
          <w:szCs w:val="21"/>
          <w:highlight w:val="none"/>
        </w:rPr>
        <w:t>本条款不受</w:t>
      </w:r>
      <w:r>
        <w:rPr>
          <w:rFonts w:hint="eastAsia" w:ascii="宋体" w:hAnsi="宋体" w:eastAsia="宋体" w:cs="宋体"/>
          <w:sz w:val="21"/>
          <w:szCs w:val="21"/>
          <w:highlight w:val="none"/>
          <w:lang w:eastAsia="zh-CN"/>
        </w:rPr>
        <w:t>本协议</w:t>
      </w:r>
      <w:r>
        <w:rPr>
          <w:rFonts w:hint="eastAsia" w:ascii="宋体" w:hAnsi="宋体" w:eastAsia="宋体" w:cs="宋体"/>
          <w:sz w:val="21"/>
          <w:szCs w:val="21"/>
          <w:highlight w:val="none"/>
        </w:rPr>
        <w:t>有效期限限制</w:t>
      </w:r>
      <w:r>
        <w:rPr>
          <w:rFonts w:hint="eastAsia" w:ascii="宋体" w:hAnsi="宋体" w:eastAsia="宋体" w:cs="宋体"/>
          <w:sz w:val="21"/>
          <w:szCs w:val="21"/>
          <w:highlight w:val="none"/>
          <w:lang w:eastAsia="zh-CN"/>
        </w:rPr>
        <w:t>。</w:t>
      </w:r>
    </w:p>
    <w:p w14:paraId="05765FCF">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（二）服务人员的餐费，按甲方的标准由甲方额外承担，具体以甲方制度和管理要求为准，按甲方流程处理。</w:t>
      </w:r>
    </w:p>
    <w:p w14:paraId="6ABF4247">
      <w:pPr>
        <w:pStyle w:val="9"/>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宋体"/>
          <w:b/>
          <w:sz w:val="21"/>
          <w:szCs w:val="21"/>
        </w:rPr>
        <w:t>一</w:t>
      </w:r>
      <w:r>
        <w:rPr>
          <w:rFonts w:hint="eastAsia"/>
          <w:b/>
          <w:sz w:val="21"/>
          <w:szCs w:val="21"/>
        </w:rPr>
        <w:t>条</w:t>
      </w:r>
      <w:r>
        <w:rPr>
          <w:rFonts w:hint="eastAsia"/>
          <w:sz w:val="21"/>
          <w:szCs w:val="21"/>
        </w:rPr>
        <w:t xml:space="preserve">  结算方式：每月实际外包服务费按乙方外包服务人员实际在岗服务人数和实际服务天数核算。具体结算方式甲乙双方可具体协商确定。</w:t>
      </w:r>
    </w:p>
    <w:p w14:paraId="61DD4FBB">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宋体"/>
          <w:b/>
          <w:sz w:val="21"/>
          <w:szCs w:val="21"/>
        </w:rPr>
        <w:t>二</w:t>
      </w:r>
      <w:r>
        <w:rPr>
          <w:rFonts w:hint="eastAsia"/>
          <w:b/>
          <w:sz w:val="21"/>
          <w:szCs w:val="21"/>
        </w:rPr>
        <w:t>条</w:t>
      </w:r>
      <w:r>
        <w:rPr>
          <w:rFonts w:hint="eastAsia"/>
          <w:sz w:val="21"/>
          <w:szCs w:val="21"/>
        </w:rPr>
        <w:t xml:space="preserve">  付款方式及时间进度：本服务外包项目采用按月结算，当月结算上月外包服务费用。乙方于每月</w:t>
      </w:r>
      <w:r>
        <w:rPr>
          <w:rFonts w:hint="eastAsia" w:ascii="宋体" w:hAnsi="宋体" w:eastAsia="宋体" w:cs="宋体"/>
          <w:sz w:val="21"/>
          <w:szCs w:val="21"/>
          <w:u w:val="single"/>
        </w:rPr>
        <w:t xml:space="preserve">   </w:t>
      </w:r>
      <w:r>
        <w:rPr>
          <w:rFonts w:hint="eastAsia"/>
          <w:sz w:val="21"/>
          <w:szCs w:val="21"/>
          <w:u w:val="single"/>
        </w:rPr>
        <w:t xml:space="preserve"> </w:t>
      </w:r>
      <w:r>
        <w:rPr>
          <w:rFonts w:hint="eastAsia"/>
          <w:sz w:val="21"/>
          <w:szCs w:val="21"/>
        </w:rPr>
        <w:t>日前，将甲乙双方核对无误的上月外包服务费账单和发票提交给甲方，甲方在收到乙方发票后，甲方按</w:t>
      </w:r>
      <w:r>
        <w:rPr>
          <w:rFonts w:hint="eastAsia"/>
          <w:sz w:val="21"/>
          <w:szCs w:val="21"/>
          <w:lang w:eastAsia="zh-CN"/>
        </w:rPr>
        <w:t>项目</w:t>
      </w:r>
      <w:r>
        <w:rPr>
          <w:rFonts w:hint="eastAsia"/>
          <w:sz w:val="21"/>
          <w:szCs w:val="21"/>
        </w:rPr>
        <w:t>付款程序申请款项到乙方指定的银行账号内。</w:t>
      </w:r>
    </w:p>
    <w:p w14:paraId="32FE6A98">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乙方账户信息：</w:t>
      </w:r>
    </w:p>
    <w:p w14:paraId="68D362E7">
      <w:pPr>
        <w:pStyle w:val="9"/>
        <w:tabs>
          <w:tab w:val="left" w:pos="0"/>
          <w:tab w:val="left" w:pos="405"/>
          <w:tab w:val="left" w:pos="567"/>
          <w:tab w:val="left" w:pos="601"/>
          <w:tab w:val="left" w:pos="1980"/>
        </w:tabs>
        <w:spacing w:line="360" w:lineRule="auto"/>
        <w:ind w:firstLine="420" w:firstLineChars="200"/>
        <w:rPr>
          <w:rFonts w:hint="default" w:eastAsia="宋体"/>
          <w:sz w:val="21"/>
          <w:szCs w:val="21"/>
          <w:lang w:val="en-US" w:eastAsia="zh-CN"/>
        </w:rPr>
      </w:pPr>
      <w:r>
        <w:rPr>
          <w:rFonts w:hint="eastAsia"/>
          <w:sz w:val="21"/>
          <w:szCs w:val="21"/>
        </w:rPr>
        <w:t>开户名称：</w:t>
      </w:r>
      <w:r>
        <w:rPr>
          <w:rFonts w:hint="eastAsia"/>
          <w:sz w:val="21"/>
          <w:szCs w:val="21"/>
          <w:u w:val="single"/>
          <w:lang w:val="en-US" w:eastAsia="zh-CN"/>
        </w:rPr>
        <w:t xml:space="preserve">                                        </w:t>
      </w:r>
    </w:p>
    <w:p w14:paraId="30C8F4B8">
      <w:pPr>
        <w:pStyle w:val="9"/>
        <w:tabs>
          <w:tab w:val="left" w:pos="0"/>
          <w:tab w:val="left" w:pos="405"/>
          <w:tab w:val="left" w:pos="567"/>
          <w:tab w:val="left" w:pos="601"/>
          <w:tab w:val="left" w:pos="1980"/>
        </w:tabs>
        <w:spacing w:line="360" w:lineRule="auto"/>
        <w:ind w:firstLine="420" w:firstLineChars="200"/>
        <w:rPr>
          <w:rFonts w:hint="default" w:eastAsia="宋体"/>
          <w:sz w:val="21"/>
          <w:szCs w:val="21"/>
          <w:lang w:val="en-US" w:eastAsia="zh-CN"/>
        </w:rPr>
      </w:pPr>
      <w:r>
        <w:rPr>
          <w:rFonts w:hint="eastAsia"/>
          <w:sz w:val="21"/>
          <w:szCs w:val="21"/>
        </w:rPr>
        <w:t>开户银行：</w:t>
      </w:r>
      <w:r>
        <w:rPr>
          <w:rFonts w:hint="eastAsia"/>
          <w:sz w:val="21"/>
          <w:szCs w:val="21"/>
          <w:u w:val="single"/>
          <w:lang w:val="en-US" w:eastAsia="zh-CN"/>
        </w:rPr>
        <w:t xml:space="preserve">                                        </w:t>
      </w:r>
    </w:p>
    <w:p w14:paraId="5E2B69D6">
      <w:pPr>
        <w:pStyle w:val="9"/>
        <w:tabs>
          <w:tab w:val="left" w:pos="0"/>
          <w:tab w:val="left" w:pos="405"/>
          <w:tab w:val="left" w:pos="567"/>
          <w:tab w:val="left" w:pos="601"/>
          <w:tab w:val="left" w:pos="1980"/>
        </w:tabs>
        <w:spacing w:line="360" w:lineRule="auto"/>
        <w:ind w:firstLine="420" w:firstLineChars="200"/>
        <w:rPr>
          <w:b w:val="0"/>
          <w:bCs w:val="0"/>
          <w:sz w:val="21"/>
          <w:szCs w:val="21"/>
        </w:rPr>
      </w:pPr>
      <w:r>
        <w:rPr>
          <w:rFonts w:hint="eastAsia"/>
          <w:sz w:val="21"/>
          <w:szCs w:val="21"/>
        </w:rPr>
        <w:t>银行账号</w:t>
      </w:r>
      <w:r>
        <w:rPr>
          <w:rFonts w:hint="eastAsia"/>
          <w:b w:val="0"/>
          <w:bCs w:val="0"/>
          <w:sz w:val="21"/>
          <w:szCs w:val="21"/>
        </w:rPr>
        <w:t>：</w:t>
      </w:r>
      <w:r>
        <w:rPr>
          <w:rFonts w:hint="eastAsia"/>
          <w:sz w:val="21"/>
          <w:szCs w:val="21"/>
          <w:u w:val="single"/>
          <w:lang w:val="en-US" w:eastAsia="zh-CN"/>
        </w:rPr>
        <w:t xml:space="preserve">                                        </w:t>
      </w:r>
    </w:p>
    <w:p w14:paraId="5955ABD0">
      <w:pPr>
        <w:pStyle w:val="9"/>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第二十</w:t>
      </w:r>
      <w:r>
        <w:rPr>
          <w:rFonts w:hint="eastAsia" w:eastAsia="宋体"/>
          <w:b/>
          <w:sz w:val="21"/>
          <w:szCs w:val="21"/>
        </w:rPr>
        <w:t>三</w:t>
      </w:r>
      <w:r>
        <w:rPr>
          <w:rFonts w:hint="eastAsia"/>
          <w:b/>
          <w:sz w:val="21"/>
          <w:szCs w:val="21"/>
        </w:rPr>
        <w:t>条</w:t>
      </w:r>
      <w:r>
        <w:rPr>
          <w:rFonts w:hint="eastAsia"/>
          <w:sz w:val="21"/>
          <w:szCs w:val="21"/>
        </w:rPr>
        <w:t xml:space="preserve">  外包服务费的变更、调整：</w:t>
      </w:r>
    </w:p>
    <w:p w14:paraId="11AE1675">
      <w:pPr>
        <w:bidi w:val="0"/>
        <w:spacing w:line="360" w:lineRule="auto"/>
        <w:ind w:firstLine="420" w:firstLineChars="200"/>
        <w:rPr>
          <w:rFonts w:hint="eastAsia"/>
        </w:rPr>
      </w:pPr>
      <w:r>
        <w:rPr>
          <w:rFonts w:hint="eastAsia"/>
        </w:rPr>
        <w:t>本协议期限内，外包服务费遇当地政府颁布的社会保险、住房公积金和残疾人保障金及其他费用（如工会会费）的最新标准做相应的调整。乙方应在当地政府公布新标准后以书面形式及时通知甲方，甲方据此与乙方确定外包服务费调整的数额。甲方不同意调整外包服务费数额的，乙方有权终止协议而不算违约。</w:t>
      </w:r>
    </w:p>
    <w:p w14:paraId="2F7F7EE8">
      <w:pPr>
        <w:bidi w:val="0"/>
        <w:spacing w:line="360" w:lineRule="auto"/>
        <w:ind w:firstLine="420" w:firstLineChars="200"/>
        <w:rPr>
          <w:rFonts w:hint="eastAsia"/>
        </w:rPr>
      </w:pPr>
    </w:p>
    <w:p w14:paraId="12B5638E">
      <w:pPr>
        <w:pStyle w:val="9"/>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宋体"/>
          <w:b/>
        </w:rPr>
        <w:t>八</w:t>
      </w:r>
      <w:r>
        <w:rPr>
          <w:rFonts w:hint="eastAsia" w:ascii="黑体" w:eastAsia="黑体"/>
          <w:b/>
        </w:rPr>
        <w:t>章  违约责任</w:t>
      </w:r>
    </w:p>
    <w:p w14:paraId="6F56333F">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宋体"/>
          <w:b/>
          <w:sz w:val="21"/>
          <w:szCs w:val="21"/>
        </w:rPr>
        <w:t>四</w:t>
      </w:r>
      <w:r>
        <w:rPr>
          <w:rFonts w:hint="eastAsia"/>
          <w:b/>
          <w:sz w:val="21"/>
          <w:szCs w:val="21"/>
        </w:rPr>
        <w:t>条</w:t>
      </w:r>
      <w:r>
        <w:rPr>
          <w:rFonts w:hint="eastAsia"/>
          <w:sz w:val="21"/>
          <w:szCs w:val="21"/>
        </w:rPr>
        <w:t xml:space="preserve">  甲、乙双方任何一方违反或擅自变更本协议的约定，应当承担由此给对方造成的经济损失和相关责任。</w:t>
      </w:r>
    </w:p>
    <w:p w14:paraId="1CDF3377">
      <w:pPr>
        <w:pStyle w:val="9"/>
        <w:tabs>
          <w:tab w:val="left" w:pos="0"/>
          <w:tab w:val="left" w:pos="405"/>
          <w:tab w:val="left" w:pos="567"/>
          <w:tab w:val="left" w:pos="601"/>
          <w:tab w:val="left" w:pos="1980"/>
        </w:tabs>
        <w:spacing w:line="360" w:lineRule="auto"/>
        <w:ind w:firstLine="422" w:firstLineChars="200"/>
        <w:rPr>
          <w:rFonts w:eastAsia="宋体"/>
          <w:sz w:val="21"/>
          <w:szCs w:val="21"/>
        </w:rPr>
      </w:pPr>
      <w:r>
        <w:rPr>
          <w:rFonts w:hint="eastAsia"/>
          <w:b/>
          <w:sz w:val="21"/>
          <w:szCs w:val="21"/>
        </w:rPr>
        <w:t>第二十</w:t>
      </w:r>
      <w:r>
        <w:rPr>
          <w:rFonts w:hint="eastAsia" w:eastAsia="宋体"/>
          <w:b/>
          <w:sz w:val="21"/>
          <w:szCs w:val="21"/>
        </w:rPr>
        <w:t>五</w:t>
      </w:r>
      <w:r>
        <w:rPr>
          <w:rFonts w:hint="eastAsia"/>
          <w:b/>
          <w:sz w:val="21"/>
          <w:szCs w:val="21"/>
        </w:rPr>
        <w:t>条</w:t>
      </w:r>
      <w:r>
        <w:rPr>
          <w:rFonts w:hint="eastAsia"/>
          <w:sz w:val="21"/>
          <w:szCs w:val="21"/>
        </w:rPr>
        <w:t xml:space="preserve">  因甲方原因不能按协议规定的时间及时支付外包服务费的，且经甲乙双方协商未能就所欠外包服务费达成共识后，除继续履行支付义务外，应按每日1‰的比例向乙方支付拖欠部分的违约金。</w:t>
      </w:r>
    </w:p>
    <w:p w14:paraId="53840827">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宋体"/>
          <w:b/>
          <w:sz w:val="21"/>
          <w:szCs w:val="21"/>
        </w:rPr>
        <w:t>六</w:t>
      </w:r>
      <w:r>
        <w:rPr>
          <w:rFonts w:hint="eastAsia"/>
          <w:b/>
          <w:sz w:val="21"/>
          <w:szCs w:val="21"/>
        </w:rPr>
        <w:t>条</w:t>
      </w:r>
      <w:r>
        <w:rPr>
          <w:rFonts w:hint="eastAsia"/>
          <w:sz w:val="21"/>
          <w:szCs w:val="21"/>
        </w:rPr>
        <w:t xml:space="preserve">  若乙方没有严格按照本协议或双方签订的其他补充协议的约定开展外包</w:t>
      </w:r>
      <w:r>
        <w:rPr>
          <w:rFonts w:hint="eastAsia"/>
          <w:sz w:val="21"/>
          <w:szCs w:val="21"/>
          <w:lang w:eastAsia="zh-CN"/>
        </w:rPr>
        <w:t>服务</w:t>
      </w:r>
      <w:r>
        <w:rPr>
          <w:rFonts w:hint="eastAsia"/>
          <w:sz w:val="21"/>
          <w:szCs w:val="21"/>
        </w:rPr>
        <w:t>的，应当向甲方承担违约责任，不限于甲方因乙方未能及时补充缺岗人员而临时雇用顶岗人员的费用。</w:t>
      </w:r>
    </w:p>
    <w:p w14:paraId="230BC89B">
      <w:pPr>
        <w:bidi w:val="0"/>
      </w:pPr>
    </w:p>
    <w:p w14:paraId="2F4A9D26">
      <w:pPr>
        <w:pStyle w:val="9"/>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w:t>
      </w:r>
      <w:r>
        <w:rPr>
          <w:rFonts w:hint="eastAsia" w:ascii="黑体" w:eastAsia="宋体"/>
          <w:b/>
        </w:rPr>
        <w:t>九</w:t>
      </w:r>
      <w:r>
        <w:rPr>
          <w:rFonts w:hint="eastAsia" w:ascii="黑体" w:eastAsia="黑体"/>
          <w:b/>
        </w:rPr>
        <w:t>章  协议的变更、解除和终止</w:t>
      </w:r>
    </w:p>
    <w:p w14:paraId="27E61224">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宋体"/>
          <w:b/>
          <w:sz w:val="21"/>
          <w:szCs w:val="21"/>
        </w:rPr>
        <w:t>七</w:t>
      </w:r>
      <w:r>
        <w:rPr>
          <w:rFonts w:hint="eastAsia"/>
          <w:b/>
          <w:sz w:val="21"/>
          <w:szCs w:val="21"/>
        </w:rPr>
        <w:t>条</w:t>
      </w:r>
      <w:r>
        <w:rPr>
          <w:rFonts w:hint="eastAsia"/>
          <w:sz w:val="21"/>
          <w:szCs w:val="21"/>
        </w:rPr>
        <w:t xml:space="preserve">  甲、乙双方有一方有正当理由要求变更本协议，须提前一个月以书面形式通知对方并协商解决，达成一致后双方应签署变更协议或补充协议，变更协议或补充协议与本协议具有同等效力。</w:t>
      </w:r>
    </w:p>
    <w:p w14:paraId="1DFCB889">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w:t>
      </w:r>
      <w:r>
        <w:rPr>
          <w:rFonts w:hint="eastAsia" w:eastAsia="宋体"/>
          <w:b/>
          <w:sz w:val="21"/>
          <w:szCs w:val="21"/>
        </w:rPr>
        <w:t>八</w:t>
      </w:r>
      <w:r>
        <w:rPr>
          <w:rFonts w:hint="eastAsia"/>
          <w:b/>
          <w:sz w:val="21"/>
          <w:szCs w:val="21"/>
        </w:rPr>
        <w:t>条</w:t>
      </w:r>
      <w:r>
        <w:rPr>
          <w:rFonts w:hint="eastAsia"/>
          <w:sz w:val="21"/>
          <w:szCs w:val="21"/>
        </w:rPr>
        <w:t xml:space="preserve">  本协议在履行中，如国家或当地政府新颁布了有关法律、法规和</w:t>
      </w:r>
      <w:r>
        <w:rPr>
          <w:rFonts w:hint="eastAsia"/>
          <w:sz w:val="21"/>
          <w:szCs w:val="21"/>
          <w:lang w:val="en-US" w:eastAsia="zh-CN"/>
        </w:rPr>
        <w:t>规章</w:t>
      </w:r>
      <w:r>
        <w:rPr>
          <w:rFonts w:hint="eastAsia"/>
          <w:sz w:val="21"/>
          <w:szCs w:val="21"/>
        </w:rPr>
        <w:t>，应以新颁布的规定为准。新颁布的有关法律、法规和</w:t>
      </w:r>
      <w:r>
        <w:rPr>
          <w:rFonts w:hint="eastAsia"/>
          <w:sz w:val="21"/>
          <w:szCs w:val="21"/>
          <w:lang w:val="en-US" w:eastAsia="zh-CN"/>
        </w:rPr>
        <w:t>规章</w:t>
      </w:r>
      <w:r>
        <w:rPr>
          <w:rFonts w:hint="eastAsia"/>
          <w:sz w:val="21"/>
          <w:szCs w:val="21"/>
        </w:rPr>
        <w:t>与本协议条款发生矛盾时，甲乙双方须就协议条款进行协商达成变更，任何一方不得拒绝变更协议条款。</w:t>
      </w:r>
    </w:p>
    <w:p w14:paraId="1413F4A0">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第二十九条</w:t>
      </w:r>
      <w:r>
        <w:rPr>
          <w:rFonts w:hint="eastAsia"/>
          <w:sz w:val="21"/>
          <w:szCs w:val="21"/>
        </w:rPr>
        <w:t xml:space="preserve">  乙方有下列情形之一的，甲方有权单方面解除本协议：</w:t>
      </w:r>
    </w:p>
    <w:p w14:paraId="466D9180">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（一）乙方无正当理由未按时足额向乙方派驻甲方工作的乙方外包服务人员支付劳动报酬，经甲方提示逾期</w:t>
      </w:r>
      <w:r>
        <w:rPr>
          <w:rFonts w:hint="eastAsia" w:ascii="宋体" w:hAnsi="宋体" w:eastAsia="宋体" w:cs="宋体"/>
          <w:sz w:val="21"/>
          <w:szCs w:val="21"/>
        </w:rPr>
        <w:t>15</w:t>
      </w:r>
      <w:r>
        <w:rPr>
          <w:rFonts w:hint="eastAsia"/>
          <w:sz w:val="21"/>
          <w:szCs w:val="21"/>
        </w:rPr>
        <w:t>日未予以纠正的。</w:t>
      </w:r>
    </w:p>
    <w:p w14:paraId="66B1770C">
      <w:pPr>
        <w:pStyle w:val="9"/>
        <w:tabs>
          <w:tab w:val="left" w:pos="0"/>
          <w:tab w:val="left" w:pos="405"/>
          <w:tab w:val="left" w:pos="567"/>
          <w:tab w:val="left" w:pos="601"/>
          <w:tab w:val="left" w:pos="1980"/>
        </w:tabs>
        <w:spacing w:line="360" w:lineRule="auto"/>
        <w:ind w:firstLine="420" w:firstLineChars="200"/>
        <w:rPr>
          <w:sz w:val="21"/>
          <w:szCs w:val="21"/>
        </w:rPr>
      </w:pPr>
      <w:r>
        <w:rPr>
          <w:rFonts w:hint="eastAsia"/>
          <w:sz w:val="21"/>
          <w:szCs w:val="21"/>
        </w:rPr>
        <w:t>（二）乙方如不能在东莞市为乙方外包服务人员办理社会保险手续的。</w:t>
      </w:r>
    </w:p>
    <w:p w14:paraId="1F8A7600">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第三十条</w:t>
      </w:r>
      <w:r>
        <w:rPr>
          <w:rFonts w:hint="eastAsia"/>
          <w:sz w:val="21"/>
          <w:szCs w:val="21"/>
        </w:rPr>
        <w:t xml:space="preserve">  甲方有下列情形之一的，乙方有权单方面解除本协议：</w:t>
      </w:r>
    </w:p>
    <w:p w14:paraId="4030CE73">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（一）甲方拖欠乙方外包服务费用30日（含30日）以上，且经乙方书面催告，在15个工作日内无正当理由仍不履行的。</w:t>
      </w:r>
    </w:p>
    <w:p w14:paraId="51E44E78">
      <w:pPr>
        <w:pStyle w:val="9"/>
        <w:tabs>
          <w:tab w:val="left" w:pos="0"/>
          <w:tab w:val="left" w:pos="405"/>
          <w:tab w:val="left" w:pos="567"/>
          <w:tab w:val="left" w:pos="601"/>
          <w:tab w:val="left" w:pos="19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（二）甲方违反国家有关法律法规的，或者提供的工作条件、安全卫生条件恶劣，严重危害乙方外包服务人员身体健康的。</w:t>
      </w:r>
    </w:p>
    <w:p w14:paraId="5E9A948D">
      <w:pPr>
        <w:pStyle w:val="9"/>
        <w:tabs>
          <w:tab w:val="left" w:pos="0"/>
          <w:tab w:val="left" w:pos="405"/>
          <w:tab w:val="left" w:pos="567"/>
          <w:tab w:val="left" w:pos="601"/>
          <w:tab w:val="left" w:pos="1980"/>
        </w:tabs>
        <w:spacing w:line="360" w:lineRule="auto"/>
        <w:ind w:firstLine="422" w:firstLineChars="200"/>
        <w:rPr>
          <w:rFonts w:hint="eastAsia" w:ascii="宋体" w:hAnsi="宋体" w:eastAsia="宋体" w:cs="宋体"/>
          <w:sz w:val="21"/>
          <w:szCs w:val="21"/>
        </w:rPr>
      </w:pPr>
      <w:r>
        <w:rPr>
          <w:rFonts w:hint="eastAsia" w:ascii="宋体" w:hAnsi="宋体" w:eastAsia="宋体" w:cs="宋体"/>
          <w:b/>
          <w:sz w:val="21"/>
          <w:szCs w:val="21"/>
        </w:rPr>
        <w:t>第三十一条</w:t>
      </w:r>
      <w:r>
        <w:rPr>
          <w:rFonts w:hint="eastAsia" w:ascii="宋体" w:hAnsi="宋体" w:eastAsia="宋体" w:cs="宋体"/>
          <w:sz w:val="21"/>
          <w:szCs w:val="21"/>
        </w:rPr>
        <w:t xml:space="preserve">  本协议期满双方不再续约或者因一方违约导致本协议无法履行，则本协议终止。但协议的终止不得损害第三方的利益，双方应为此做出合理安排。</w:t>
      </w:r>
    </w:p>
    <w:p w14:paraId="2A09C00D">
      <w:pPr>
        <w:pStyle w:val="9"/>
        <w:tabs>
          <w:tab w:val="left" w:pos="0"/>
          <w:tab w:val="left" w:pos="405"/>
          <w:tab w:val="left" w:pos="567"/>
          <w:tab w:val="left" w:pos="601"/>
          <w:tab w:val="left" w:pos="1980"/>
        </w:tabs>
        <w:spacing w:afterLines="50" w:line="360" w:lineRule="auto"/>
        <w:jc w:val="center"/>
        <w:rPr>
          <w:rFonts w:ascii="黑体" w:eastAsia="黑体"/>
          <w:b/>
        </w:rPr>
      </w:pPr>
      <w:r>
        <w:rPr>
          <w:rFonts w:hint="eastAsia" w:ascii="黑体" w:eastAsia="黑体"/>
          <w:b/>
        </w:rPr>
        <w:t>第十章  附  则</w:t>
      </w:r>
    </w:p>
    <w:p w14:paraId="1CB373A0">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宋体"/>
          <w:b/>
          <w:sz w:val="21"/>
          <w:szCs w:val="21"/>
          <w:lang w:eastAsia="zh-CN"/>
        </w:rPr>
        <w:t>二</w:t>
      </w:r>
      <w:r>
        <w:rPr>
          <w:rFonts w:hint="eastAsia"/>
          <w:b/>
          <w:sz w:val="21"/>
          <w:szCs w:val="21"/>
        </w:rPr>
        <w:t>条</w:t>
      </w:r>
      <w:r>
        <w:rPr>
          <w:rFonts w:hint="eastAsia"/>
          <w:sz w:val="21"/>
          <w:szCs w:val="21"/>
        </w:rPr>
        <w:t xml:space="preserve">  本协议未尽事宜或与国家有关法律、法规</w:t>
      </w:r>
      <w:r>
        <w:rPr>
          <w:rFonts w:hint="eastAsia"/>
          <w:sz w:val="21"/>
          <w:szCs w:val="21"/>
          <w:lang w:val="en-US" w:eastAsia="zh-CN"/>
        </w:rPr>
        <w:t>和规章</w:t>
      </w:r>
      <w:r>
        <w:rPr>
          <w:rFonts w:hint="eastAsia"/>
          <w:sz w:val="21"/>
          <w:szCs w:val="21"/>
        </w:rPr>
        <w:t>相悖的，均按国家有关法律、法规</w:t>
      </w:r>
      <w:r>
        <w:rPr>
          <w:rFonts w:hint="eastAsia"/>
          <w:sz w:val="21"/>
          <w:szCs w:val="21"/>
          <w:lang w:val="en-US" w:eastAsia="zh-CN"/>
        </w:rPr>
        <w:t>和规章</w:t>
      </w:r>
      <w:r>
        <w:rPr>
          <w:rFonts w:hint="eastAsia"/>
          <w:sz w:val="21"/>
          <w:szCs w:val="21"/>
        </w:rPr>
        <w:t>执行。</w:t>
      </w:r>
    </w:p>
    <w:p w14:paraId="1EC5C39A">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宋体"/>
          <w:b/>
          <w:sz w:val="21"/>
          <w:szCs w:val="21"/>
          <w:lang w:eastAsia="zh-CN"/>
        </w:rPr>
        <w:t>三</w:t>
      </w:r>
      <w:r>
        <w:rPr>
          <w:rFonts w:hint="eastAsia"/>
          <w:b/>
          <w:sz w:val="21"/>
          <w:szCs w:val="21"/>
        </w:rPr>
        <w:t>条</w:t>
      </w:r>
      <w:r>
        <w:rPr>
          <w:rFonts w:hint="eastAsia"/>
          <w:sz w:val="21"/>
          <w:szCs w:val="21"/>
        </w:rPr>
        <w:t xml:space="preserve">  任何一方就对方针对本协议项下任何条款的违约行为的自动弃权或重复性弃权不应被视为是对下一次针对同一条款的违约行为或</w:t>
      </w:r>
      <w:r>
        <w:rPr>
          <w:rFonts w:hint="eastAsia"/>
          <w:sz w:val="21"/>
          <w:szCs w:val="21"/>
          <w:lang w:eastAsia="zh-CN"/>
        </w:rPr>
        <w:t>针对其他</w:t>
      </w:r>
      <w:r>
        <w:rPr>
          <w:rFonts w:hint="eastAsia"/>
          <w:sz w:val="21"/>
          <w:szCs w:val="21"/>
        </w:rPr>
        <w:t>条款的违约行为的弃权。</w:t>
      </w:r>
    </w:p>
    <w:p w14:paraId="030D2CDC">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宋体"/>
          <w:b/>
          <w:sz w:val="21"/>
          <w:szCs w:val="21"/>
          <w:lang w:eastAsia="zh-CN"/>
        </w:rPr>
        <w:t>四</w:t>
      </w:r>
      <w:r>
        <w:rPr>
          <w:rFonts w:hint="eastAsia"/>
          <w:b/>
          <w:sz w:val="21"/>
          <w:szCs w:val="21"/>
        </w:rPr>
        <w:t>条</w:t>
      </w:r>
      <w:r>
        <w:rPr>
          <w:rFonts w:hint="eastAsia"/>
          <w:sz w:val="21"/>
          <w:szCs w:val="21"/>
        </w:rPr>
        <w:t xml:space="preserve">  本协议中涉及的所有“通知</w:t>
      </w:r>
      <w:r>
        <w:rPr>
          <w:rFonts w:hint="eastAsia"/>
          <w:sz w:val="21"/>
          <w:szCs w:val="21"/>
          <w:lang w:eastAsia="zh-CN"/>
        </w:rPr>
        <w:t>”“</w:t>
      </w:r>
      <w:r>
        <w:rPr>
          <w:rFonts w:hint="eastAsia"/>
          <w:sz w:val="21"/>
          <w:szCs w:val="21"/>
        </w:rPr>
        <w:t>同意</w:t>
      </w:r>
      <w:r>
        <w:rPr>
          <w:rFonts w:hint="eastAsia"/>
          <w:sz w:val="21"/>
          <w:szCs w:val="21"/>
          <w:lang w:eastAsia="zh-CN"/>
        </w:rPr>
        <w:t>”“</w:t>
      </w:r>
      <w:r>
        <w:rPr>
          <w:rFonts w:hint="eastAsia"/>
          <w:sz w:val="21"/>
          <w:szCs w:val="21"/>
        </w:rPr>
        <w:t>确认”等事项均应以书面形式做出，并作为依据。</w:t>
      </w:r>
    </w:p>
    <w:p w14:paraId="27552967">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宋体"/>
          <w:b/>
          <w:sz w:val="21"/>
          <w:szCs w:val="21"/>
          <w:lang w:eastAsia="zh-CN"/>
        </w:rPr>
        <w:t>五</w:t>
      </w:r>
      <w:r>
        <w:rPr>
          <w:rFonts w:hint="eastAsia"/>
          <w:b/>
          <w:sz w:val="21"/>
          <w:szCs w:val="21"/>
        </w:rPr>
        <w:t>条</w:t>
      </w:r>
      <w:r>
        <w:rPr>
          <w:rFonts w:hint="eastAsia"/>
          <w:sz w:val="21"/>
          <w:szCs w:val="21"/>
        </w:rPr>
        <w:t xml:space="preserve"> 甲、乙双方因执行本协议发生的一切争议，双方应首先友好协商解决。经协商不能解决，可向甲方所在地人民法院提起诉讼。在诉讼期间，除必须在诉讼过程中进行解决的问题外，协议其余部分应继续履行。</w:t>
      </w:r>
    </w:p>
    <w:p w14:paraId="379749AA">
      <w:pPr>
        <w:pStyle w:val="9"/>
        <w:tabs>
          <w:tab w:val="left" w:pos="0"/>
          <w:tab w:val="left" w:pos="405"/>
          <w:tab w:val="left" w:pos="567"/>
          <w:tab w:val="left" w:pos="601"/>
          <w:tab w:val="left" w:pos="1980"/>
        </w:tabs>
        <w:spacing w:line="360" w:lineRule="auto"/>
        <w:ind w:firstLine="422" w:firstLineChars="200"/>
        <w:rPr>
          <w:sz w:val="21"/>
          <w:szCs w:val="21"/>
        </w:rPr>
      </w:pPr>
      <w:r>
        <w:rPr>
          <w:rFonts w:hint="eastAsia"/>
          <w:b/>
          <w:sz w:val="21"/>
          <w:szCs w:val="21"/>
        </w:rPr>
        <w:t>第三十</w:t>
      </w:r>
      <w:r>
        <w:rPr>
          <w:rFonts w:hint="eastAsia" w:eastAsia="宋体"/>
          <w:b/>
          <w:sz w:val="21"/>
          <w:szCs w:val="21"/>
          <w:lang w:eastAsia="zh-CN"/>
        </w:rPr>
        <w:t>六</w:t>
      </w:r>
      <w:r>
        <w:rPr>
          <w:rFonts w:hint="eastAsia"/>
          <w:b/>
          <w:sz w:val="21"/>
          <w:szCs w:val="21"/>
        </w:rPr>
        <w:t>条</w:t>
      </w:r>
      <w:r>
        <w:rPr>
          <w:rFonts w:hint="eastAsia"/>
          <w:sz w:val="21"/>
          <w:szCs w:val="21"/>
        </w:rPr>
        <w:t xml:space="preserve">  本协议有关附件及补充协议是本协议不可分割的组成部分，与本协议具有同等法律效力；本协议未尽事宜，双方另行协商并签署补充协议，作为本协议的附件，具有同等法律效力。</w:t>
      </w:r>
    </w:p>
    <w:p w14:paraId="71C451A9">
      <w:pPr>
        <w:pStyle w:val="9"/>
        <w:tabs>
          <w:tab w:val="left" w:pos="0"/>
          <w:tab w:val="left" w:pos="405"/>
          <w:tab w:val="left" w:pos="567"/>
          <w:tab w:val="left" w:pos="601"/>
          <w:tab w:val="left" w:pos="1980"/>
        </w:tabs>
        <w:spacing w:line="360" w:lineRule="auto"/>
        <w:ind w:firstLine="422" w:firstLineChars="200"/>
        <w:rPr>
          <w:rFonts w:hint="eastAsia"/>
          <w:sz w:val="21"/>
          <w:szCs w:val="21"/>
        </w:rPr>
      </w:pPr>
      <w:r>
        <w:rPr>
          <w:rFonts w:hint="eastAsia"/>
          <w:b/>
          <w:sz w:val="21"/>
          <w:szCs w:val="21"/>
        </w:rPr>
        <w:t>第三十</w:t>
      </w:r>
      <w:r>
        <w:rPr>
          <w:rFonts w:hint="eastAsia" w:eastAsia="宋体"/>
          <w:b/>
          <w:sz w:val="21"/>
          <w:szCs w:val="21"/>
          <w:lang w:eastAsia="zh-CN"/>
        </w:rPr>
        <w:t>七</w:t>
      </w:r>
      <w:r>
        <w:rPr>
          <w:rFonts w:hint="eastAsia"/>
          <w:b/>
          <w:sz w:val="21"/>
          <w:szCs w:val="21"/>
        </w:rPr>
        <w:t>条</w:t>
      </w:r>
      <w:r>
        <w:rPr>
          <w:rFonts w:hint="eastAsia"/>
          <w:sz w:val="21"/>
          <w:szCs w:val="21"/>
        </w:rPr>
        <w:t xml:space="preserve">  本协议一式</w:t>
      </w:r>
      <w:r>
        <w:rPr>
          <w:rFonts w:hint="eastAsia"/>
          <w:sz w:val="21"/>
          <w:szCs w:val="21"/>
          <w:lang w:eastAsia="zh-CN"/>
        </w:rPr>
        <w:t>贰</w:t>
      </w:r>
      <w:r>
        <w:rPr>
          <w:rFonts w:hint="eastAsia"/>
          <w:sz w:val="21"/>
          <w:szCs w:val="21"/>
        </w:rPr>
        <w:t>份，自双方授权代表人签字并加盖单位公章</w:t>
      </w:r>
      <w:r>
        <w:rPr>
          <w:rFonts w:hint="eastAsia"/>
          <w:sz w:val="21"/>
          <w:szCs w:val="21"/>
          <w:lang w:eastAsia="zh-CN"/>
        </w:rPr>
        <w:t>和骑缝章</w:t>
      </w:r>
      <w:r>
        <w:rPr>
          <w:rFonts w:hint="eastAsia"/>
          <w:sz w:val="21"/>
          <w:szCs w:val="21"/>
        </w:rPr>
        <w:t>之日起生效。甲乙双方各执</w:t>
      </w:r>
      <w:r>
        <w:rPr>
          <w:rFonts w:hint="eastAsia"/>
          <w:sz w:val="21"/>
          <w:szCs w:val="21"/>
          <w:lang w:eastAsia="zh-CN"/>
        </w:rPr>
        <w:t>壹</w:t>
      </w:r>
      <w:r>
        <w:rPr>
          <w:rFonts w:hint="eastAsia"/>
          <w:sz w:val="21"/>
          <w:szCs w:val="21"/>
        </w:rPr>
        <w:t>份，具有同等法律效力。</w:t>
      </w:r>
    </w:p>
    <w:p w14:paraId="1C36DDE3">
      <w:pPr>
        <w:pStyle w:val="9"/>
        <w:tabs>
          <w:tab w:val="left" w:pos="0"/>
          <w:tab w:val="left" w:pos="405"/>
          <w:tab w:val="left" w:pos="567"/>
          <w:tab w:val="left" w:pos="601"/>
          <w:tab w:val="left" w:pos="1980"/>
        </w:tabs>
        <w:spacing w:line="360" w:lineRule="auto"/>
        <w:ind w:firstLine="420" w:firstLineChars="200"/>
        <w:rPr>
          <w:rFonts w:hint="eastAsia"/>
          <w:sz w:val="21"/>
          <w:szCs w:val="21"/>
        </w:rPr>
      </w:pPr>
    </w:p>
    <w:p w14:paraId="5F9E2A2A">
      <w:pPr>
        <w:spacing w:afterLines="50" w:line="240" w:lineRule="auto"/>
        <w:rPr>
          <w:rFonts w:hint="eastAsia" w:ascii="Times New Roman" w:hAnsi="Times New Roman" w:eastAsia="宋体" w:cs="Times New Roman"/>
          <w:kern w:val="0"/>
          <w:sz w:val="21"/>
          <w:szCs w:val="21"/>
          <w:lang w:val="en-US" w:eastAsia="zh-CN" w:bidi="ar-SA"/>
        </w:rPr>
      </w:pPr>
      <w:r>
        <w:rPr>
          <w:rFonts w:hint="eastAsia" w:ascii="宋体" w:hAnsi="宋体" w:eastAsia="宋体"/>
          <w:lang w:val="en-US" w:eastAsia="zh-CN"/>
        </w:rPr>
        <w:t>附件（共3件）</w:t>
      </w:r>
    </w:p>
    <w:p w14:paraId="780ECF17">
      <w:pPr>
        <w:spacing w:afterLines="50" w:line="240" w:lineRule="auto"/>
        <w:ind w:firstLine="420" w:firstLineChars="0"/>
        <w:rPr>
          <w:rFonts w:hint="eastAsia" w:ascii="宋体" w:hAnsi="宋体" w:eastAsia="宋体"/>
          <w:lang w:val="en-US" w:eastAsia="zh-CN"/>
        </w:rPr>
      </w:pPr>
      <w:r>
        <w:rPr>
          <w:rFonts w:hint="eastAsia" w:ascii="Times New Roman" w:hAnsi="Times New Roman" w:eastAsia="宋体" w:cs="Times New Roman"/>
          <w:kern w:val="0"/>
          <w:sz w:val="21"/>
          <w:szCs w:val="21"/>
          <w:lang w:val="en-US" w:eastAsia="zh-CN" w:bidi="ar-SA"/>
        </w:rPr>
        <w:t>1、附一</w:t>
      </w:r>
      <w:r>
        <w:rPr>
          <w:rFonts w:hint="eastAsia" w:ascii="宋体" w:hAnsi="宋体" w:eastAsia="宋体"/>
          <w:lang w:val="en-US" w:eastAsia="zh-CN"/>
        </w:rPr>
        <w:t>：阳光合作协议</w:t>
      </w:r>
    </w:p>
    <w:p w14:paraId="657F363A">
      <w:pPr>
        <w:spacing w:afterLines="50" w:line="240" w:lineRule="auto"/>
        <w:ind w:firstLine="420" w:firstLineChars="0"/>
        <w:rPr>
          <w:rFonts w:hint="eastAsia" w:ascii="宋体" w:hAnsi="宋体" w:eastAsia="宋体"/>
          <w:lang w:val="en-US" w:eastAsia="zh-CN"/>
        </w:rPr>
      </w:pPr>
      <w:r>
        <w:rPr>
          <w:rFonts w:hint="eastAsia" w:ascii="宋体" w:hAnsi="宋体" w:eastAsia="宋体"/>
          <w:lang w:val="en-US" w:eastAsia="zh-CN"/>
        </w:rPr>
        <w:t>2、附二：服务技术需求书</w:t>
      </w:r>
    </w:p>
    <w:p w14:paraId="28F9A907">
      <w:pPr>
        <w:spacing w:afterLines="50" w:line="240" w:lineRule="auto"/>
        <w:ind w:firstLine="420" w:firstLineChars="0"/>
        <w:rPr>
          <w:rFonts w:hint="default" w:ascii="宋体" w:hAnsi="宋体" w:eastAsia="宋体"/>
          <w:lang w:val="en-US" w:eastAsia="zh-CN"/>
        </w:rPr>
      </w:pPr>
      <w:r>
        <w:rPr>
          <w:rFonts w:hint="eastAsia" w:ascii="宋体" w:hAnsi="宋体" w:eastAsia="宋体"/>
          <w:lang w:val="en-US" w:eastAsia="zh-CN"/>
        </w:rPr>
        <w:t>3、附三：《报价表》</w:t>
      </w:r>
      <w:r>
        <w:rPr>
          <w:rFonts w:hint="eastAsia" w:ascii="宋体" w:hAnsi="宋体" w:eastAsia="宋体"/>
          <w:lang w:val="en-US" w:eastAsia="zh-CN"/>
        </w:rPr>
        <w:tab/>
      </w:r>
    </w:p>
    <w:p w14:paraId="66B36E5E">
      <w:pPr>
        <w:pStyle w:val="9"/>
        <w:tabs>
          <w:tab w:val="left" w:pos="0"/>
          <w:tab w:val="left" w:pos="405"/>
          <w:tab w:val="left" w:pos="567"/>
          <w:tab w:val="left" w:pos="601"/>
          <w:tab w:val="left" w:pos="1980"/>
        </w:tabs>
        <w:spacing w:line="360" w:lineRule="auto"/>
        <w:ind w:firstLine="420" w:firstLineChars="200"/>
        <w:rPr>
          <w:rFonts w:hint="eastAsia"/>
          <w:sz w:val="21"/>
          <w:szCs w:val="21"/>
        </w:rPr>
      </w:pPr>
    </w:p>
    <w:p w14:paraId="2E2C125F">
      <w:pPr>
        <w:spacing w:line="480" w:lineRule="exact"/>
        <w:rPr>
          <w:rFonts w:ascii="宋体" w:hAnsi="宋体"/>
          <w:color w:val="auto"/>
          <w:szCs w:val="21"/>
        </w:rPr>
      </w:pPr>
      <w:r>
        <w:rPr>
          <w:rFonts w:hint="eastAsia" w:ascii="宋体" w:hAnsi="宋体"/>
          <w:color w:val="auto"/>
          <w:szCs w:val="21"/>
        </w:rPr>
        <w:t>（以下无正文，为双方签字栏）</w:t>
      </w:r>
    </w:p>
    <w:p w14:paraId="6F4EBF75">
      <w:pPr>
        <w:spacing w:line="480" w:lineRule="exact"/>
        <w:rPr>
          <w:rFonts w:ascii="宋体" w:hAnsi="宋体"/>
          <w:color w:val="auto"/>
          <w:szCs w:val="21"/>
        </w:rPr>
      </w:pPr>
    </w:p>
    <w:p w14:paraId="3CE57D37">
      <w:pPr>
        <w:pStyle w:val="9"/>
        <w:tabs>
          <w:tab w:val="left" w:pos="0"/>
          <w:tab w:val="left" w:pos="405"/>
          <w:tab w:val="left" w:pos="567"/>
          <w:tab w:val="left" w:pos="601"/>
          <w:tab w:val="left" w:pos="1980"/>
        </w:tabs>
        <w:spacing w:line="360" w:lineRule="auto"/>
        <w:ind w:firstLine="420" w:firstLineChars="200"/>
        <w:rPr>
          <w:rFonts w:hint="eastAsia"/>
          <w:sz w:val="21"/>
          <w:szCs w:val="21"/>
        </w:rPr>
      </w:pPr>
    </w:p>
    <w:tbl>
      <w:tblPr>
        <w:tblStyle w:val="6"/>
        <w:tblW w:w="88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97"/>
        <w:gridCol w:w="236"/>
        <w:gridCol w:w="4296"/>
      </w:tblGrid>
      <w:tr w14:paraId="6C152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0" w:hRule="atLeast"/>
          <w:jc w:val="center"/>
        </w:trPr>
        <w:tc>
          <w:tcPr>
            <w:tcW w:w="4297" w:type="dxa"/>
            <w:noWrap w:val="0"/>
            <w:vAlign w:val="center"/>
          </w:tcPr>
          <w:p w14:paraId="359E4CEB">
            <w:pPr>
              <w:overflowPunct w:val="0"/>
              <w:autoSpaceDE w:val="0"/>
              <w:autoSpaceDN w:val="0"/>
              <w:adjustRightInd w:val="0"/>
              <w:spacing w:line="360" w:lineRule="auto"/>
              <w:jc w:val="both"/>
              <w:rPr>
                <w:rFonts w:hint="eastAsia" w:ascii="宋体" w:hAnsi="宋体"/>
                <w:b/>
                <w:kern w:val="0"/>
                <w:szCs w:val="21"/>
              </w:rPr>
            </w:pPr>
            <w:r>
              <w:rPr>
                <w:rFonts w:hint="eastAsia" w:ascii="宋体" w:hAnsi="宋体"/>
                <w:b/>
                <w:kern w:val="0"/>
                <w:szCs w:val="21"/>
              </w:rPr>
              <w:t>甲  方（盖章）：</w:t>
            </w:r>
          </w:p>
          <w:p w14:paraId="37D06FF6">
            <w:pPr>
              <w:overflowPunct w:val="0"/>
              <w:autoSpaceDE w:val="0"/>
              <w:autoSpaceDN w:val="0"/>
              <w:adjustRightInd w:val="0"/>
              <w:spacing w:line="360" w:lineRule="auto"/>
              <w:jc w:val="both"/>
              <w:rPr>
                <w:rFonts w:hint="eastAsia" w:ascii="宋体" w:hAnsi="宋体"/>
                <w:b/>
                <w:kern w:val="0"/>
                <w:szCs w:val="21"/>
                <w:u w:val="single"/>
                <w:lang w:val="en-US" w:eastAsia="zh-CN"/>
              </w:rPr>
            </w:pPr>
            <w:r>
              <w:rPr>
                <w:rFonts w:hint="eastAsia" w:ascii="宋体" w:hAnsi="宋体"/>
                <w:b/>
                <w:kern w:val="0"/>
                <w:szCs w:val="21"/>
              </w:rPr>
              <w:t>法定代表人或授权代表：</w:t>
            </w:r>
            <w:r>
              <w:rPr>
                <w:rFonts w:hint="eastAsia" w:ascii="宋体" w:hAnsi="宋体"/>
                <w:b/>
                <w:kern w:val="0"/>
                <w:szCs w:val="21"/>
                <w:u w:val="single"/>
              </w:rPr>
              <w:t xml:space="preserve">                </w:t>
            </w:r>
            <w:r>
              <w:rPr>
                <w:rFonts w:hint="eastAsia" w:ascii="宋体" w:hAnsi="宋体"/>
                <w:b/>
                <w:kern w:val="0"/>
                <w:szCs w:val="21"/>
                <w:u w:val="single"/>
                <w:lang w:val="en-US" w:eastAsia="zh-CN"/>
              </w:rPr>
              <w:t>:</w:t>
            </w:r>
          </w:p>
          <w:p w14:paraId="06C449A3">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签订日期：</w:t>
            </w:r>
            <w:r>
              <w:rPr>
                <w:rFonts w:hint="eastAsia" w:ascii="宋体" w:hAnsi="宋体"/>
                <w:b/>
                <w:kern w:val="0"/>
                <w:szCs w:val="21"/>
                <w:u w:val="single"/>
              </w:rPr>
              <w:t>2025</w:t>
            </w:r>
            <w:r>
              <w:rPr>
                <w:rFonts w:hint="eastAsia" w:ascii="宋体" w:hAnsi="宋体"/>
                <w:b/>
                <w:kern w:val="0"/>
                <w:szCs w:val="21"/>
              </w:rPr>
              <w:t>年</w:t>
            </w:r>
            <w:r>
              <w:rPr>
                <w:rFonts w:hint="eastAsia" w:ascii="宋体" w:hAnsi="宋体"/>
                <w:b/>
                <w:kern w:val="0"/>
                <w:szCs w:val="21"/>
                <w:u w:val="single"/>
              </w:rPr>
              <w:t>12</w:t>
            </w:r>
            <w:r>
              <w:rPr>
                <w:rFonts w:hint="eastAsia" w:ascii="宋体" w:hAnsi="宋体"/>
                <w:b/>
                <w:kern w:val="0"/>
                <w:szCs w:val="21"/>
              </w:rPr>
              <w:t>月</w:t>
            </w:r>
            <w:r>
              <w:rPr>
                <w:rFonts w:hint="eastAsia" w:ascii="宋体" w:hAnsi="宋体"/>
                <w:b/>
                <w:kern w:val="0"/>
                <w:szCs w:val="21"/>
                <w:u w:val="single"/>
              </w:rPr>
              <w:t>xx</w:t>
            </w:r>
            <w:r>
              <w:rPr>
                <w:rFonts w:hint="eastAsia" w:ascii="宋体" w:hAnsi="宋体"/>
                <w:b/>
                <w:kern w:val="0"/>
                <w:szCs w:val="21"/>
              </w:rPr>
              <w:t>日</w:t>
            </w:r>
          </w:p>
        </w:tc>
        <w:tc>
          <w:tcPr>
            <w:tcW w:w="236" w:type="dxa"/>
            <w:noWrap w:val="0"/>
            <w:vAlign w:val="center"/>
          </w:tcPr>
          <w:p w14:paraId="6D12543F">
            <w:pPr>
              <w:spacing w:line="360" w:lineRule="auto"/>
              <w:jc w:val="both"/>
              <w:rPr>
                <w:rFonts w:ascii="宋体" w:hAnsi="宋体"/>
                <w:b/>
                <w:szCs w:val="21"/>
              </w:rPr>
            </w:pPr>
          </w:p>
        </w:tc>
        <w:tc>
          <w:tcPr>
            <w:tcW w:w="4296" w:type="dxa"/>
            <w:noWrap w:val="0"/>
            <w:vAlign w:val="center"/>
          </w:tcPr>
          <w:p w14:paraId="4999B3F5">
            <w:pPr>
              <w:overflowPunct w:val="0"/>
              <w:autoSpaceDE w:val="0"/>
              <w:autoSpaceDN w:val="0"/>
              <w:adjustRightInd w:val="0"/>
              <w:spacing w:line="360" w:lineRule="auto"/>
              <w:jc w:val="both"/>
              <w:rPr>
                <w:rFonts w:ascii="宋体" w:hAnsi="宋体"/>
                <w:b/>
                <w:kern w:val="0"/>
                <w:szCs w:val="21"/>
              </w:rPr>
            </w:pPr>
            <w:r>
              <w:rPr>
                <w:rFonts w:hint="eastAsia" w:ascii="宋体" w:hAnsi="宋体"/>
                <w:b/>
                <w:kern w:val="0"/>
                <w:szCs w:val="21"/>
              </w:rPr>
              <w:t>乙  方（盖章）：</w:t>
            </w:r>
          </w:p>
          <w:p w14:paraId="010C62F3">
            <w:pPr>
              <w:overflowPunct w:val="0"/>
              <w:autoSpaceDE w:val="0"/>
              <w:autoSpaceDN w:val="0"/>
              <w:adjustRightInd w:val="0"/>
              <w:spacing w:line="360" w:lineRule="auto"/>
              <w:jc w:val="both"/>
              <w:rPr>
                <w:rFonts w:ascii="宋体" w:hAnsi="宋体"/>
                <w:b/>
                <w:kern w:val="0"/>
                <w:szCs w:val="21"/>
                <w:u w:val="single"/>
              </w:rPr>
            </w:pPr>
            <w:r>
              <w:rPr>
                <w:rFonts w:hint="eastAsia" w:ascii="宋体" w:hAnsi="宋体"/>
                <w:b/>
                <w:kern w:val="0"/>
                <w:szCs w:val="21"/>
              </w:rPr>
              <w:t>法定代表人或授权代表：</w:t>
            </w:r>
            <w:r>
              <w:rPr>
                <w:rFonts w:hint="eastAsia" w:ascii="宋体" w:hAnsi="宋体"/>
                <w:b/>
                <w:kern w:val="0"/>
                <w:szCs w:val="21"/>
                <w:u w:val="single"/>
              </w:rPr>
              <w:t xml:space="preserve">                </w:t>
            </w:r>
          </w:p>
          <w:p w14:paraId="34E2A33B">
            <w:pPr>
              <w:spacing w:line="360" w:lineRule="auto"/>
              <w:jc w:val="both"/>
              <w:rPr>
                <w:rFonts w:ascii="宋体" w:hAnsi="宋体"/>
                <w:b/>
                <w:bCs/>
                <w:szCs w:val="21"/>
              </w:rPr>
            </w:pPr>
            <w:r>
              <w:rPr>
                <w:rFonts w:hint="eastAsia" w:ascii="宋体" w:hAnsi="宋体"/>
                <w:b/>
                <w:kern w:val="0"/>
                <w:szCs w:val="21"/>
              </w:rPr>
              <w:t>签订日期：</w:t>
            </w:r>
            <w:r>
              <w:rPr>
                <w:rFonts w:hint="eastAsia" w:ascii="宋体" w:hAnsi="宋体"/>
                <w:b/>
                <w:kern w:val="0"/>
                <w:szCs w:val="21"/>
                <w:u w:val="single"/>
              </w:rPr>
              <w:t>2025</w:t>
            </w:r>
            <w:r>
              <w:rPr>
                <w:rFonts w:hint="eastAsia" w:ascii="宋体" w:hAnsi="宋体"/>
                <w:b/>
                <w:kern w:val="0"/>
                <w:szCs w:val="21"/>
              </w:rPr>
              <w:t>年</w:t>
            </w:r>
            <w:r>
              <w:rPr>
                <w:rFonts w:hint="eastAsia" w:ascii="宋体" w:hAnsi="宋体"/>
                <w:b/>
                <w:kern w:val="0"/>
                <w:szCs w:val="21"/>
                <w:u w:val="single"/>
              </w:rPr>
              <w:t>12</w:t>
            </w:r>
            <w:r>
              <w:rPr>
                <w:rFonts w:hint="eastAsia" w:ascii="宋体" w:hAnsi="宋体"/>
                <w:b/>
                <w:kern w:val="0"/>
                <w:szCs w:val="21"/>
              </w:rPr>
              <w:t>月</w:t>
            </w:r>
            <w:r>
              <w:rPr>
                <w:rFonts w:hint="eastAsia" w:ascii="宋体" w:hAnsi="宋体"/>
                <w:b/>
                <w:kern w:val="0"/>
                <w:szCs w:val="21"/>
                <w:u w:val="single"/>
              </w:rPr>
              <w:t>xx</w:t>
            </w:r>
            <w:r>
              <w:rPr>
                <w:rFonts w:hint="eastAsia" w:ascii="宋体" w:hAnsi="宋体"/>
                <w:b/>
                <w:kern w:val="0"/>
                <w:szCs w:val="21"/>
              </w:rPr>
              <w:t>日</w:t>
            </w:r>
          </w:p>
        </w:tc>
      </w:tr>
    </w:tbl>
    <w:p w14:paraId="479005BA">
      <w:pPr>
        <w:spacing w:line="360" w:lineRule="auto"/>
        <w:jc w:val="left"/>
        <w:rPr>
          <w:rFonts w:ascii="宋体" w:hAnsi="宋体" w:cs="宋体"/>
          <w:bCs/>
          <w:color w:val="auto"/>
          <w:sz w:val="32"/>
          <w:szCs w:val="32"/>
        </w:rPr>
      </w:pPr>
      <w:r>
        <w:rPr>
          <w:sz w:val="24"/>
        </w:rPr>
        <w:br w:type="page"/>
      </w:r>
      <w:r>
        <w:rPr>
          <w:rFonts w:hint="eastAsia" w:ascii="宋体" w:hAnsi="宋体"/>
          <w:color w:val="auto"/>
          <w:sz w:val="24"/>
        </w:rPr>
        <w:t>附件一</w:t>
      </w:r>
    </w:p>
    <w:p w14:paraId="3FB98713">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ascii="方正小标宋简体" w:hAnsi="黑体" w:eastAsia="方正小标宋简体"/>
          <w:b/>
          <w:color w:val="auto"/>
          <w:sz w:val="44"/>
          <w:szCs w:val="44"/>
        </w:rPr>
      </w:pPr>
      <w:r>
        <w:rPr>
          <w:rFonts w:hint="eastAsia" w:ascii="方正小标宋简体" w:hAnsi="黑体" w:eastAsia="方正小标宋简体"/>
          <w:b/>
          <w:color w:val="auto"/>
          <w:sz w:val="44"/>
          <w:szCs w:val="44"/>
        </w:rPr>
        <w:t>阳光合作协议</w:t>
      </w:r>
    </w:p>
    <w:p w14:paraId="1CC7E691">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ascii="宋体"/>
          <w:b/>
          <w:color w:val="auto"/>
          <w:sz w:val="28"/>
          <w:szCs w:val="28"/>
        </w:rPr>
      </w:pPr>
    </w:p>
    <w:p w14:paraId="5417EA4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color w:val="auto"/>
        </w:rPr>
      </w:pPr>
      <w:r>
        <w:rPr>
          <w:rFonts w:hint="eastAsia" w:ascii="宋体" w:hAnsi="宋体"/>
          <w:color w:val="auto"/>
          <w:szCs w:val="21"/>
        </w:rPr>
        <w:t>甲方：</w:t>
      </w:r>
      <w:r>
        <w:rPr>
          <w:rFonts w:hint="eastAsia" w:ascii="宋体" w:hAnsi="宋体"/>
          <w:color w:val="auto"/>
          <w:szCs w:val="21"/>
          <w:u w:val="single"/>
          <w:lang w:val="en-US" w:eastAsia="zh-CN"/>
        </w:rPr>
        <w:t xml:space="preserve"> 东莞市城市工程建设集团有限公司 </w:t>
      </w:r>
    </w:p>
    <w:p w14:paraId="6BE56FBF">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lang w:val="en-US" w:eastAsia="zh-CN"/>
        </w:rPr>
        <w:t xml:space="preserve">                                      </w:t>
      </w:r>
      <w:r>
        <w:rPr>
          <w:rFonts w:ascii="宋体" w:hAnsi="宋体"/>
          <w:color w:val="auto"/>
          <w:szCs w:val="21"/>
        </w:rPr>
        <w:t xml:space="preserve"> </w:t>
      </w:r>
    </w:p>
    <w:p w14:paraId="7DF303AE">
      <w:pPr>
        <w:pStyle w:val="2"/>
        <w:rPr>
          <w:color w:val="auto"/>
        </w:rPr>
      </w:pPr>
    </w:p>
    <w:p w14:paraId="795E3F3C">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甲乙双方于</w:t>
      </w:r>
      <w:r>
        <w:rPr>
          <w:rFonts w:hint="eastAsia" w:ascii="宋体" w:hAnsi="宋体"/>
          <w:color w:val="auto"/>
          <w:u w:val="single"/>
          <w:lang w:val="en-US" w:eastAsia="zh-CN"/>
        </w:rPr>
        <w:t>2025年12月xx日</w:t>
      </w:r>
      <w:r>
        <w:rPr>
          <w:rFonts w:hint="eastAsia" w:ascii="宋体" w:hAnsi="宋体"/>
          <w:color w:val="auto"/>
        </w:rPr>
        <w:t>签署了《</w:t>
      </w:r>
      <w:r>
        <w:rPr>
          <w:rFonts w:hint="eastAsia" w:ascii="宋体" w:hAnsi="宋体"/>
          <w:color w:val="auto"/>
          <w:lang w:eastAsia="zh-CN"/>
        </w:rPr>
        <w:t>松山湖机器人智创城施工项目-</w:t>
      </w:r>
      <w:r>
        <w:rPr>
          <w:rFonts w:hint="eastAsia" w:ascii="宋体" w:hAnsi="宋体"/>
          <w:color w:val="auto"/>
          <w:lang w:val="en-US" w:eastAsia="zh-CN"/>
        </w:rPr>
        <w:t>岗位外包合同</w:t>
      </w:r>
      <w:r>
        <w:rPr>
          <w:rFonts w:hint="eastAsia" w:ascii="宋体" w:hAnsi="宋体"/>
          <w:color w:val="auto"/>
        </w:rPr>
        <w:t>》（以下简称原合同），为加强双方阳光合作，保证职员职业安全，甲乙双方经协商签订本协议并作为双方共同遵守的阳光合作行为准则。</w:t>
      </w:r>
    </w:p>
    <w:p w14:paraId="6A803498">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一、</w:t>
      </w:r>
      <w:r>
        <w:rPr>
          <w:rFonts w:hint="eastAsia" w:ascii="宋体" w:hAnsi="宋体"/>
          <w:b/>
          <w:color w:val="auto"/>
        </w:rPr>
        <w:t>甲方责任</w:t>
      </w:r>
    </w:p>
    <w:p w14:paraId="08F1423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1.甲方有责任向乙方介绍本单位有关采购管理通用原则和本协议的规定。</w:t>
      </w:r>
    </w:p>
    <w:p w14:paraId="03F9C8C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2.甲方有责任对本单位相关人员进行阳光合作教育。</w:t>
      </w:r>
    </w:p>
    <w:p w14:paraId="22A9157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2A41CB0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4.甲方人员如违反阳光合作管理制度及本协议规定，甲方视情节轻重、影响大小给予行政及经济处罚。</w:t>
      </w:r>
    </w:p>
    <w:p w14:paraId="32AB836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5．对于乙方举报甲方人员违反阳光合作规定的情况，甲方应及时进行调查，根据调查情况进行处理，并将调查结果向乙方反馈。</w:t>
      </w:r>
    </w:p>
    <w:p w14:paraId="4AA656E6">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6.接受举报的一方应为举报方保密，不得对举报方进行报复，对举报属实和严格遵守《阳光合作协议》的合作方，在同等条件下给予后续合作的优先权。</w:t>
      </w:r>
    </w:p>
    <w:p w14:paraId="34D5B892">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二、</w:t>
      </w:r>
      <w:r>
        <w:rPr>
          <w:rFonts w:hint="eastAsia" w:ascii="宋体" w:hAnsi="宋体"/>
          <w:b/>
          <w:color w:val="auto"/>
        </w:rPr>
        <w:t>乙方责任</w:t>
      </w:r>
    </w:p>
    <w:p w14:paraId="4A418F2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1.乙方应保证乙方人员了解甲方有关采购管理通用原则和及本协议的规定，并遵照执行。</w:t>
      </w:r>
    </w:p>
    <w:p w14:paraId="23D261A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2.乙方不得以任何形式给予甲方人员回扣、赠送实物、现金、有价证券、礼券等有价物品或提供旅游等其他可能影响职务行为公正履行的活动（以下统称“财物”）。</w:t>
      </w:r>
    </w:p>
    <w:p w14:paraId="5E260DC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3.乙方有责任接受甲方对乙方在合作期间阳光合作管理执行情况的监督，并对甲方相关调查工作主动配合。</w:t>
      </w:r>
    </w:p>
    <w:p w14:paraId="509C9D50">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4.乙方有义务就甲方人员任何形式的索取或收受财物行为及时向甲方（直接联系人为</w:t>
      </w:r>
      <w:r>
        <w:rPr>
          <w:rFonts w:hint="eastAsia" w:ascii="宋体" w:hAnsi="宋体"/>
          <w:color w:val="auto"/>
          <w:lang w:eastAsia="zh-CN"/>
        </w:rPr>
        <w:t>东莞市城市工程建设集团有限公司</w:t>
      </w:r>
      <w:r>
        <w:rPr>
          <w:rFonts w:hint="eastAsia" w:ascii="宋体" w:hAnsi="宋体"/>
          <w:color w:val="auto"/>
          <w:highlight w:val="yellow"/>
          <w:lang w:val="en-US" w:eastAsia="zh-CN"/>
        </w:rPr>
        <w:t xml:space="preserve">综合部 </w:t>
      </w:r>
      <w:r>
        <w:rPr>
          <w:rFonts w:hint="eastAsia" w:ascii="宋体" w:hAnsi="宋体"/>
          <w:color w:val="auto"/>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color w:val="auto"/>
          <w:lang w:eastAsia="zh-CN"/>
        </w:rPr>
        <w:t>城工集团</w:t>
      </w:r>
      <w:r>
        <w:rPr>
          <w:rFonts w:hint="eastAsia" w:ascii="宋体" w:hAnsi="宋体"/>
          <w:color w:val="auto"/>
        </w:rPr>
        <w:t>（</w:t>
      </w:r>
      <w:r>
        <w:rPr>
          <w:rFonts w:hint="eastAsia" w:ascii="宋体" w:hAnsi="宋体"/>
          <w:color w:val="auto"/>
          <w:lang w:eastAsia="zh-CN"/>
        </w:rPr>
        <w:t>东莞市城市工程建设集团有限公司</w:t>
      </w:r>
      <w:r>
        <w:rPr>
          <w:rFonts w:hint="eastAsia" w:ascii="宋体" w:hAnsi="宋体"/>
          <w:color w:val="auto"/>
        </w:rPr>
        <w:t>及下属子公司）合格供应商。</w:t>
      </w:r>
    </w:p>
    <w:p w14:paraId="25E853F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5．甲方接受乙方实名或匿名举报，保证为举报者的信息保密，常设举报部门及电</w:t>
      </w:r>
      <w:r>
        <w:rPr>
          <w:rFonts w:hint="eastAsia" w:ascii="宋体" w:hAnsi="宋体" w:eastAsia="宋体"/>
          <w:color w:val="auto"/>
          <w:lang w:val="en-US" w:eastAsia="zh-CN"/>
        </w:rPr>
        <w:t>话</w:t>
      </w:r>
      <w:r>
        <w:rPr>
          <w:rFonts w:hint="eastAsia" w:ascii="宋体" w:hAnsi="宋体"/>
          <w:color w:val="auto"/>
        </w:rPr>
        <w:t xml:space="preserve">： </w:t>
      </w:r>
    </w:p>
    <w:p w14:paraId="121CFA8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举报受理部门：</w:t>
      </w:r>
      <w:r>
        <w:rPr>
          <w:rFonts w:hint="eastAsia" w:ascii="宋体" w:hAnsi="宋体"/>
          <w:color w:val="auto"/>
          <w:lang w:eastAsia="zh-CN"/>
        </w:rPr>
        <w:t>东莞市城市工程建设集团有限公司</w:t>
      </w:r>
      <w:r>
        <w:rPr>
          <w:rFonts w:hint="eastAsia" w:ascii="宋体" w:hAnsi="宋体"/>
          <w:color w:val="auto"/>
          <w:highlight w:val="yellow"/>
          <w:lang w:val="en-US" w:eastAsia="zh-CN"/>
        </w:rPr>
        <w:t>综合部</w:t>
      </w:r>
    </w:p>
    <w:p w14:paraId="23ACE5CC">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color w:val="auto"/>
        </w:rPr>
      </w:pPr>
      <w:r>
        <w:rPr>
          <w:rFonts w:hint="eastAsia" w:ascii="宋体" w:hAnsi="宋体"/>
          <w:color w:val="auto"/>
          <w:lang w:eastAsia="zh-CN"/>
        </w:rPr>
        <w:t>城工集团</w:t>
      </w:r>
      <w:r>
        <w:rPr>
          <w:rFonts w:hint="eastAsia" w:ascii="宋体" w:hAnsi="宋体"/>
          <w:color w:val="auto"/>
        </w:rPr>
        <w:t>举报邮箱：</w:t>
      </w:r>
      <w:r>
        <w:rPr>
          <w:rFonts w:hint="eastAsia" w:ascii="宋体" w:hAnsi="宋体"/>
          <w:color w:val="auto"/>
          <w:lang w:val="en-US" w:eastAsia="zh-CN"/>
        </w:rPr>
        <w:t>dg</w:t>
      </w:r>
      <w:r>
        <w:rPr>
          <w:rFonts w:hint="eastAsia" w:ascii="宋体" w:hAnsi="宋体"/>
          <w:color w:val="auto"/>
          <w:u w:val="single"/>
          <w:lang w:val="en-US" w:eastAsia="zh-CN"/>
        </w:rPr>
        <w:t xml:space="preserve"> </w:t>
      </w:r>
      <w:r>
        <w:rPr>
          <w:rFonts w:hint="eastAsia" w:ascii="宋体" w:hAnsi="宋体"/>
          <w:color w:val="auto"/>
          <w:u w:val="none"/>
          <w:lang w:val="en-US" w:eastAsia="zh-CN"/>
        </w:rPr>
        <w:t xml:space="preserve">cgjt@126.com   </w:t>
      </w:r>
      <w:r>
        <w:rPr>
          <w:rFonts w:hint="eastAsia" w:ascii="宋体" w:hAnsi="宋体"/>
          <w:color w:val="auto"/>
          <w:lang w:eastAsia="zh-CN"/>
        </w:rPr>
        <w:t>城工集团</w:t>
      </w:r>
      <w:r>
        <w:rPr>
          <w:rFonts w:hint="eastAsia" w:ascii="宋体" w:hAnsi="宋体"/>
          <w:color w:val="auto"/>
        </w:rPr>
        <w:t>举报电话：</w:t>
      </w:r>
      <w:r>
        <w:rPr>
          <w:rFonts w:hint="eastAsia" w:ascii="宋体" w:hAnsi="宋体"/>
          <w:color w:val="auto"/>
          <w:lang w:val="en-US" w:eastAsia="zh-CN"/>
        </w:rPr>
        <w:t>0769-</w:t>
      </w:r>
      <w:r>
        <w:rPr>
          <w:rFonts w:hint="eastAsia" w:ascii="宋体" w:hAnsi="宋体"/>
          <w:color w:val="auto"/>
          <w:highlight w:val="yellow"/>
          <w:lang w:val="en-US" w:eastAsia="zh-CN"/>
        </w:rPr>
        <w:t xml:space="preserve"> 39009900 </w:t>
      </w:r>
      <w:r>
        <w:rPr>
          <w:rFonts w:hint="eastAsia" w:ascii="宋体" w:hAnsi="宋体"/>
          <w:color w:val="auto"/>
        </w:rPr>
        <w:t>（周一至周五9:00-12:00和14:00-18:00）</w:t>
      </w:r>
    </w:p>
    <w:p w14:paraId="349D02B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邮寄地址：东莞市南城</w:t>
      </w:r>
      <w:r>
        <w:rPr>
          <w:rFonts w:hint="eastAsia" w:ascii="宋体" w:hAnsi="宋体"/>
          <w:color w:val="auto"/>
          <w:lang w:val="en-US" w:eastAsia="zh-CN"/>
        </w:rPr>
        <w:t>街道</w:t>
      </w:r>
      <w:r>
        <w:rPr>
          <w:rFonts w:hint="eastAsia" w:ascii="宋体" w:hAnsi="宋体"/>
          <w:color w:val="auto"/>
        </w:rPr>
        <w:t>城市风景街8栋，</w:t>
      </w:r>
      <w:r>
        <w:rPr>
          <w:rFonts w:hint="eastAsia" w:ascii="宋体" w:hAnsi="宋体"/>
          <w:color w:val="auto"/>
          <w:lang w:eastAsia="zh-CN"/>
        </w:rPr>
        <w:t>东莞市城市工程建设集团有限公司</w:t>
      </w:r>
      <w:r>
        <w:rPr>
          <w:rFonts w:hint="eastAsia" w:ascii="宋体" w:hAnsi="宋体"/>
          <w:color w:val="auto"/>
          <w:highlight w:val="yellow"/>
          <w:lang w:val="en-US" w:eastAsia="zh-CN"/>
        </w:rPr>
        <w:t>综合部</w:t>
      </w:r>
      <w:r>
        <w:rPr>
          <w:rFonts w:hint="eastAsia" w:ascii="宋体" w:hAnsi="宋体"/>
          <w:color w:val="auto"/>
        </w:rPr>
        <w:t>收，邮编523000。</w:t>
      </w:r>
    </w:p>
    <w:p w14:paraId="1B8F1AD8">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三、</w:t>
      </w:r>
      <w:r>
        <w:rPr>
          <w:rFonts w:hint="eastAsia" w:ascii="宋体" w:hAnsi="宋体"/>
          <w:b/>
          <w:color w:val="auto"/>
        </w:rPr>
        <w:t>其他</w:t>
      </w:r>
    </w:p>
    <w:p w14:paraId="78981EA5">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1.本协议是原合同的补充协议，与原合同有同等法律效力。</w:t>
      </w:r>
    </w:p>
    <w:p w14:paraId="1AF29EC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w:t>
      </w:r>
      <w:r>
        <w:rPr>
          <w:rFonts w:ascii="宋体" w:hAnsi="宋体"/>
          <w:color w:val="auto"/>
        </w:rPr>
        <w:t>本</w:t>
      </w:r>
      <w:r>
        <w:rPr>
          <w:rFonts w:hint="eastAsia" w:ascii="宋体" w:hAnsi="宋体"/>
          <w:color w:val="auto"/>
        </w:rPr>
        <w:t>协议</w:t>
      </w:r>
      <w:r>
        <w:rPr>
          <w:rFonts w:ascii="宋体" w:hAnsi="宋体"/>
          <w:color w:val="auto"/>
        </w:rPr>
        <w:t>一式</w:t>
      </w:r>
      <w:r>
        <w:rPr>
          <w:rFonts w:hint="eastAsia" w:ascii="宋体" w:hAnsi="宋体"/>
          <w:color w:val="auto"/>
          <w:lang w:val="en-US" w:eastAsia="zh-CN"/>
        </w:rPr>
        <w:t>陆</w:t>
      </w:r>
      <w:r>
        <w:rPr>
          <w:rFonts w:ascii="宋体" w:hAnsi="宋体"/>
          <w:color w:val="auto"/>
        </w:rPr>
        <w:t>份，甲方执</w:t>
      </w:r>
      <w:r>
        <w:rPr>
          <w:rFonts w:hint="eastAsia" w:ascii="宋体" w:hAnsi="宋体"/>
          <w:color w:val="auto"/>
          <w:lang w:val="en-US" w:eastAsia="zh-CN"/>
        </w:rPr>
        <w:t>肆</w:t>
      </w:r>
      <w:r>
        <w:rPr>
          <w:rFonts w:ascii="宋体" w:hAnsi="宋体"/>
          <w:color w:val="auto"/>
        </w:rPr>
        <w:t>份，乙方执</w:t>
      </w:r>
      <w:r>
        <w:rPr>
          <w:rFonts w:hint="eastAsia" w:ascii="宋体" w:hAnsi="宋体"/>
          <w:color w:val="auto"/>
        </w:rPr>
        <w:t>贰</w:t>
      </w:r>
      <w:r>
        <w:rPr>
          <w:rFonts w:ascii="宋体" w:hAnsi="宋体"/>
          <w:color w:val="auto"/>
        </w:rPr>
        <w:t>份</w:t>
      </w:r>
      <w:r>
        <w:rPr>
          <w:rFonts w:hint="eastAsia" w:ascii="宋体" w:hAnsi="宋体"/>
          <w:color w:val="auto"/>
        </w:rPr>
        <w:t>,具有同等法律效力。</w:t>
      </w:r>
    </w:p>
    <w:p w14:paraId="180498A1">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3.本协议经双方签署后生效。</w:t>
      </w:r>
    </w:p>
    <w:p w14:paraId="3588ABA0">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14:paraId="027F6752">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甲方（盖章）：                      乙方（盖章）：</w:t>
      </w:r>
      <w:r>
        <w:rPr>
          <w:rFonts w:ascii="宋体"/>
          <w:color w:val="auto"/>
        </w:rPr>
        <w:t xml:space="preserve"> </w:t>
      </w:r>
    </w:p>
    <w:p w14:paraId="243F7AE3">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14:paraId="0FCEF384">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color w:val="auto"/>
        </w:rPr>
      </w:pPr>
      <w:r>
        <w:rPr>
          <w:rFonts w:hint="eastAsia" w:ascii="宋体" w:hAnsi="宋体"/>
          <w:color w:val="auto"/>
        </w:rPr>
        <w:t>法定代表人（授权代表）：</w:t>
      </w:r>
      <w:r>
        <w:rPr>
          <w:rFonts w:hint="eastAsia" w:ascii="宋体"/>
          <w:color w:val="auto"/>
        </w:rPr>
        <w:tab/>
      </w:r>
      <w:r>
        <w:rPr>
          <w:rFonts w:hint="eastAsia" w:ascii="宋体"/>
          <w:color w:val="auto"/>
        </w:rPr>
        <w:tab/>
      </w:r>
      <w:r>
        <w:rPr>
          <w:rFonts w:hint="eastAsia" w:ascii="宋体"/>
          <w:color w:val="auto"/>
        </w:rPr>
        <w:t xml:space="preserve">  </w:t>
      </w:r>
      <w:r>
        <w:rPr>
          <w:rFonts w:hint="eastAsia" w:ascii="宋体"/>
          <w:color w:val="auto"/>
        </w:rPr>
        <w:tab/>
      </w:r>
      <w:r>
        <w:rPr>
          <w:rFonts w:hint="eastAsia" w:ascii="宋体"/>
          <w:color w:val="auto"/>
        </w:rPr>
        <w:t xml:space="preserve">   </w:t>
      </w:r>
      <w:r>
        <w:rPr>
          <w:rFonts w:hint="eastAsia" w:ascii="宋体" w:hAnsi="宋体"/>
          <w:color w:val="auto"/>
        </w:rPr>
        <w:t>法定代表人（授权代表）：</w:t>
      </w:r>
    </w:p>
    <w:p w14:paraId="10CD215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color w:val="auto"/>
        </w:rPr>
      </w:pPr>
    </w:p>
    <w:p w14:paraId="729A7C43">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eastAsia="宋体"/>
          <w:color w:val="auto"/>
          <w:lang w:eastAsia="zh-CN"/>
        </w:rPr>
      </w:pPr>
      <w:r>
        <w:rPr>
          <w:rFonts w:hint="eastAsia" w:ascii="宋体" w:hAnsi="宋体"/>
          <w:color w:val="auto"/>
        </w:rPr>
        <w:t>签约日期：</w:t>
      </w:r>
      <w:r>
        <w:rPr>
          <w:rFonts w:hint="eastAsia" w:ascii="宋体" w:hAnsi="宋体"/>
          <w:color w:val="auto"/>
          <w:lang w:eastAsia="zh-CN"/>
        </w:rPr>
        <w:t>2025年12月xx日</w:t>
      </w:r>
      <w:r>
        <w:rPr>
          <w:color w:val="auto"/>
        </w:rPr>
        <w:tab/>
      </w:r>
      <w:r>
        <w:rPr>
          <w:color w:val="auto"/>
        </w:rPr>
        <w:t xml:space="preserve">    </w:t>
      </w:r>
      <w:r>
        <w:rPr>
          <w:rFonts w:hint="eastAsia"/>
          <w:color w:val="auto"/>
        </w:rPr>
        <w:t xml:space="preserve">   </w:t>
      </w:r>
      <w:r>
        <w:rPr>
          <w:rFonts w:hint="eastAsia" w:ascii="宋体" w:hAnsi="宋体"/>
          <w:color w:val="auto"/>
        </w:rPr>
        <w:t>签约日期：</w:t>
      </w:r>
      <w:r>
        <w:rPr>
          <w:rFonts w:hint="eastAsia" w:ascii="宋体" w:hAnsi="宋体"/>
          <w:color w:val="auto"/>
          <w:lang w:eastAsia="zh-CN"/>
        </w:rPr>
        <w:t>2025年12月xx日</w:t>
      </w:r>
    </w:p>
    <w:p w14:paraId="2AFBD581">
      <w:pPr>
        <w:rPr>
          <w:rFonts w:hint="eastAsia" w:ascii="仿宋_GB2312" w:hAnsi="仿宋_GB2312" w:eastAsia="仿宋_GB2312" w:cs="仿宋_GB2312"/>
          <w:color w:val="auto"/>
          <w:szCs w:val="21"/>
          <w:lang w:eastAsia="zh-CN"/>
        </w:rPr>
        <w:sectPr>
          <w:pgSz w:w="11906" w:h="16838"/>
          <w:pgMar w:top="1134" w:right="1418" w:bottom="1134" w:left="1418" w:header="851" w:footer="992" w:gutter="0"/>
          <w:pgBorders>
            <w:top w:val="none" w:sz="0" w:space="0"/>
            <w:left w:val="none" w:sz="0" w:space="0"/>
            <w:bottom w:val="none" w:sz="0" w:space="0"/>
            <w:right w:val="none" w:sz="0" w:space="0"/>
          </w:pgBorders>
          <w:cols w:space="720" w:num="1"/>
          <w:docGrid w:type="lines" w:linePitch="312" w:charSpace="0"/>
        </w:sectPr>
      </w:pPr>
    </w:p>
    <w:p w14:paraId="11DAFD31">
      <w:pPr>
        <w:rPr>
          <w:rFonts w:hint="eastAsia" w:ascii="宋体" w:hAnsi="宋体" w:eastAsia="宋体"/>
          <w:lang w:val="en-US" w:eastAsia="zh-CN"/>
        </w:rPr>
      </w:pPr>
      <w:r>
        <w:rPr>
          <w:rFonts w:hint="eastAsia" w:ascii="仿宋_GB2312" w:hAnsi="仿宋_GB2312" w:eastAsia="仿宋_GB2312" w:cs="仿宋_GB2312"/>
          <w:color w:val="auto"/>
          <w:szCs w:val="21"/>
        </w:rPr>
        <w:t>附件二</w:t>
      </w:r>
      <w:r>
        <w:rPr>
          <w:rFonts w:hint="eastAsia" w:ascii="仿宋_GB2312" w:hAnsi="仿宋_GB2312" w:eastAsia="仿宋_GB2312" w:cs="仿宋_GB2312"/>
          <w:color w:val="auto"/>
          <w:szCs w:val="21"/>
          <w:lang w:eastAsia="zh-CN"/>
        </w:rPr>
        <w:t>、</w:t>
      </w:r>
      <w:r>
        <w:rPr>
          <w:rFonts w:hint="eastAsia" w:ascii="宋体" w:hAnsi="宋体" w:eastAsia="宋体"/>
          <w:lang w:val="en-US" w:eastAsia="zh-CN"/>
        </w:rPr>
        <w:t>服务技术需求书</w:t>
      </w:r>
      <w:bookmarkStart w:id="34" w:name="_Toc6133"/>
      <w:bookmarkStart w:id="35" w:name="_Toc23220"/>
      <w:bookmarkStart w:id="36" w:name="_Toc8671"/>
    </w:p>
    <w:bookmarkEnd w:id="34"/>
    <w:bookmarkEnd w:id="35"/>
    <w:bookmarkEnd w:id="36"/>
    <w:p w14:paraId="14D15FF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720" w:firstLineChars="200"/>
        <w:contextualSpacing/>
        <w:jc w:val="center"/>
        <w:textAlignment w:val="auto"/>
        <w:rPr>
          <w:rFonts w:hint="eastAsia" w:ascii="微软雅黑" w:hAnsi="微软雅黑" w:eastAsia="微软雅黑" w:cs="微软雅黑"/>
          <w:b/>
          <w:bCs/>
          <w:color w:val="auto"/>
          <w:kern w:val="44"/>
          <w:sz w:val="36"/>
          <w:szCs w:val="36"/>
          <w:highlight w:val="none"/>
          <w:lang w:val="en-US" w:eastAsia="zh-CN" w:bidi="ar-SA"/>
        </w:rPr>
      </w:pPr>
      <w:r>
        <w:rPr>
          <w:rFonts w:hint="eastAsia" w:ascii="微软雅黑" w:hAnsi="微软雅黑" w:eastAsia="微软雅黑" w:cs="微软雅黑"/>
          <w:b/>
          <w:bCs/>
          <w:color w:val="auto"/>
          <w:kern w:val="44"/>
          <w:sz w:val="36"/>
          <w:szCs w:val="36"/>
          <w:highlight w:val="none"/>
          <w:lang w:val="en-US" w:eastAsia="zh-CN" w:bidi="ar-SA"/>
        </w:rPr>
        <w:t>技术需求书</w:t>
      </w:r>
    </w:p>
    <w:p w14:paraId="21BE5872">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投标人须承诺按服务需求配置</w:t>
      </w:r>
      <w:r>
        <w:rPr>
          <w:rFonts w:hint="eastAsia" w:ascii="仿宋" w:hAnsi="仿宋" w:eastAsia="仿宋" w:cs="仿宋"/>
          <w:color w:val="auto"/>
          <w:sz w:val="28"/>
          <w:szCs w:val="36"/>
          <w:lang w:val="en-US" w:eastAsia="zh-CN"/>
        </w:rPr>
        <w:t>符合岗位要求</w:t>
      </w:r>
      <w:r>
        <w:rPr>
          <w:rFonts w:hint="eastAsia" w:ascii="仿宋" w:hAnsi="仿宋" w:eastAsia="仿宋" w:cs="仿宋"/>
          <w:color w:val="auto"/>
          <w:sz w:val="28"/>
          <w:szCs w:val="36"/>
        </w:rPr>
        <w:t>的工作人员</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lang w:val="en-US" w:eastAsia="zh-CN"/>
        </w:rPr>
        <w:t>服务期合同签定日起计12个月，开始时间2025年12月27日</w:t>
      </w:r>
    </w:p>
    <w:p w14:paraId="53269FC3">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服务地点：采购人指定地点</w:t>
      </w:r>
    </w:p>
    <w:p w14:paraId="3F2913CD">
      <w:pPr>
        <w:autoSpaceDE w:val="0"/>
        <w:autoSpaceDN w:val="0"/>
        <w:spacing w:line="360" w:lineRule="auto"/>
        <w:ind w:firstLine="560" w:firstLineChars="200"/>
        <w:rPr>
          <w:rFonts w:hint="default" w:ascii="仿宋" w:hAnsi="仿宋" w:eastAsia="仿宋" w:cs="仿宋"/>
          <w:color w:val="auto"/>
          <w:sz w:val="28"/>
          <w:szCs w:val="36"/>
          <w:lang w:val="en-US" w:eastAsia="zh-CN"/>
        </w:rPr>
      </w:pPr>
      <w:r>
        <w:rPr>
          <w:rFonts w:hint="default" w:ascii="仿宋" w:hAnsi="仿宋" w:eastAsia="仿宋" w:cs="仿宋"/>
          <w:color w:val="auto"/>
          <w:sz w:val="28"/>
          <w:szCs w:val="36"/>
          <w:lang w:val="en-US" w:eastAsia="zh-CN"/>
        </w:rPr>
        <w:t>服务人员需经采购人指定人员面试合格。</w:t>
      </w:r>
    </w:p>
    <w:p w14:paraId="4C068F98">
      <w:pPr>
        <w:autoSpaceDE w:val="0"/>
        <w:autoSpaceDN w:val="0"/>
        <w:spacing w:line="360" w:lineRule="auto"/>
        <w:ind w:firstLine="560" w:firstLineChars="200"/>
        <w:rPr>
          <w:rFonts w:hint="default" w:ascii="仿宋" w:hAnsi="仿宋" w:eastAsia="仿宋" w:cs="仿宋"/>
          <w:color w:val="auto"/>
          <w:sz w:val="28"/>
          <w:szCs w:val="36"/>
          <w:lang w:val="en-US" w:eastAsia="zh-CN"/>
        </w:rPr>
      </w:pPr>
      <w:r>
        <w:rPr>
          <w:rFonts w:hint="default" w:ascii="仿宋" w:hAnsi="仿宋" w:eastAsia="仿宋" w:cs="仿宋"/>
          <w:color w:val="auto"/>
          <w:sz w:val="28"/>
          <w:szCs w:val="36"/>
          <w:lang w:val="en-US" w:eastAsia="zh-CN"/>
        </w:rPr>
        <w:t>中标人需购买相关保险（如：社保、公积金、雇主责任险等）。</w:t>
      </w:r>
    </w:p>
    <w:p w14:paraId="33E45735">
      <w:pPr>
        <w:numPr>
          <w:ilvl w:val="0"/>
          <w:numId w:val="4"/>
        </w:num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lang w:val="en-US" w:eastAsia="zh-CN"/>
        </w:rPr>
        <w:t>岗位</w:t>
      </w:r>
      <w:r>
        <w:rPr>
          <w:rFonts w:hint="eastAsia" w:ascii="仿宋" w:hAnsi="仿宋" w:eastAsia="仿宋" w:cs="仿宋"/>
          <w:b/>
          <w:bCs/>
          <w:color w:val="auto"/>
          <w:sz w:val="28"/>
          <w:szCs w:val="36"/>
        </w:rPr>
        <w:t>要求</w:t>
      </w:r>
    </w:p>
    <w:p w14:paraId="79102561">
      <w:pPr>
        <w:pStyle w:val="2"/>
        <w:keepNext w:val="0"/>
        <w:keepLines w:val="0"/>
        <w:pageBreakBefore w:val="0"/>
        <w:widowControl w:val="0"/>
        <w:numPr>
          <w:ilvl w:val="0"/>
          <w:numId w:val="0"/>
        </w:numPr>
        <w:kinsoku/>
        <w:wordWrap/>
        <w:overflowPunct/>
        <w:topLinePunct w:val="0"/>
        <w:autoSpaceDE w:val="0"/>
        <w:autoSpaceDN w:val="0"/>
        <w:bidi w:val="0"/>
        <w:adjustRightInd w:val="0"/>
        <w:snapToGrid/>
        <w:ind w:right="0" w:rightChars="0" w:firstLine="560" w:firstLineChars="200"/>
        <w:jc w:val="both"/>
        <w:textAlignment w:val="auto"/>
        <w:rPr>
          <w:rFonts w:hint="default"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生产经理1人、安全岗2人、施工岗6人</w:t>
      </w:r>
    </w:p>
    <w:p w14:paraId="17966988">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1、上</w:t>
      </w:r>
      <w:r>
        <w:rPr>
          <w:rFonts w:hint="eastAsia" w:ascii="仿宋" w:hAnsi="仿宋" w:eastAsia="仿宋" w:cs="仿宋"/>
          <w:color w:val="auto"/>
          <w:sz w:val="28"/>
          <w:szCs w:val="36"/>
          <w:highlight w:val="none"/>
        </w:rPr>
        <w:t>班时间：</w:t>
      </w:r>
      <w:r>
        <w:rPr>
          <w:rFonts w:hint="eastAsia" w:ascii="仿宋" w:hAnsi="仿宋" w:eastAsia="仿宋" w:cs="仿宋"/>
          <w:color w:val="auto"/>
          <w:sz w:val="28"/>
          <w:szCs w:val="36"/>
          <w:highlight w:val="none"/>
          <w:lang w:val="en-US" w:eastAsia="zh-CN"/>
        </w:rPr>
        <w:t>按项目管理实际需求。</w:t>
      </w:r>
    </w:p>
    <w:p w14:paraId="61F24300">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lang w:val="en-US" w:eastAsia="zh-CN"/>
        </w:rPr>
        <w:t>2</w:t>
      </w:r>
      <w:r>
        <w:rPr>
          <w:rFonts w:hint="eastAsia" w:ascii="仿宋" w:hAnsi="仿宋" w:eastAsia="仿宋" w:cs="仿宋"/>
          <w:color w:val="auto"/>
          <w:sz w:val="28"/>
          <w:szCs w:val="36"/>
        </w:rPr>
        <w:t>、服务过程中非特殊原因不可调换人员</w:t>
      </w:r>
      <w:r>
        <w:rPr>
          <w:rFonts w:hint="eastAsia" w:ascii="仿宋" w:hAnsi="仿宋" w:eastAsia="仿宋" w:cs="仿宋"/>
          <w:color w:val="auto"/>
          <w:sz w:val="28"/>
          <w:szCs w:val="36"/>
          <w:lang w:eastAsia="zh-CN"/>
        </w:rPr>
        <w:t>。</w:t>
      </w:r>
    </w:p>
    <w:p w14:paraId="298FFACF">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lang w:val="en-US" w:eastAsia="zh-CN"/>
        </w:rPr>
        <w:t>4</w:t>
      </w:r>
      <w:r>
        <w:rPr>
          <w:rFonts w:hint="eastAsia" w:ascii="仿宋" w:hAnsi="仿宋" w:eastAsia="仿宋" w:cs="仿宋"/>
          <w:color w:val="auto"/>
          <w:sz w:val="28"/>
          <w:szCs w:val="36"/>
        </w:rPr>
        <w:t>、中标人自收到采购人进场通知后，最晚全员进场时间不超过3天；如未按要求进场，视认为违约，取消进场资格并终止合同</w:t>
      </w:r>
      <w:r>
        <w:rPr>
          <w:rFonts w:hint="eastAsia" w:ascii="仿宋" w:hAnsi="仿宋" w:eastAsia="仿宋" w:cs="仿宋"/>
          <w:color w:val="auto"/>
          <w:sz w:val="28"/>
          <w:szCs w:val="36"/>
          <w:lang w:eastAsia="zh-CN"/>
        </w:rPr>
        <w:t>。</w:t>
      </w:r>
    </w:p>
    <w:p w14:paraId="5803B35C">
      <w:pPr>
        <w:autoSpaceDE w:val="0"/>
        <w:autoSpaceDN w:val="0"/>
        <w:spacing w:line="360" w:lineRule="auto"/>
        <w:ind w:firstLine="560" w:firstLineChars="200"/>
        <w:rPr>
          <w:rFonts w:hint="eastAsia"/>
          <w:lang w:eastAsia="zh-CN"/>
        </w:rPr>
      </w:pPr>
      <w:r>
        <w:rPr>
          <w:rFonts w:hint="eastAsia" w:ascii="仿宋" w:hAnsi="仿宋" w:eastAsia="仿宋" w:cs="仿宋"/>
          <w:color w:val="auto"/>
          <w:sz w:val="28"/>
          <w:szCs w:val="36"/>
          <w:lang w:val="en-US" w:eastAsia="zh-CN"/>
        </w:rPr>
        <w:t>5</w:t>
      </w:r>
      <w:r>
        <w:rPr>
          <w:rFonts w:hint="eastAsia" w:ascii="仿宋" w:hAnsi="仿宋" w:eastAsia="仿宋" w:cs="仿宋"/>
          <w:color w:val="auto"/>
          <w:sz w:val="28"/>
          <w:szCs w:val="36"/>
        </w:rPr>
        <w:t>、中标人服务人员着装按采购人要求配置</w:t>
      </w:r>
      <w:r>
        <w:rPr>
          <w:rFonts w:hint="eastAsia" w:ascii="仿宋" w:hAnsi="仿宋" w:eastAsia="仿宋" w:cs="仿宋"/>
          <w:color w:val="auto"/>
          <w:sz w:val="28"/>
          <w:szCs w:val="36"/>
          <w:lang w:eastAsia="zh-CN"/>
        </w:rPr>
        <w:t>。</w:t>
      </w:r>
    </w:p>
    <w:p w14:paraId="0802B4E1">
      <w:p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rPr>
        <w:t>二</w:t>
      </w:r>
      <w:r>
        <w:rPr>
          <w:rFonts w:hint="eastAsia" w:ascii="仿宋" w:hAnsi="仿宋" w:eastAsia="仿宋" w:cs="仿宋"/>
          <w:b/>
          <w:bCs/>
          <w:color w:val="auto"/>
          <w:sz w:val="28"/>
          <w:szCs w:val="36"/>
          <w:lang w:eastAsia="zh-CN"/>
        </w:rPr>
        <w:t>、</w:t>
      </w:r>
      <w:r>
        <w:rPr>
          <w:rFonts w:hint="eastAsia" w:ascii="仿宋" w:hAnsi="仿宋" w:eastAsia="仿宋" w:cs="仿宋"/>
          <w:b/>
          <w:bCs/>
          <w:color w:val="auto"/>
          <w:sz w:val="28"/>
          <w:szCs w:val="36"/>
        </w:rPr>
        <w:t>工作内容</w:t>
      </w:r>
    </w:p>
    <w:p w14:paraId="3955EB55">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rPr>
        <w:t>由采购人与中标人共同确定</w:t>
      </w:r>
      <w:r>
        <w:rPr>
          <w:rFonts w:hint="eastAsia" w:ascii="仿宋" w:hAnsi="仿宋" w:eastAsia="仿宋" w:cs="仿宋"/>
          <w:color w:val="auto"/>
          <w:sz w:val="28"/>
          <w:szCs w:val="36"/>
          <w:lang w:val="en-US" w:eastAsia="zh-CN"/>
        </w:rPr>
        <w:t>服务人员是否符合岗位要求。</w:t>
      </w:r>
    </w:p>
    <w:p w14:paraId="66E8341C">
      <w:pPr>
        <w:autoSpaceDE w:val="0"/>
        <w:autoSpaceDN w:val="0"/>
        <w:spacing w:line="360" w:lineRule="auto"/>
        <w:ind w:firstLine="562" w:firstLineChars="200"/>
        <w:rPr>
          <w:rFonts w:hint="eastAsia" w:ascii="仿宋" w:hAnsi="仿宋" w:eastAsia="仿宋" w:cs="仿宋"/>
          <w:b/>
          <w:bCs/>
          <w:color w:val="auto"/>
          <w:sz w:val="28"/>
          <w:szCs w:val="36"/>
          <w:lang w:val="en-US" w:eastAsia="zh-CN"/>
        </w:rPr>
      </w:pPr>
      <w:r>
        <w:rPr>
          <w:rFonts w:hint="eastAsia" w:ascii="仿宋" w:hAnsi="仿宋" w:eastAsia="仿宋" w:cs="仿宋"/>
          <w:b/>
          <w:bCs/>
          <w:color w:val="auto"/>
          <w:sz w:val="28"/>
          <w:szCs w:val="36"/>
          <w:lang w:val="en-US" w:eastAsia="zh-CN"/>
        </w:rPr>
        <w:t>生产经理</w:t>
      </w:r>
    </w:p>
    <w:p w14:paraId="5A7AABFE">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制定并执行生产计划，确保项目按时按质完成。</w:t>
      </w:r>
    </w:p>
    <w:p w14:paraId="77F3ED8D">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优化生产流程，提高生产效率和质量。</w:t>
      </w:r>
    </w:p>
    <w:p w14:paraId="65A83FC2">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负责原材料采购和库存管理。</w:t>
      </w:r>
    </w:p>
    <w:p w14:paraId="435CE4D6">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建立并维护生产设备、工艺流程和质量标准。</w:t>
      </w:r>
    </w:p>
    <w:p w14:paraId="51FF3AA3">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组织并指导生产团队，确保团队成员的专业素养和技能。</w:t>
      </w:r>
    </w:p>
    <w:p w14:paraId="207CB299">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参与项目设计评审和计划制定，确保项目实施过程中按照计划进行。</w:t>
      </w:r>
    </w:p>
    <w:p w14:paraId="4ACC925C">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协调各部门之间的工作进度，确保项目按时完成。</w:t>
      </w:r>
    </w:p>
    <w:p w14:paraId="186D1B44">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负责生产成本控制和核算，并提出合理的成本优化建议。</w:t>
      </w:r>
    </w:p>
    <w:p w14:paraId="3D113B60">
      <w:pPr>
        <w:autoSpaceDE w:val="0"/>
        <w:autoSpaceDN w:val="0"/>
        <w:spacing w:line="360" w:lineRule="auto"/>
        <w:ind w:firstLine="560" w:firstLineChars="200"/>
        <w:rPr>
          <w:rFonts w:hint="eastAsia" w:ascii="仿宋" w:hAnsi="仿宋" w:eastAsia="仿宋" w:cs="仿宋"/>
          <w:color w:val="auto"/>
          <w:sz w:val="28"/>
          <w:szCs w:val="36"/>
          <w:lang w:val="en-US" w:eastAsia="zh-CN"/>
        </w:rPr>
      </w:pPr>
      <w:r>
        <w:rPr>
          <w:rFonts w:hint="eastAsia" w:ascii="仿宋" w:hAnsi="仿宋" w:eastAsia="仿宋" w:cs="仿宋"/>
          <w:color w:val="auto"/>
          <w:sz w:val="28"/>
          <w:szCs w:val="36"/>
          <w:lang w:val="en-US" w:eastAsia="zh-CN"/>
        </w:rPr>
        <w:t>制定并执行生产安全、环保和节能政策，确保项目符合相关法规和标准。</w:t>
      </w:r>
    </w:p>
    <w:p w14:paraId="1CCA45EC">
      <w:pPr>
        <w:autoSpaceDE w:val="0"/>
        <w:autoSpaceDN w:val="0"/>
        <w:spacing w:line="360" w:lineRule="auto"/>
        <w:ind w:firstLine="562" w:firstLineChars="200"/>
        <w:rPr>
          <w:rFonts w:hint="eastAsia" w:ascii="仿宋" w:hAnsi="仿宋" w:eastAsia="仿宋" w:cs="仿宋"/>
          <w:b/>
          <w:bCs/>
          <w:color w:val="auto"/>
          <w:kern w:val="0"/>
          <w:sz w:val="28"/>
          <w:szCs w:val="36"/>
          <w:lang w:val="en-US" w:eastAsia="zh-CN" w:bidi="ar-SA"/>
        </w:rPr>
      </w:pPr>
      <w:r>
        <w:rPr>
          <w:rFonts w:hint="eastAsia" w:ascii="仿宋" w:hAnsi="仿宋" w:eastAsia="仿宋" w:cs="仿宋"/>
          <w:b/>
          <w:bCs/>
          <w:color w:val="auto"/>
          <w:kern w:val="0"/>
          <w:sz w:val="28"/>
          <w:szCs w:val="36"/>
          <w:lang w:val="en-US" w:eastAsia="zh-CN" w:bidi="ar-SA"/>
        </w:rPr>
        <w:t>安全岗</w:t>
      </w:r>
    </w:p>
    <w:p w14:paraId="4BEEE9EA">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1、根据国家及地方有关政策、文件标准及要求，建立、健全集团安全管理体系，包括但不限于制度、操作规范、工作流程等；</w:t>
      </w:r>
    </w:p>
    <w:p w14:paraId="1C953BF5">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2、对工程项目安全生产（包括文明绿色施工，职业病防治、环境保护等方面的内容）工作和要求进行监督，管控，使安全生产管理目标达标；</w:t>
      </w:r>
    </w:p>
    <w:p w14:paraId="0A722D64">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3、监督施工现场安全生产措施，设备设施，作业环境的安全状况，及时提出要求和处理意见，保证设备设施和安全措施安全可靠，检查现场大型机械设备、安全设施、临电设施等是否按方案施工；参加危险性较大的分部分项工程的方案评审，交底，验收；</w:t>
      </w:r>
    </w:p>
    <w:p w14:paraId="22061758">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4、组织定期安全生产检查，组织安全管理人员巡查，督促隐患整改；对存在的安全隐患，安全问题，下达公司的相关决定，并复核重大隐患和安全问题的处理结果；</w:t>
      </w:r>
    </w:p>
    <w:p w14:paraId="4976A128">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5、组织开展安全教育月、安全生产月、百日安全无事故、安全达标、安全文明工地创建等活动；组织或监督处理安全工伤事故；</w:t>
      </w:r>
    </w:p>
    <w:p w14:paraId="7EBD7628">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6、对项目安全工作及安全人员进行业务考核评价，组织业务培训，安全梯队人员培养；</w:t>
      </w:r>
    </w:p>
    <w:p w14:paraId="53442C98">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7、完成领导交办的其它工作。</w:t>
      </w:r>
    </w:p>
    <w:p w14:paraId="300F2DF0">
      <w:pPr>
        <w:autoSpaceDE w:val="0"/>
        <w:autoSpaceDN w:val="0"/>
        <w:spacing w:line="360" w:lineRule="auto"/>
        <w:ind w:firstLine="562" w:firstLineChars="200"/>
        <w:rPr>
          <w:rFonts w:hint="eastAsia" w:ascii="仿宋" w:hAnsi="仿宋" w:eastAsia="仿宋" w:cs="仿宋"/>
          <w:b/>
          <w:bCs/>
          <w:color w:val="auto"/>
          <w:kern w:val="0"/>
          <w:sz w:val="28"/>
          <w:szCs w:val="36"/>
          <w:lang w:val="en-US" w:eastAsia="zh-CN" w:bidi="ar-SA"/>
        </w:rPr>
      </w:pPr>
      <w:r>
        <w:rPr>
          <w:rFonts w:hint="eastAsia" w:ascii="仿宋" w:hAnsi="仿宋" w:eastAsia="仿宋" w:cs="仿宋"/>
          <w:b/>
          <w:bCs/>
          <w:color w:val="auto"/>
          <w:kern w:val="0"/>
          <w:sz w:val="28"/>
          <w:szCs w:val="36"/>
          <w:lang w:val="en-US" w:eastAsia="zh-CN" w:bidi="ar-SA"/>
        </w:rPr>
        <w:t>施工岗</w:t>
      </w:r>
    </w:p>
    <w:p w14:paraId="321B403A">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参与项目施工方案的编制，详细掌握并严格遵照实施，绘制竣工图。</w:t>
      </w:r>
    </w:p>
    <w:p w14:paraId="585BE394">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熟悉并掌握设计图纸、施工规范、规程、质量标准和施工工艺，向班组工人进行技术交底，监督指导工人的实际操作。做好施工日志记录。</w:t>
      </w:r>
    </w:p>
    <w:p w14:paraId="1DCD93A1">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按照施工方案、施工计划、技术要求和施工工序组织施工。掌握材料、机械、劳动力等实际情况，在其不能满足生产需要时，向直接上级反映。发现不合格材料应及时通知直接上级。</w:t>
      </w:r>
    </w:p>
    <w:p w14:paraId="5EB5D0B1">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根据施工进度计划安排，协调各个工序班组开展施工，对施工进度计划完成及出现偏差原因进行分析，总结经验、提出整改措施。</w:t>
      </w:r>
    </w:p>
    <w:p w14:paraId="4950964D">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配合资料员收集现场工程资料。</w:t>
      </w:r>
    </w:p>
    <w:p w14:paraId="632C965B">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根据施工图及施工进度计划安排，编制物资月需求计划；配合材料员对材料的进出场对账及盘点，组织现场节超分析工作。</w:t>
      </w:r>
    </w:p>
    <w:p w14:paraId="342E8C04">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及时跟踪、落实、核定工程变更签证事项，复核变更签证资料的完整性和真实性；协助成本岗完善报送签证变更资料。</w:t>
      </w:r>
    </w:p>
    <w:p w14:paraId="319344CE">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负责现场安全生产、文明施工，把控施工质量，确保项目安全质量生产。</w:t>
      </w:r>
    </w:p>
    <w:p w14:paraId="397F6931">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参与预算的编制、审定和工程量结算，提供设计变更、材料代用、结构试验等经济技术签证资料，施工过程中有意识地关注成本、把控成本。</w:t>
      </w:r>
    </w:p>
    <w:p w14:paraId="37394C39">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按照项目资料管理要求，及时整理工程资料，确保工程资料齐全、准确。</w:t>
      </w:r>
    </w:p>
    <w:p w14:paraId="7112C2D1">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r>
        <w:rPr>
          <w:rFonts w:hint="eastAsia" w:ascii="仿宋" w:hAnsi="仿宋" w:eastAsia="仿宋" w:cs="仿宋"/>
          <w:b w:val="0"/>
          <w:bCs w:val="0"/>
          <w:color w:val="auto"/>
          <w:kern w:val="0"/>
          <w:sz w:val="28"/>
          <w:szCs w:val="36"/>
          <w:lang w:val="en-US" w:eastAsia="zh-CN" w:bidi="ar-SA"/>
        </w:rPr>
        <w:t>完成直接上级及公司交办的其它工作。</w:t>
      </w:r>
    </w:p>
    <w:p w14:paraId="7344A0FE">
      <w:pPr>
        <w:autoSpaceDE w:val="0"/>
        <w:autoSpaceDN w:val="0"/>
        <w:spacing w:line="360" w:lineRule="auto"/>
        <w:ind w:firstLine="560" w:firstLineChars="200"/>
        <w:rPr>
          <w:rFonts w:hint="eastAsia" w:ascii="仿宋" w:hAnsi="仿宋" w:eastAsia="仿宋" w:cs="仿宋"/>
          <w:b w:val="0"/>
          <w:bCs w:val="0"/>
          <w:color w:val="auto"/>
          <w:kern w:val="0"/>
          <w:sz w:val="28"/>
          <w:szCs w:val="36"/>
          <w:lang w:val="en-US" w:eastAsia="zh-CN" w:bidi="ar-SA"/>
        </w:rPr>
      </w:pPr>
    </w:p>
    <w:p w14:paraId="7FED1C57">
      <w:pPr>
        <w:ind w:firstLine="281" w:firstLineChars="100"/>
        <w:outlineLvl w:val="1"/>
        <w:rPr>
          <w:rFonts w:hint="eastAsia" w:ascii="仿宋" w:hAnsi="仿宋" w:eastAsia="仿宋" w:cs="仿宋"/>
          <w:b/>
          <w:bCs/>
          <w:color w:val="auto"/>
          <w:sz w:val="28"/>
          <w:szCs w:val="36"/>
        </w:rPr>
      </w:pPr>
      <w:r>
        <w:rPr>
          <w:rFonts w:hint="eastAsia" w:ascii="仿宋" w:hAnsi="仿宋" w:eastAsia="仿宋" w:cs="仿宋"/>
          <w:b/>
          <w:bCs/>
          <w:color w:val="auto"/>
          <w:sz w:val="28"/>
          <w:szCs w:val="36"/>
          <w:lang w:val="en-US" w:eastAsia="zh-CN"/>
        </w:rPr>
        <w:t>三</w:t>
      </w:r>
      <w:r>
        <w:rPr>
          <w:rFonts w:hint="eastAsia" w:ascii="仿宋" w:hAnsi="仿宋" w:eastAsia="仿宋" w:cs="仿宋"/>
          <w:b/>
          <w:bCs/>
          <w:color w:val="auto"/>
          <w:sz w:val="28"/>
          <w:szCs w:val="36"/>
        </w:rPr>
        <w:t>、人员与制度要求</w:t>
      </w:r>
    </w:p>
    <w:p w14:paraId="57C92E50">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基本要求：无违法犯罪记录，身体健康，开展服务前必须已进行健康体检，并且具备岗位所需知识、技能。</w:t>
      </w:r>
    </w:p>
    <w:p w14:paraId="6323A55B">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中标单位人员应按采购人各管理部门工作安排要求及各项规章制度，对所派服务人员进行工作安排及纪律管理，否则采购人有权提出更换服务人员。</w:t>
      </w:r>
    </w:p>
    <w:p w14:paraId="54C73FC2">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3</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上岗前中标单位负责对其所派人员进行岗前培训，文明礼貌、爱岗敬业、勤俭节约、团结互助。</w:t>
      </w:r>
    </w:p>
    <w:p w14:paraId="228875A3">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4</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中标单位人员按照采购人指定要求，岗位统一着装，言行文明，要注意仪容仪表，公众形象。</w:t>
      </w:r>
    </w:p>
    <w:p w14:paraId="4E6C460C">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5</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所有人员使用须符合《劳动合同法》以及相关法律法规的要求。中标单位人员发生劳动争议、发生人身事故或者中标单位人员因履行职务行为造成第三人人身或财产损失，由中标单位自行全权负责，相关费用中标单位自行承担。</w:t>
      </w:r>
    </w:p>
    <w:p w14:paraId="13A195FB">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6</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进场人员上岗前必须经过培训，经考核合格后上岗。</w:t>
      </w:r>
    </w:p>
    <w:p w14:paraId="44EBF81D">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rPr>
        <w:t>7</w:t>
      </w:r>
      <w:r>
        <w:rPr>
          <w:rFonts w:hint="eastAsia" w:ascii="仿宋" w:hAnsi="仿宋" w:eastAsia="仿宋" w:cs="仿宋"/>
          <w:color w:val="auto"/>
          <w:sz w:val="28"/>
          <w:szCs w:val="36"/>
          <w:lang w:eastAsia="zh-CN"/>
        </w:rPr>
        <w:t>、</w:t>
      </w:r>
      <w:r>
        <w:rPr>
          <w:rFonts w:hint="eastAsia" w:ascii="仿宋" w:hAnsi="仿宋" w:eastAsia="仿宋" w:cs="仿宋"/>
          <w:color w:val="auto"/>
          <w:sz w:val="28"/>
          <w:szCs w:val="36"/>
        </w:rPr>
        <w:t>中标单位应将所有服务在编人员登记造册，以花名册的形式交甲方一份备存，并在每个人员变动和新进时及时将资料更新报给采购人。为保持人员稳定性，中标单位应选拔比较稳定的员工，服务过程中非特殊原因不可调换人员</w:t>
      </w:r>
      <w:r>
        <w:rPr>
          <w:rFonts w:hint="eastAsia" w:ascii="仿宋" w:hAnsi="仿宋" w:eastAsia="仿宋" w:cs="仿宋"/>
          <w:color w:val="auto"/>
          <w:sz w:val="28"/>
          <w:szCs w:val="36"/>
          <w:lang w:eastAsia="zh-CN"/>
        </w:rPr>
        <w:t>。</w:t>
      </w:r>
    </w:p>
    <w:p w14:paraId="20354376">
      <w:pPr>
        <w:ind w:firstLine="281" w:firstLineChars="100"/>
        <w:outlineLvl w:val="1"/>
        <w:rPr>
          <w:rFonts w:hint="eastAsia" w:ascii="仿宋" w:hAnsi="仿宋" w:eastAsia="仿宋" w:cs="仿宋"/>
          <w:b/>
          <w:bCs/>
          <w:color w:val="auto"/>
          <w:sz w:val="28"/>
          <w:szCs w:val="36"/>
          <w:lang w:val="en-US" w:eastAsia="zh-CN"/>
        </w:rPr>
      </w:pPr>
      <w:r>
        <w:rPr>
          <w:rFonts w:hint="eastAsia" w:ascii="仿宋" w:hAnsi="仿宋" w:eastAsia="仿宋" w:cs="仿宋"/>
          <w:b/>
          <w:bCs/>
          <w:color w:val="auto"/>
          <w:sz w:val="28"/>
          <w:szCs w:val="36"/>
          <w:lang w:val="en-US" w:eastAsia="zh-CN"/>
        </w:rPr>
        <w:t>五、其他要求</w:t>
      </w:r>
    </w:p>
    <w:p w14:paraId="39B18708">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1、在服务期内中标人不得将该服务项目分包、转包或挂靠。</w:t>
      </w:r>
    </w:p>
    <w:p w14:paraId="4E62C24F">
      <w:pPr>
        <w:autoSpaceDE w:val="0"/>
        <w:autoSpaceDN w:val="0"/>
        <w:spacing w:line="360" w:lineRule="auto"/>
        <w:ind w:firstLine="560" w:firstLineChars="200"/>
        <w:rPr>
          <w:rFonts w:hint="eastAsia" w:ascii="仿宋" w:hAnsi="仿宋" w:eastAsia="仿宋" w:cs="仿宋"/>
          <w:color w:val="auto"/>
          <w:sz w:val="28"/>
          <w:szCs w:val="36"/>
        </w:rPr>
      </w:pPr>
      <w:r>
        <w:rPr>
          <w:rFonts w:hint="eastAsia" w:ascii="仿宋" w:hAnsi="仿宋" w:eastAsia="仿宋" w:cs="仿宋"/>
          <w:color w:val="auto"/>
          <w:sz w:val="28"/>
          <w:szCs w:val="36"/>
        </w:rPr>
        <w:t>2、在重大节日、主要活动期间，以及采购人有其他重大工作任务或突击性任务时，中标人应及时配合采购人提出的临时性要求。</w:t>
      </w:r>
    </w:p>
    <w:p w14:paraId="2259F396">
      <w:pPr>
        <w:autoSpaceDE w:val="0"/>
        <w:autoSpaceDN w:val="0"/>
        <w:spacing w:line="360" w:lineRule="auto"/>
        <w:ind w:firstLine="560" w:firstLineChars="200"/>
        <w:rPr>
          <w:rFonts w:hint="eastAsia" w:ascii="仿宋" w:hAnsi="仿宋" w:eastAsia="仿宋" w:cs="仿宋"/>
          <w:color w:val="auto"/>
          <w:sz w:val="28"/>
          <w:szCs w:val="36"/>
          <w:lang w:eastAsia="zh-CN"/>
        </w:rPr>
      </w:pPr>
      <w:r>
        <w:rPr>
          <w:rFonts w:hint="eastAsia" w:ascii="仿宋" w:hAnsi="仿宋" w:eastAsia="仿宋" w:cs="仿宋"/>
          <w:color w:val="auto"/>
          <w:sz w:val="28"/>
          <w:szCs w:val="36"/>
        </w:rPr>
        <w:t>3、采购人对中标人服务提出整改意见，中标人应马上进行整改</w:t>
      </w:r>
      <w:r>
        <w:rPr>
          <w:rFonts w:hint="eastAsia" w:ascii="仿宋" w:hAnsi="仿宋" w:eastAsia="仿宋" w:cs="仿宋"/>
          <w:color w:val="auto"/>
          <w:sz w:val="28"/>
          <w:szCs w:val="36"/>
          <w:lang w:eastAsia="zh-CN"/>
        </w:rPr>
        <w:t>。</w:t>
      </w:r>
    </w:p>
    <w:p w14:paraId="172FCF13">
      <w:pP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br w:type="page"/>
      </w:r>
      <w:r>
        <w:rPr>
          <w:rFonts w:hint="eastAsia" w:ascii="仿宋_GB2312" w:hAnsi="仿宋_GB2312" w:eastAsia="仿宋_GB2312" w:cs="仿宋_GB2312"/>
          <w:color w:val="auto"/>
          <w:szCs w:val="21"/>
          <w:lang w:val="en-US" w:eastAsia="zh-CN"/>
        </w:rPr>
        <w:t>附件三、《报价表》</w:t>
      </w:r>
    </w:p>
    <w:p w14:paraId="78E31F52">
      <w:pPr>
        <w:spacing w:before="120" w:after="120" w:line="0" w:lineRule="atLeast"/>
        <w:ind w:right="-178" w:rightChars="-85"/>
        <w:rPr>
          <w:rFonts w:hint="eastAsia" w:ascii="仿宋_GB2312" w:hAnsi="仿宋_GB2312" w:eastAsia="仿宋_GB2312" w:cs="仿宋_GB2312"/>
          <w:color w:val="auto"/>
          <w:szCs w:val="21"/>
        </w:rPr>
      </w:pPr>
    </w:p>
    <w:p w14:paraId="39AC6853">
      <w:pPr>
        <w:numPr>
          <w:ilvl w:val="0"/>
          <w:numId w:val="0"/>
        </w:numPr>
        <w:spacing w:line="480" w:lineRule="exact"/>
        <w:rPr>
          <w:rFonts w:hint="eastAsia" w:ascii="仿宋_GB2312" w:hAnsi="仿宋_GB2312" w:eastAsia="仿宋_GB2312" w:cs="仿宋_GB2312"/>
          <w:color w:val="auto"/>
          <w:szCs w:val="21"/>
        </w:rPr>
      </w:pPr>
    </w:p>
    <w:p w14:paraId="1E613A02">
      <w:pPr>
        <w:numPr>
          <w:ilvl w:val="0"/>
          <w:numId w:val="0"/>
        </w:numPr>
        <w:spacing w:line="480" w:lineRule="exact"/>
        <w:rPr>
          <w:rFonts w:hint="eastAsia" w:ascii="仿宋_GB2312" w:hAnsi="仿宋_GB2312" w:eastAsia="仿宋_GB2312" w:cs="仿宋_GB2312"/>
          <w:color w:val="auto"/>
          <w:szCs w:val="21"/>
        </w:rPr>
      </w:pPr>
    </w:p>
    <w:p w14:paraId="7B61F733">
      <w:pPr>
        <w:numPr>
          <w:ilvl w:val="0"/>
          <w:numId w:val="0"/>
        </w:numPr>
        <w:spacing w:line="480" w:lineRule="exact"/>
        <w:rPr>
          <w:rFonts w:hint="eastAsia" w:ascii="仿宋_GB2312" w:hAnsi="仿宋_GB2312" w:eastAsia="仿宋_GB2312" w:cs="仿宋_GB2312"/>
          <w:color w:val="auto"/>
          <w:szCs w:val="21"/>
        </w:rPr>
      </w:pPr>
    </w:p>
    <w:p w14:paraId="7BE22FE1">
      <w:pPr>
        <w:numPr>
          <w:ilvl w:val="0"/>
          <w:numId w:val="0"/>
        </w:numPr>
        <w:spacing w:line="480" w:lineRule="exact"/>
        <w:rPr>
          <w:rFonts w:hint="eastAsia" w:ascii="仿宋_GB2312" w:hAnsi="仿宋_GB2312" w:eastAsia="仿宋_GB2312" w:cs="仿宋_GB2312"/>
          <w:color w:val="auto"/>
          <w:szCs w:val="21"/>
        </w:rPr>
      </w:pPr>
    </w:p>
    <w:p w14:paraId="60C82790">
      <w:pPr>
        <w:numPr>
          <w:ilvl w:val="0"/>
          <w:numId w:val="0"/>
        </w:numPr>
        <w:spacing w:line="480" w:lineRule="exact"/>
        <w:rPr>
          <w:rFonts w:hint="eastAsia" w:ascii="仿宋_GB2312" w:hAnsi="仿宋_GB2312" w:eastAsia="仿宋_GB2312" w:cs="仿宋_GB2312"/>
          <w:color w:val="auto"/>
          <w:szCs w:val="21"/>
        </w:rPr>
      </w:pPr>
    </w:p>
    <w:p w14:paraId="176A15E1">
      <w:pPr>
        <w:numPr>
          <w:ilvl w:val="0"/>
          <w:numId w:val="0"/>
        </w:numPr>
        <w:spacing w:line="480" w:lineRule="exact"/>
        <w:rPr>
          <w:rFonts w:hint="eastAsia" w:ascii="仿宋_GB2312" w:hAnsi="仿宋_GB2312" w:eastAsia="仿宋_GB2312" w:cs="仿宋_GB2312"/>
          <w:color w:val="auto"/>
          <w:szCs w:val="21"/>
        </w:rPr>
      </w:pPr>
    </w:p>
    <w:p w14:paraId="6C873D79">
      <w:pPr>
        <w:numPr>
          <w:ilvl w:val="0"/>
          <w:numId w:val="0"/>
        </w:numPr>
        <w:spacing w:line="480" w:lineRule="exact"/>
        <w:rPr>
          <w:rFonts w:hint="eastAsia" w:ascii="仿宋_GB2312" w:hAnsi="仿宋_GB2312" w:eastAsia="仿宋_GB2312" w:cs="仿宋_GB2312"/>
          <w:color w:val="auto"/>
          <w:szCs w:val="21"/>
          <w:lang w:eastAsia="zh-CN"/>
        </w:rPr>
      </w:pPr>
    </w:p>
    <w:p w14:paraId="596246CB">
      <w:pPr>
        <w:rPr>
          <w:rFonts w:hint="eastAsia" w:ascii="宋体" w:hAnsi="宋体" w:eastAsia="宋体" w:cs="Times New Roman"/>
          <w:color w:val="auto"/>
          <w:sz w:val="22"/>
          <w:szCs w:val="22"/>
        </w:rPr>
      </w:pPr>
    </w:p>
    <w:p w14:paraId="26A49FB4">
      <w:pPr>
        <w:rPr>
          <w:rFonts w:hint="default" w:ascii="宋体" w:hAnsi="宋体" w:eastAsia="宋体" w:cs="Times New Roman"/>
          <w:color w:val="auto"/>
          <w:sz w:val="22"/>
          <w:szCs w:val="22"/>
          <w:highlight w:val="none"/>
          <w:lang w:val="en-US" w:eastAsia="zh-CN"/>
        </w:rPr>
      </w:pPr>
    </w:p>
    <w:p w14:paraId="0FD17B43"/>
    <w:sectPr>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B3615">
    <w:pPr>
      <w:pStyle w:val="4"/>
      <w:jc w:val="center"/>
    </w:pPr>
  </w:p>
  <w:p w14:paraId="3561C17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74AA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87F7921B"/>
    <w:multiLevelType w:val="singleLevel"/>
    <w:tmpl w:val="87F7921B"/>
    <w:lvl w:ilvl="0" w:tentative="0">
      <w:start w:val="1"/>
      <w:numFmt w:val="chineseCounting"/>
      <w:suff w:val="nothing"/>
      <w:lvlText w:val="%1、"/>
      <w:lvlJc w:val="left"/>
      <w:rPr>
        <w:rFonts w:hint="eastAsia"/>
      </w:rPr>
    </w:lvl>
  </w:abstractNum>
  <w:abstractNum w:abstractNumId="2">
    <w:nsid w:val="9C23210B"/>
    <w:multiLevelType w:val="singleLevel"/>
    <w:tmpl w:val="9C23210B"/>
    <w:lvl w:ilvl="0" w:tentative="0">
      <w:start w:val="3"/>
      <w:numFmt w:val="chineseCounting"/>
      <w:suff w:val="nothing"/>
      <w:lvlText w:val="%1、"/>
      <w:lvlJc w:val="left"/>
      <w:rPr>
        <w:rFonts w:hint="eastAsia"/>
      </w:rPr>
    </w:lvl>
  </w:abstractNum>
  <w:abstractNum w:abstractNumId="3">
    <w:nsid w:val="FC5E5AF2"/>
    <w:multiLevelType w:val="singleLevel"/>
    <w:tmpl w:val="FC5E5AF2"/>
    <w:lvl w:ilvl="0" w:tentative="0">
      <w:start w:val="7"/>
      <w:numFmt w:val="chineseCounting"/>
      <w:suff w:val="space"/>
      <w:lvlText w:val="第%1章"/>
      <w:lvlJc w:val="left"/>
      <w:rPr>
        <w:rFonts w:hint="eastAsia"/>
      </w:rPr>
    </w:lvl>
  </w:abstractNum>
  <w:abstractNum w:abstractNumId="4">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62B0624"/>
    <w:multiLevelType w:val="singleLevel"/>
    <w:tmpl w:val="362B0624"/>
    <w:lvl w:ilvl="0" w:tentative="0">
      <w:start w:val="6"/>
      <w:numFmt w:val="chineseCounting"/>
      <w:suff w:val="nothing"/>
      <w:lvlText w:val="%1、"/>
      <w:lvlJc w:val="left"/>
      <w:rPr>
        <w:rFonts w:hint="eastAsia"/>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36082C"/>
    <w:rsid w:val="2A953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line="360" w:lineRule="auto"/>
      <w:outlineLvl w:val="2"/>
    </w:pPr>
    <w:rPr>
      <w:b/>
      <w:bCs/>
      <w:sz w:val="24"/>
      <w:szCs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footer"/>
    <w:basedOn w:val="1"/>
    <w:uiPriority w:val="99"/>
    <w:pPr>
      <w:tabs>
        <w:tab w:val="center" w:pos="4153"/>
        <w:tab w:val="right" w:pos="8306"/>
      </w:tabs>
      <w:snapToGrid w:val="0"/>
      <w:jc w:val="left"/>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缩进2格"/>
    <w:basedOn w:val="1"/>
    <w:qFormat/>
    <w:uiPriority w:val="0"/>
    <w:pPr>
      <w:spacing w:line="600" w:lineRule="exact"/>
      <w:ind w:firstLine="639" w:firstLineChars="206"/>
    </w:pPr>
    <w:rPr>
      <w:rFonts w:ascii="仿宋_GB2312" w:hAnsi="宋体" w:eastAsia="仿宋_GB2312" w:cs="仿宋_GB2312"/>
      <w:sz w:val="31"/>
      <w:szCs w:val="31"/>
    </w:rPr>
  </w:style>
  <w:style w:type="paragraph" w:customStyle="1" w:styleId="9">
    <w:name w:val="缺省文本"/>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2025-12-18T08:24:26Z</dcterms:created>
  <dc:creator>Administrator</dc:creator>
  <cp:lastModifiedBy>Steer.</cp:lastModifiedBy>
  <dcterms:modified xsi:type="dcterms:W3CDTF">2025-12-18T08:25:21Z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eyJoZGlkIjoiZjUyOTAzM2NmN2NjNTczOGE5ZDI2ZWMzOTM3ODAwNGQiLCJ1c2VySWQiOiI0NTU2NTM2NTEifQ==</vt:lpwstr>
  </property>
  <property fmtid="{D5CDD505-2E9C-101B-9397-08002B2CF9AE}" pid="4" name="ICV">
    <vt:lpwstr>F93FD5FBFACE49F6AECC4FE21B2FAC87_12</vt:lpwstr>
  </property>
</Properties>
</file>