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3C0077">
      <w:pPr>
        <w:jc w:val="center"/>
        <w:rPr>
          <w:rFonts w:hint="eastAsia" w:ascii="仿宋" w:hAnsi="仿宋" w:eastAsia="仿宋" w:cs="仿宋"/>
          <w:b/>
          <w:sz w:val="36"/>
          <w:szCs w:val="36"/>
        </w:rPr>
      </w:pPr>
      <w:bookmarkStart w:id="0" w:name="OLE_LINK2"/>
      <w:bookmarkStart w:id="1" w:name="OLE_LINK1"/>
      <w:r>
        <w:rPr>
          <w:rFonts w:hint="eastAsia" w:ascii="仿宋" w:hAnsi="仿宋" w:eastAsia="仿宋" w:cs="仿宋"/>
          <w:b/>
          <w:sz w:val="36"/>
          <w:szCs w:val="36"/>
          <w:lang w:val="en-US" w:eastAsia="zh-CN"/>
        </w:rPr>
        <w:t>灯光照明升级</w:t>
      </w:r>
      <w:r>
        <w:rPr>
          <w:rFonts w:hint="eastAsia" w:ascii="仿宋" w:hAnsi="仿宋" w:eastAsia="仿宋" w:cs="仿宋"/>
          <w:b/>
          <w:sz w:val="36"/>
          <w:szCs w:val="36"/>
        </w:rPr>
        <w:t>工程专业分包</w:t>
      </w:r>
    </w:p>
    <w:p w14:paraId="33E0BA3F">
      <w:pPr>
        <w:jc w:val="center"/>
        <w:rPr>
          <w:rFonts w:ascii="仿宋" w:hAnsi="仿宋" w:eastAsia="仿宋" w:cs="仿宋"/>
          <w:b/>
          <w:sz w:val="36"/>
          <w:szCs w:val="36"/>
        </w:rPr>
      </w:pPr>
      <w:r>
        <w:rPr>
          <w:rFonts w:hint="eastAsia" w:ascii="仿宋" w:hAnsi="仿宋" w:eastAsia="仿宋" w:cs="仿宋"/>
          <w:b/>
          <w:sz w:val="36"/>
          <w:szCs w:val="36"/>
        </w:rPr>
        <w:t>采购用户需求书</w:t>
      </w:r>
    </w:p>
    <w:p w14:paraId="54F00727">
      <w:pPr>
        <w:pStyle w:val="2"/>
        <w:widowControl/>
        <w:spacing w:beforeAutospacing="0"/>
        <w:rPr>
          <w:rFonts w:hint="default" w:ascii="仿宋" w:hAnsi="仿宋" w:eastAsia="仿宋" w:cs="仿宋"/>
          <w:sz w:val="28"/>
          <w:szCs w:val="28"/>
        </w:rPr>
      </w:pPr>
      <w:r>
        <w:rPr>
          <w:rStyle w:val="10"/>
          <w:rFonts w:ascii="仿宋" w:hAnsi="仿宋" w:eastAsia="仿宋" w:cs="仿宋"/>
          <w:b/>
          <w:bCs/>
          <w:sz w:val="28"/>
          <w:szCs w:val="28"/>
        </w:rPr>
        <w:t>一、工程概况</w:t>
      </w:r>
    </w:p>
    <w:p w14:paraId="1BACC216">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仿宋" w:hAnsi="仿宋" w:eastAsia="仿宋" w:cs="仿宋"/>
          <w:sz w:val="24"/>
          <w:szCs w:val="24"/>
          <w:lang w:val="en-US" w:eastAsia="zh-CN"/>
        </w:rPr>
      </w:pPr>
      <w:r>
        <w:rPr>
          <w:rStyle w:val="10"/>
          <w:rFonts w:hint="eastAsia" w:ascii="仿宋" w:hAnsi="仿宋" w:eastAsia="仿宋" w:cs="仿宋"/>
          <w:b/>
          <w:bCs/>
          <w:i w:val="0"/>
          <w:iCs w:val="0"/>
          <w:caps w:val="0"/>
          <w:color w:val="0F1115"/>
          <w:spacing w:val="0"/>
          <w:sz w:val="24"/>
          <w:szCs w:val="24"/>
          <w:shd w:val="clear" w:fill="FFFFFF"/>
        </w:rPr>
        <w:t>工程名称：</w:t>
      </w:r>
      <w:r>
        <w:rPr>
          <w:rFonts w:hint="eastAsia" w:ascii="仿宋" w:hAnsi="仿宋" w:eastAsia="仿宋" w:cs="仿宋"/>
          <w:i w:val="0"/>
          <w:iCs w:val="0"/>
          <w:caps w:val="0"/>
          <w:color w:val="0F1115"/>
          <w:spacing w:val="0"/>
          <w:sz w:val="24"/>
          <w:szCs w:val="24"/>
          <w:shd w:val="clear" w:fill="FFFFFF"/>
        </w:rPr>
        <w:t> 东莞市石龙镇产业基地配套路网交通综合整治项目—老城商务中心</w:t>
      </w:r>
      <w:r>
        <w:rPr>
          <w:rFonts w:hint="eastAsia" w:ascii="仿宋" w:hAnsi="仿宋" w:eastAsia="仿宋" w:cs="仿宋"/>
          <w:i w:val="0"/>
          <w:iCs w:val="0"/>
          <w:caps w:val="0"/>
          <w:color w:val="0F1115"/>
          <w:spacing w:val="0"/>
          <w:sz w:val="24"/>
          <w:szCs w:val="24"/>
          <w:shd w:val="clear" w:fill="FFFFFF"/>
          <w:lang w:val="en-US" w:eastAsia="zh-CN"/>
        </w:rPr>
        <w:t>-灯光照明升级专业分包</w:t>
      </w:r>
    </w:p>
    <w:p w14:paraId="5A00AAAB">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仿宋" w:hAnsi="仿宋" w:eastAsia="仿宋" w:cs="仿宋"/>
          <w:i w:val="0"/>
          <w:iCs w:val="0"/>
          <w:caps w:val="0"/>
          <w:color w:val="0F1115"/>
          <w:spacing w:val="0"/>
          <w:sz w:val="24"/>
          <w:szCs w:val="24"/>
          <w:shd w:val="clear" w:fill="FFFFFF"/>
          <w:lang w:val="en-US" w:eastAsia="zh-CN"/>
        </w:rPr>
      </w:pPr>
      <w:r>
        <w:rPr>
          <w:rStyle w:val="10"/>
          <w:rFonts w:hint="eastAsia" w:ascii="仿宋" w:hAnsi="仿宋" w:eastAsia="仿宋" w:cs="仿宋"/>
          <w:b/>
          <w:bCs/>
          <w:i w:val="0"/>
          <w:iCs w:val="0"/>
          <w:caps w:val="0"/>
          <w:color w:val="0F1115"/>
          <w:spacing w:val="0"/>
          <w:sz w:val="24"/>
          <w:szCs w:val="24"/>
          <w:shd w:val="clear" w:fill="FFFFFF"/>
        </w:rPr>
        <w:t>工程地点：</w:t>
      </w:r>
      <w:r>
        <w:rPr>
          <w:rFonts w:hint="eastAsia" w:ascii="仿宋" w:hAnsi="仿宋" w:eastAsia="仿宋" w:cs="仿宋"/>
          <w:i w:val="0"/>
          <w:iCs w:val="0"/>
          <w:caps w:val="0"/>
          <w:color w:val="0F1115"/>
          <w:spacing w:val="0"/>
          <w:sz w:val="24"/>
          <w:szCs w:val="24"/>
          <w:shd w:val="clear" w:fill="FFFFFF"/>
        </w:rPr>
        <w:t> </w:t>
      </w:r>
      <w:r>
        <w:rPr>
          <w:rFonts w:hint="eastAsia" w:ascii="仿宋" w:hAnsi="仿宋" w:eastAsia="仿宋" w:cs="仿宋"/>
          <w:i w:val="0"/>
          <w:iCs w:val="0"/>
          <w:caps w:val="0"/>
          <w:color w:val="0F1115"/>
          <w:spacing w:val="0"/>
          <w:sz w:val="24"/>
          <w:szCs w:val="24"/>
          <w:shd w:val="clear" w:fill="FFFFFF"/>
          <w:lang w:val="en-US" w:eastAsia="zh-CN"/>
        </w:rPr>
        <w:t>广东</w:t>
      </w:r>
      <w:r>
        <w:rPr>
          <w:rFonts w:hint="eastAsia" w:ascii="仿宋" w:hAnsi="仿宋" w:eastAsia="仿宋" w:cs="仿宋"/>
          <w:i w:val="0"/>
          <w:iCs w:val="0"/>
          <w:caps w:val="0"/>
          <w:color w:val="0F1115"/>
          <w:spacing w:val="0"/>
          <w:sz w:val="24"/>
          <w:szCs w:val="24"/>
          <w:shd w:val="clear" w:fill="FFFFFF"/>
        </w:rPr>
        <w:t>省</w:t>
      </w:r>
      <w:r>
        <w:rPr>
          <w:rFonts w:hint="eastAsia" w:ascii="仿宋" w:hAnsi="仿宋" w:eastAsia="仿宋" w:cs="仿宋"/>
          <w:i w:val="0"/>
          <w:iCs w:val="0"/>
          <w:caps w:val="0"/>
          <w:color w:val="0F1115"/>
          <w:spacing w:val="0"/>
          <w:sz w:val="24"/>
          <w:szCs w:val="24"/>
          <w:shd w:val="clear" w:fill="FFFFFF"/>
          <w:lang w:val="en-US" w:eastAsia="zh-CN"/>
        </w:rPr>
        <w:t>东莞市石龙镇人民广场</w:t>
      </w:r>
    </w:p>
    <w:p w14:paraId="3A5D1855">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eastAsia" w:ascii="仿宋" w:hAnsi="仿宋" w:eastAsia="仿宋" w:cs="仿宋"/>
          <w:i w:val="0"/>
          <w:iCs w:val="0"/>
          <w:caps w:val="0"/>
          <w:color w:val="0F1115"/>
          <w:spacing w:val="0"/>
          <w:sz w:val="24"/>
          <w:szCs w:val="24"/>
          <w:shd w:val="clear" w:fill="FFFFFF"/>
          <w:lang w:val="en-US" w:eastAsia="zh-CN"/>
        </w:rPr>
      </w:pPr>
      <w:r>
        <w:rPr>
          <w:rStyle w:val="10"/>
          <w:rFonts w:hint="eastAsia" w:ascii="仿宋" w:hAnsi="仿宋" w:eastAsia="仿宋" w:cs="仿宋"/>
          <w:b/>
          <w:bCs/>
          <w:i w:val="0"/>
          <w:iCs w:val="0"/>
          <w:caps w:val="0"/>
          <w:color w:val="0F1115"/>
          <w:spacing w:val="0"/>
          <w:sz w:val="24"/>
          <w:szCs w:val="24"/>
          <w:shd w:val="clear" w:fill="FFFFFF"/>
        </w:rPr>
        <w:t>工期要求：</w:t>
      </w:r>
      <w:r>
        <w:rPr>
          <w:rFonts w:hint="eastAsia" w:ascii="仿宋" w:hAnsi="仿宋" w:eastAsia="仿宋" w:cs="仿宋"/>
          <w:i w:val="0"/>
          <w:iCs w:val="0"/>
          <w:caps w:val="0"/>
          <w:color w:val="0F1115"/>
          <w:spacing w:val="0"/>
          <w:sz w:val="24"/>
          <w:szCs w:val="24"/>
          <w:shd w:val="clear" w:fill="FFFFFF"/>
        </w:rPr>
        <w:t> </w:t>
      </w:r>
      <w:r>
        <w:rPr>
          <w:rFonts w:hint="eastAsia" w:ascii="仿宋" w:hAnsi="仿宋" w:eastAsia="仿宋" w:cs="仿宋"/>
          <w:i w:val="0"/>
          <w:iCs w:val="0"/>
          <w:caps w:val="0"/>
          <w:color w:val="0F1115"/>
          <w:spacing w:val="0"/>
          <w:sz w:val="24"/>
          <w:szCs w:val="24"/>
          <w:shd w:val="clear" w:fill="FFFFFF"/>
          <w:lang w:val="en-US" w:eastAsia="zh-CN"/>
        </w:rPr>
        <w:t>具体开工日期以甲方下发的开工令载明的日期为准，工期为 25 个日历天（含国家法定节假日）；具体工期以甲方下发的指令进度计划作为施工工期要求，施工过程中项目部有权根据关键节点计划进行实施或者调整，乙方应无条件服从并配合实施。</w:t>
      </w:r>
      <w:bookmarkStart w:id="2" w:name="_GoBack"/>
      <w:bookmarkEnd w:id="2"/>
    </w:p>
    <w:p w14:paraId="66344AE8">
      <w:pPr>
        <w:pStyle w:val="2"/>
        <w:widowControl/>
        <w:spacing w:beforeAutospacing="0"/>
        <w:rPr>
          <w:rStyle w:val="10"/>
          <w:rFonts w:hint="eastAsia" w:ascii="仿宋" w:hAnsi="仿宋" w:eastAsia="仿宋" w:cs="仿宋"/>
          <w:b/>
          <w:bCs/>
        </w:rPr>
      </w:pPr>
      <w:r>
        <w:rPr>
          <w:rStyle w:val="10"/>
          <w:rFonts w:hint="eastAsia" w:ascii="仿宋" w:hAnsi="仿宋" w:eastAsia="仿宋" w:cs="仿宋"/>
          <w:b/>
          <w:bCs/>
          <w:sz w:val="28"/>
          <w:szCs w:val="28"/>
          <w:lang w:val="en-US" w:eastAsia="zh-CN"/>
        </w:rPr>
        <w:t>二</w:t>
      </w:r>
      <w:r>
        <w:rPr>
          <w:rStyle w:val="10"/>
          <w:rFonts w:ascii="仿宋" w:hAnsi="仿宋" w:eastAsia="仿宋" w:cs="仿宋"/>
          <w:b/>
          <w:bCs/>
          <w:sz w:val="28"/>
          <w:szCs w:val="28"/>
        </w:rPr>
        <w:t>、</w:t>
      </w:r>
      <w:r>
        <w:rPr>
          <w:rStyle w:val="10"/>
          <w:rFonts w:hint="eastAsia" w:ascii="仿宋" w:hAnsi="仿宋" w:eastAsia="仿宋" w:cs="仿宋"/>
          <w:b/>
          <w:bCs/>
          <w:sz w:val="28"/>
          <w:szCs w:val="28"/>
          <w:lang w:val="en-US" w:eastAsia="zh-CN"/>
        </w:rPr>
        <w:t>分包内容及范围</w:t>
      </w:r>
    </w:p>
    <w:p w14:paraId="57025CEE">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pPr>
      <w:r>
        <w:rPr>
          <w:rStyle w:val="10"/>
          <w:rFonts w:hint="eastAsia" w:ascii="仿宋" w:hAnsi="仿宋" w:eastAsia="仿宋" w:cs="仿宋"/>
        </w:rPr>
        <w:t>施工范围</w:t>
      </w:r>
      <w:r>
        <w:rPr>
          <w:rFonts w:hint="eastAsia" w:ascii="仿宋" w:hAnsi="仿宋" w:eastAsia="仿宋" w:cs="仿宋"/>
        </w:rPr>
        <w:t>：</w:t>
      </w:r>
      <w:r>
        <w:rPr>
          <w:rStyle w:val="10"/>
          <w:rFonts w:hint="default" w:ascii="仿宋" w:hAnsi="仿宋" w:eastAsia="仿宋" w:cs="仿宋"/>
          <w:b w:val="0"/>
          <w:bCs w:val="0"/>
          <w:i w:val="0"/>
          <w:iCs w:val="0"/>
          <w:caps w:val="0"/>
          <w:color w:val="0F1115"/>
          <w:spacing w:val="0"/>
          <w:sz w:val="24"/>
          <w:szCs w:val="24"/>
          <w:shd w:val="clear" w:fill="FFFFFF"/>
        </w:rPr>
        <w:t>本</w:t>
      </w:r>
      <w:r>
        <w:rPr>
          <w:rFonts w:hint="default" w:ascii="仿宋" w:hAnsi="仿宋" w:eastAsia="仿宋" w:cs="仿宋"/>
          <w:i w:val="0"/>
          <w:iCs w:val="0"/>
          <w:caps w:val="0"/>
          <w:color w:val="0F1115"/>
          <w:spacing w:val="0"/>
          <w:sz w:val="24"/>
          <w:szCs w:val="24"/>
          <w:shd w:val="clear" w:fill="FFFFFF"/>
          <w:lang w:val="en-US" w:eastAsia="zh-CN"/>
        </w:rPr>
        <w:t>次招标为</w:t>
      </w:r>
      <w:r>
        <w:rPr>
          <w:rFonts w:hint="eastAsia" w:ascii="仿宋" w:hAnsi="仿宋" w:eastAsia="仿宋" w:cs="仿宋"/>
          <w:i w:val="0"/>
          <w:iCs w:val="0"/>
          <w:caps w:val="0"/>
          <w:color w:val="0F1115"/>
          <w:spacing w:val="0"/>
          <w:sz w:val="24"/>
          <w:szCs w:val="24"/>
          <w:shd w:val="clear" w:fill="FFFFFF"/>
          <w:lang w:val="en-US" w:eastAsia="zh-CN"/>
        </w:rPr>
        <w:t>灯光照明升级专业分包</w:t>
      </w:r>
      <w:r>
        <w:rPr>
          <w:rStyle w:val="10"/>
          <w:rFonts w:hint="default" w:ascii="仿宋" w:hAnsi="仿宋" w:eastAsia="仿宋" w:cs="仿宋"/>
          <w:b w:val="0"/>
          <w:bCs w:val="0"/>
          <w:i w:val="0"/>
          <w:iCs w:val="0"/>
          <w:caps w:val="0"/>
          <w:color w:val="0F1115"/>
          <w:spacing w:val="0"/>
          <w:sz w:val="24"/>
          <w:szCs w:val="24"/>
          <w:shd w:val="clear" w:fill="FFFFFF"/>
        </w:rPr>
        <w:t>，具体工作范围包括但不限于以下内容：</w:t>
      </w:r>
    </w:p>
    <w:p w14:paraId="70034CA5">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仿宋" w:hAnsi="仿宋" w:eastAsia="仿宋" w:cs="仿宋"/>
          <w:i w:val="0"/>
          <w:iCs w:val="0"/>
          <w:caps w:val="0"/>
          <w:color w:val="0F1115"/>
          <w:spacing w:val="0"/>
          <w:sz w:val="24"/>
          <w:szCs w:val="24"/>
          <w:shd w:val="clear" w:fill="FFFFFF"/>
          <w:lang w:val="en-US" w:eastAsia="zh-CN"/>
        </w:rPr>
      </w:pPr>
      <w:r>
        <w:rPr>
          <w:rFonts w:hint="default" w:ascii="仿宋" w:hAnsi="仿宋" w:eastAsia="仿宋" w:cs="仿宋"/>
          <w:b/>
          <w:bCs/>
          <w:i w:val="0"/>
          <w:iCs w:val="0"/>
          <w:caps w:val="0"/>
          <w:color w:val="0F1115"/>
          <w:spacing w:val="0"/>
          <w:sz w:val="24"/>
          <w:szCs w:val="24"/>
          <w:shd w:val="clear" w:fill="FFFFFF"/>
          <w:lang w:val="en-US" w:eastAsia="zh-CN"/>
        </w:rPr>
        <w:t>承包方式：</w:t>
      </w:r>
      <w:r>
        <w:rPr>
          <w:rFonts w:hint="default" w:ascii="仿宋" w:hAnsi="仿宋" w:eastAsia="仿宋" w:cs="仿宋"/>
          <w:i w:val="0"/>
          <w:iCs w:val="0"/>
          <w:caps w:val="0"/>
          <w:color w:val="0F1115"/>
          <w:spacing w:val="0"/>
          <w:sz w:val="24"/>
          <w:szCs w:val="24"/>
          <w:shd w:val="clear" w:fill="FFFFFF"/>
          <w:lang w:val="en-US" w:eastAsia="zh-CN"/>
        </w:rPr>
        <w:t> 包工、包料</w:t>
      </w:r>
      <w:r>
        <w:rPr>
          <w:rFonts w:hint="eastAsia" w:ascii="仿宋" w:hAnsi="仿宋" w:eastAsia="仿宋" w:cs="仿宋"/>
          <w:i w:val="0"/>
          <w:iCs w:val="0"/>
          <w:caps w:val="0"/>
          <w:color w:val="0F1115"/>
          <w:spacing w:val="0"/>
          <w:sz w:val="24"/>
          <w:szCs w:val="24"/>
          <w:shd w:val="clear" w:fill="FFFFFF"/>
          <w:lang w:val="en-US" w:eastAsia="zh-CN"/>
        </w:rPr>
        <w:t>（灯具、灯杆、电线电缆、配电柜、电箱、服务器、桥架、线管等全部材料）</w:t>
      </w:r>
      <w:r>
        <w:rPr>
          <w:rFonts w:hint="default" w:ascii="仿宋" w:hAnsi="仿宋" w:eastAsia="仿宋" w:cs="仿宋"/>
          <w:i w:val="0"/>
          <w:iCs w:val="0"/>
          <w:caps w:val="0"/>
          <w:color w:val="0F1115"/>
          <w:spacing w:val="0"/>
          <w:sz w:val="24"/>
          <w:szCs w:val="24"/>
          <w:shd w:val="clear" w:fill="FFFFFF"/>
          <w:lang w:val="en-US" w:eastAsia="zh-CN"/>
        </w:rPr>
        <w:t>、包机械、包质量、包安全、</w:t>
      </w:r>
      <w:r>
        <w:rPr>
          <w:rFonts w:hint="eastAsia" w:ascii="仿宋" w:hAnsi="仿宋" w:eastAsia="仿宋" w:cs="仿宋"/>
          <w:i w:val="0"/>
          <w:iCs w:val="0"/>
          <w:caps w:val="0"/>
          <w:color w:val="0F1115"/>
          <w:spacing w:val="0"/>
          <w:sz w:val="24"/>
          <w:szCs w:val="24"/>
          <w:shd w:val="clear" w:fill="FFFFFF"/>
          <w:lang w:val="en-US" w:eastAsia="zh-CN"/>
        </w:rPr>
        <w:t>包措施、</w:t>
      </w:r>
      <w:r>
        <w:rPr>
          <w:rFonts w:hint="default" w:ascii="仿宋" w:hAnsi="仿宋" w:eastAsia="仿宋" w:cs="仿宋"/>
          <w:i w:val="0"/>
          <w:iCs w:val="0"/>
          <w:caps w:val="0"/>
          <w:color w:val="0F1115"/>
          <w:spacing w:val="0"/>
          <w:sz w:val="24"/>
          <w:szCs w:val="24"/>
          <w:shd w:val="clear" w:fill="FFFFFF"/>
          <w:lang w:val="en-US" w:eastAsia="zh-CN"/>
        </w:rPr>
        <w:t>包工期、包验收、</w:t>
      </w:r>
      <w:r>
        <w:rPr>
          <w:rFonts w:hint="eastAsia" w:ascii="仿宋" w:hAnsi="仿宋" w:eastAsia="仿宋" w:cs="仿宋"/>
          <w:i w:val="0"/>
          <w:iCs w:val="0"/>
          <w:caps w:val="0"/>
          <w:color w:val="0F1115"/>
          <w:spacing w:val="0"/>
          <w:sz w:val="24"/>
          <w:szCs w:val="24"/>
          <w:shd w:val="clear" w:fill="FFFFFF"/>
          <w:lang w:val="en-US" w:eastAsia="zh-CN"/>
        </w:rPr>
        <w:t>包施工方案、</w:t>
      </w:r>
      <w:r>
        <w:rPr>
          <w:rFonts w:hint="default" w:ascii="仿宋" w:hAnsi="仿宋" w:eastAsia="仿宋" w:cs="仿宋"/>
          <w:i w:val="0"/>
          <w:iCs w:val="0"/>
          <w:caps w:val="0"/>
          <w:color w:val="0F1115"/>
          <w:spacing w:val="0"/>
          <w:sz w:val="24"/>
          <w:szCs w:val="24"/>
          <w:shd w:val="clear" w:fill="FFFFFF"/>
          <w:lang w:val="en-US" w:eastAsia="zh-CN"/>
        </w:rPr>
        <w:t>包文明施工</w:t>
      </w:r>
      <w:r>
        <w:rPr>
          <w:rFonts w:hint="eastAsia" w:ascii="仿宋" w:hAnsi="仿宋" w:eastAsia="仿宋" w:cs="仿宋"/>
          <w:i w:val="0"/>
          <w:iCs w:val="0"/>
          <w:caps w:val="0"/>
          <w:color w:val="0F1115"/>
          <w:spacing w:val="0"/>
          <w:sz w:val="24"/>
          <w:szCs w:val="24"/>
          <w:shd w:val="clear" w:fill="FFFFFF"/>
          <w:lang w:val="en-US" w:eastAsia="zh-CN"/>
        </w:rPr>
        <w:t>等</w:t>
      </w:r>
      <w:r>
        <w:rPr>
          <w:rFonts w:hint="default" w:ascii="仿宋" w:hAnsi="仿宋" w:eastAsia="仿宋" w:cs="仿宋"/>
          <w:i w:val="0"/>
          <w:iCs w:val="0"/>
          <w:caps w:val="0"/>
          <w:color w:val="0F1115"/>
          <w:spacing w:val="0"/>
          <w:sz w:val="24"/>
          <w:szCs w:val="24"/>
          <w:shd w:val="clear" w:fill="FFFFFF"/>
          <w:lang w:val="en-US" w:eastAsia="zh-CN"/>
        </w:rPr>
        <w:t>专业分包方式。</w:t>
      </w:r>
    </w:p>
    <w:p w14:paraId="02DD8432">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仿宋" w:hAnsi="仿宋" w:eastAsia="仿宋" w:cs="仿宋"/>
          <w:i w:val="0"/>
          <w:iCs w:val="0"/>
          <w:caps w:val="0"/>
          <w:color w:val="0F1115"/>
          <w:spacing w:val="0"/>
          <w:sz w:val="24"/>
          <w:szCs w:val="24"/>
          <w:shd w:val="clear" w:fill="FFFFFF"/>
          <w:lang w:val="en-US" w:eastAsia="zh-CN"/>
        </w:rPr>
      </w:pPr>
      <w:r>
        <w:rPr>
          <w:rFonts w:hint="default" w:ascii="仿宋" w:hAnsi="仿宋" w:eastAsia="仿宋" w:cs="仿宋"/>
          <w:b/>
          <w:bCs/>
          <w:i w:val="0"/>
          <w:iCs w:val="0"/>
          <w:caps w:val="0"/>
          <w:color w:val="0F1115"/>
          <w:spacing w:val="0"/>
          <w:sz w:val="24"/>
          <w:szCs w:val="24"/>
          <w:shd w:val="clear" w:fill="FFFFFF"/>
          <w:lang w:val="en-US" w:eastAsia="zh-CN"/>
        </w:rPr>
        <w:t>试验与检测： </w:t>
      </w:r>
      <w:r>
        <w:rPr>
          <w:rFonts w:hint="default" w:ascii="仿宋" w:hAnsi="仿宋" w:eastAsia="仿宋" w:cs="仿宋"/>
          <w:i w:val="0"/>
          <w:iCs w:val="0"/>
          <w:caps w:val="0"/>
          <w:color w:val="0F1115"/>
          <w:spacing w:val="0"/>
          <w:sz w:val="24"/>
          <w:szCs w:val="24"/>
          <w:shd w:val="clear" w:fill="FFFFFF"/>
          <w:lang w:val="en-US" w:eastAsia="zh-CN"/>
        </w:rPr>
        <w:t>负责施工过程自检，并无条件配合第三方检测单位进行质量检测（如</w:t>
      </w:r>
      <w:r>
        <w:rPr>
          <w:rFonts w:hint="eastAsia" w:ascii="仿宋" w:hAnsi="仿宋" w:eastAsia="仿宋" w:cs="仿宋"/>
          <w:i w:val="0"/>
          <w:iCs w:val="0"/>
          <w:caps w:val="0"/>
          <w:color w:val="0F1115"/>
          <w:spacing w:val="0"/>
          <w:sz w:val="24"/>
          <w:szCs w:val="24"/>
          <w:shd w:val="clear" w:fill="FFFFFF"/>
          <w:lang w:val="en-US" w:eastAsia="zh-CN"/>
        </w:rPr>
        <w:t>线管</w:t>
      </w:r>
      <w:r>
        <w:rPr>
          <w:rFonts w:hint="default" w:ascii="仿宋" w:hAnsi="仿宋" w:eastAsia="仿宋" w:cs="仿宋"/>
          <w:i w:val="0"/>
          <w:iCs w:val="0"/>
          <w:caps w:val="0"/>
          <w:color w:val="0F1115"/>
          <w:spacing w:val="0"/>
          <w:sz w:val="24"/>
          <w:szCs w:val="24"/>
          <w:shd w:val="clear" w:fill="FFFFFF"/>
          <w:lang w:val="en-US" w:eastAsia="zh-CN"/>
        </w:rPr>
        <w:t>、</w:t>
      </w:r>
      <w:r>
        <w:rPr>
          <w:rFonts w:hint="eastAsia" w:ascii="仿宋" w:hAnsi="仿宋" w:eastAsia="仿宋" w:cs="仿宋"/>
          <w:i w:val="0"/>
          <w:iCs w:val="0"/>
          <w:caps w:val="0"/>
          <w:color w:val="0F1115"/>
          <w:spacing w:val="0"/>
          <w:sz w:val="24"/>
          <w:szCs w:val="24"/>
          <w:shd w:val="clear" w:fill="FFFFFF"/>
          <w:lang w:val="en-US" w:eastAsia="zh-CN"/>
        </w:rPr>
        <w:t>电缆、桥架、灯具、灯杆</w:t>
      </w:r>
      <w:r>
        <w:rPr>
          <w:rFonts w:hint="default" w:ascii="仿宋" w:hAnsi="仿宋" w:eastAsia="仿宋" w:cs="仿宋"/>
          <w:i w:val="0"/>
          <w:iCs w:val="0"/>
          <w:caps w:val="0"/>
          <w:color w:val="0F1115"/>
          <w:spacing w:val="0"/>
          <w:sz w:val="24"/>
          <w:szCs w:val="24"/>
          <w:shd w:val="clear" w:fill="FFFFFF"/>
          <w:lang w:val="en-US" w:eastAsia="zh-CN"/>
        </w:rPr>
        <w:t>等），承担因其自身原因导致的检测不合格的一切后果。</w:t>
      </w:r>
    </w:p>
    <w:p w14:paraId="684E83DD">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2" w:firstLineChars="200"/>
        <w:textAlignment w:val="auto"/>
        <w:rPr>
          <w:rFonts w:hint="default" w:ascii="仿宋" w:hAnsi="仿宋" w:eastAsia="仿宋" w:cs="仿宋"/>
          <w:i w:val="0"/>
          <w:iCs w:val="0"/>
          <w:caps w:val="0"/>
          <w:color w:val="0F1115"/>
          <w:spacing w:val="0"/>
          <w:sz w:val="24"/>
          <w:szCs w:val="24"/>
          <w:shd w:val="clear" w:fill="FFFFFF"/>
          <w:lang w:val="en-US" w:eastAsia="zh-CN"/>
        </w:rPr>
      </w:pPr>
      <w:r>
        <w:rPr>
          <w:rFonts w:hint="default" w:ascii="仿宋" w:hAnsi="仿宋" w:eastAsia="仿宋" w:cs="仿宋"/>
          <w:b/>
          <w:bCs/>
          <w:i w:val="0"/>
          <w:iCs w:val="0"/>
          <w:caps w:val="0"/>
          <w:color w:val="0F1115"/>
          <w:spacing w:val="0"/>
          <w:sz w:val="24"/>
          <w:szCs w:val="24"/>
          <w:shd w:val="clear" w:fill="FFFFFF"/>
          <w:lang w:val="en-US" w:eastAsia="zh-CN"/>
        </w:rPr>
        <w:t>资料与验收： </w:t>
      </w:r>
      <w:r>
        <w:rPr>
          <w:rFonts w:hint="eastAsia" w:ascii="仿宋" w:hAnsi="仿宋" w:eastAsia="仿宋" w:cs="仿宋"/>
          <w:i w:val="0"/>
          <w:iCs w:val="0"/>
          <w:caps w:val="0"/>
          <w:color w:val="0F1115"/>
          <w:spacing w:val="0"/>
          <w:sz w:val="24"/>
          <w:szCs w:val="24"/>
          <w:shd w:val="clear" w:fill="FFFFFF"/>
          <w:lang w:val="en-US" w:eastAsia="zh-CN"/>
        </w:rPr>
        <w:t>施工前编制专项施工方案报审</w:t>
      </w:r>
      <w:r>
        <w:rPr>
          <w:rFonts w:hint="eastAsia" w:ascii="仿宋" w:hAnsi="仿宋" w:eastAsia="仿宋" w:cs="仿宋"/>
          <w:b/>
          <w:bCs/>
          <w:i w:val="0"/>
          <w:iCs w:val="0"/>
          <w:caps w:val="0"/>
          <w:color w:val="0F1115"/>
          <w:spacing w:val="0"/>
          <w:sz w:val="24"/>
          <w:szCs w:val="24"/>
          <w:shd w:val="clear" w:fill="FFFFFF"/>
          <w:lang w:val="en-US" w:eastAsia="zh-CN"/>
        </w:rPr>
        <w:t>；</w:t>
      </w:r>
      <w:r>
        <w:rPr>
          <w:rFonts w:hint="eastAsia" w:ascii="仿宋" w:hAnsi="仿宋" w:eastAsia="仿宋" w:cs="仿宋"/>
          <w:i w:val="0"/>
          <w:iCs w:val="0"/>
          <w:caps w:val="0"/>
          <w:color w:val="0F1115"/>
          <w:spacing w:val="0"/>
          <w:sz w:val="24"/>
          <w:szCs w:val="24"/>
          <w:shd w:val="clear" w:fill="FFFFFF"/>
          <w:lang w:val="en-US" w:eastAsia="zh-CN"/>
        </w:rPr>
        <w:t>施工过程配合工程量记录、材料进场包审批报审、过程检验批资料；完工后</w:t>
      </w:r>
      <w:r>
        <w:rPr>
          <w:rFonts w:hint="default" w:ascii="仿宋" w:hAnsi="仿宋" w:eastAsia="仿宋" w:cs="仿宋"/>
          <w:i w:val="0"/>
          <w:iCs w:val="0"/>
          <w:caps w:val="0"/>
          <w:color w:val="0F1115"/>
          <w:spacing w:val="0"/>
          <w:sz w:val="24"/>
          <w:szCs w:val="24"/>
          <w:shd w:val="clear" w:fill="FFFFFF"/>
          <w:lang w:val="en-US" w:eastAsia="zh-CN"/>
        </w:rPr>
        <w:t>提交完整、合格的竣工资料（包括施工记录、材料证明、检测报告、竣工图等），确保通过监理、业主及政府相关部门的验收。</w:t>
      </w:r>
    </w:p>
    <w:p w14:paraId="0065C89D">
      <w:pPr>
        <w:pStyle w:val="6"/>
        <w:spacing w:before="0" w:beforeAutospacing="0" w:after="0" w:afterAutospacing="0" w:line="360" w:lineRule="auto"/>
        <w:ind w:firstLine="482" w:firstLineChars="200"/>
        <w:rPr>
          <w:rFonts w:ascii="仿宋" w:hAnsi="仿宋" w:eastAsia="仿宋" w:cs="仿宋"/>
        </w:rPr>
      </w:pPr>
      <w:r>
        <w:rPr>
          <w:rFonts w:hint="eastAsia" w:ascii="仿宋" w:hAnsi="仿宋" w:eastAsia="仿宋" w:cs="仿宋"/>
          <w:b/>
        </w:rPr>
        <w:t>备注：完整具体工程量和施工内容以招标清单和项目进场后现场交底和收方为准。</w:t>
      </w:r>
    </w:p>
    <w:p w14:paraId="3C0E9666">
      <w:pPr>
        <w:pStyle w:val="2"/>
        <w:widowControl/>
        <w:spacing w:beforeAutospacing="0" w:afterAutospacing="0" w:line="360" w:lineRule="auto"/>
        <w:rPr>
          <w:rStyle w:val="10"/>
          <w:rFonts w:hint="default" w:ascii="仿宋" w:hAnsi="仿宋" w:eastAsia="仿宋" w:cs="仿宋"/>
          <w:b/>
          <w:bCs/>
          <w:sz w:val="28"/>
          <w:szCs w:val="28"/>
        </w:rPr>
      </w:pPr>
      <w:r>
        <w:rPr>
          <w:rStyle w:val="10"/>
          <w:rFonts w:hint="eastAsia" w:ascii="仿宋" w:hAnsi="仿宋" w:eastAsia="仿宋" w:cs="仿宋"/>
          <w:b/>
          <w:bCs/>
          <w:sz w:val="28"/>
          <w:szCs w:val="28"/>
          <w:lang w:val="en-US" w:eastAsia="zh-CN"/>
        </w:rPr>
        <w:t>三</w:t>
      </w:r>
      <w:r>
        <w:rPr>
          <w:rStyle w:val="10"/>
          <w:rFonts w:ascii="仿宋" w:hAnsi="仿宋" w:eastAsia="仿宋" w:cs="仿宋"/>
          <w:b/>
          <w:bCs/>
          <w:sz w:val="28"/>
          <w:szCs w:val="28"/>
        </w:rPr>
        <w:t>、施工技术要求</w:t>
      </w:r>
    </w:p>
    <w:p w14:paraId="622BA427">
      <w:pPr>
        <w:spacing w:line="360" w:lineRule="auto"/>
        <w:ind w:firstLine="435"/>
        <w:rPr>
          <w:rFonts w:ascii="仿宋" w:hAnsi="仿宋" w:eastAsia="仿宋"/>
          <w:sz w:val="24"/>
        </w:rPr>
      </w:pPr>
      <w:r>
        <w:rPr>
          <w:rFonts w:hint="eastAsia" w:ascii="仿宋" w:hAnsi="仿宋" w:eastAsia="仿宋"/>
          <w:b/>
          <w:sz w:val="24"/>
        </w:rPr>
        <w:t>1、施工管理要求</w:t>
      </w:r>
      <w:r>
        <w:rPr>
          <w:rFonts w:hint="eastAsia" w:ascii="仿宋" w:hAnsi="仿宋" w:eastAsia="仿宋"/>
        </w:rPr>
        <w:t>：</w:t>
      </w:r>
      <w:r>
        <w:rPr>
          <w:rFonts w:hint="eastAsia" w:ascii="仿宋" w:hAnsi="仿宋" w:eastAsia="仿宋"/>
          <w:sz w:val="24"/>
        </w:rPr>
        <w:t>现场乙方需无条件配合甲方施工安排进行施工（不限于材料送样定板、配合检测、赶工、施工调整等），根据现场施工进度在进行管沟开挖施工前需提前向甲方报备，甲方会根据此施工区域地线管线等情况向相关责任管理单位报备，待相关单位进行现场实地交底确认后方可进行开挖施工。如后续施工过程中因乙方施工操作、管理不当等原因造成对现状管线造成破坏的一切责任损失由乙方承担。</w:t>
      </w:r>
    </w:p>
    <w:p w14:paraId="6FAC5B7B">
      <w:pPr>
        <w:spacing w:line="360" w:lineRule="auto"/>
        <w:ind w:firstLine="435"/>
        <w:rPr>
          <w:rFonts w:ascii="仿宋" w:hAnsi="仿宋" w:eastAsia="仿宋"/>
          <w:sz w:val="24"/>
        </w:rPr>
      </w:pPr>
      <w:r>
        <w:rPr>
          <w:rFonts w:hint="eastAsia" w:ascii="仿宋" w:hAnsi="仿宋" w:eastAsia="仿宋"/>
          <w:b/>
          <w:sz w:val="24"/>
        </w:rPr>
        <w:t>2、施工质量标准</w:t>
      </w:r>
      <w:r>
        <w:rPr>
          <w:rFonts w:hint="eastAsia" w:ascii="仿宋" w:hAnsi="仿宋" w:eastAsia="仿宋"/>
          <w:sz w:val="24"/>
        </w:rPr>
        <w:t xml:space="preserve">： </w:t>
      </w:r>
    </w:p>
    <w:p w14:paraId="5BB6C836">
      <w:pPr>
        <w:spacing w:line="360" w:lineRule="auto"/>
        <w:ind w:firstLine="435"/>
        <w:rPr>
          <w:rFonts w:ascii="仿宋" w:hAnsi="仿宋" w:eastAsia="仿宋"/>
          <w:sz w:val="24"/>
        </w:rPr>
      </w:pPr>
      <w:r>
        <w:rPr>
          <w:rFonts w:hint="eastAsia" w:ascii="仿宋" w:hAnsi="仿宋" w:eastAsia="仿宋"/>
          <w:sz w:val="24"/>
          <w:lang w:val="en-US" w:eastAsia="zh-CN"/>
        </w:rPr>
        <w:t>1）</w:t>
      </w:r>
      <w:r>
        <w:rPr>
          <w:rFonts w:hint="eastAsia" w:ascii="仿宋" w:hAnsi="仿宋" w:eastAsia="仿宋"/>
          <w:sz w:val="24"/>
        </w:rPr>
        <w:t>灯具安装基础的高度应根据种植土厚度来调整，基础完成面应低于种植土10公分，灯座基础面层应保持平整，距离路沿石大于 60</w:t>
      </w:r>
      <w:r>
        <w:rPr>
          <w:rFonts w:hint="eastAsia" w:ascii="仿宋" w:hAnsi="仿宋" w:eastAsia="仿宋"/>
          <w:sz w:val="24"/>
          <w:lang w:val="en-US" w:eastAsia="zh-CN"/>
        </w:rPr>
        <w:t>et</w:t>
      </w:r>
      <w:r>
        <w:rPr>
          <w:rFonts w:hint="eastAsia" w:ascii="仿宋" w:hAnsi="仿宋" w:eastAsia="仿宋"/>
          <w:sz w:val="24"/>
        </w:rPr>
        <w:t>cm。</w:t>
      </w:r>
    </w:p>
    <w:p w14:paraId="57837AF7">
      <w:pPr>
        <w:spacing w:line="360" w:lineRule="auto"/>
        <w:ind w:firstLine="435"/>
        <w:rPr>
          <w:rFonts w:ascii="仿宋" w:hAnsi="仿宋" w:eastAsia="仿宋"/>
          <w:sz w:val="24"/>
        </w:rPr>
      </w:pPr>
      <w:r>
        <w:rPr>
          <w:rFonts w:hint="eastAsia" w:ascii="仿宋" w:hAnsi="仿宋" w:eastAsia="仿宋"/>
          <w:sz w:val="24"/>
        </w:rPr>
        <w:t>2）灯座基础应按要求配置钢筋框架，并采用 C25 砼浇筑同时预埋钢构件。 灯具安装过程中，应保持灯杆垂直于水平面。</w:t>
      </w:r>
    </w:p>
    <w:p w14:paraId="6A113663">
      <w:pPr>
        <w:spacing w:line="360" w:lineRule="auto"/>
        <w:ind w:firstLine="435"/>
        <w:rPr>
          <w:rFonts w:ascii="仿宋" w:hAnsi="仿宋" w:eastAsia="仿宋"/>
          <w:sz w:val="24"/>
        </w:rPr>
      </w:pPr>
      <w:r>
        <w:rPr>
          <w:rFonts w:hint="eastAsia" w:ascii="仿宋" w:hAnsi="仿宋" w:eastAsia="仿宋"/>
          <w:sz w:val="24"/>
        </w:rPr>
        <w:t>3）安装牢固，不摇晃，基础、线头不外露，固定螺栓要求用黄油封堵。</w:t>
      </w:r>
    </w:p>
    <w:p w14:paraId="316059F2">
      <w:pPr>
        <w:spacing w:line="360" w:lineRule="auto"/>
        <w:ind w:firstLine="435"/>
        <w:rPr>
          <w:rFonts w:ascii="仿宋" w:hAnsi="仿宋" w:eastAsia="仿宋"/>
          <w:sz w:val="24"/>
        </w:rPr>
      </w:pPr>
      <w:r>
        <w:rPr>
          <w:rFonts w:hint="eastAsia" w:ascii="仿宋" w:hAnsi="仿宋" w:eastAsia="仿宋"/>
          <w:sz w:val="24"/>
        </w:rPr>
        <w:t>4）接线盒做好防水处理，照明回路运行正常，灯具正常点亮。</w:t>
      </w:r>
    </w:p>
    <w:p w14:paraId="5867548E">
      <w:pPr>
        <w:spacing w:line="360" w:lineRule="auto"/>
        <w:ind w:firstLine="435"/>
        <w:rPr>
          <w:rFonts w:ascii="仿宋" w:hAnsi="仿宋" w:eastAsia="仿宋"/>
          <w:sz w:val="24"/>
        </w:rPr>
      </w:pPr>
      <w:r>
        <w:rPr>
          <w:rFonts w:hint="eastAsia" w:ascii="仿宋" w:hAnsi="仿宋" w:eastAsia="仿宋"/>
          <w:sz w:val="24"/>
        </w:rPr>
        <w:t>5）直线段布置的，灯具在同一条直线上；弧线段布置的，按弧长等距均分； 立面装饰灯具，如设计无特殊要求，安装需控制在同一高度。</w:t>
      </w:r>
    </w:p>
    <w:p w14:paraId="0F23BBE8">
      <w:pPr>
        <w:spacing w:line="360" w:lineRule="auto"/>
        <w:ind w:firstLine="435"/>
        <w:rPr>
          <w:rFonts w:ascii="仿宋" w:hAnsi="仿宋" w:eastAsia="仿宋"/>
          <w:sz w:val="24"/>
        </w:rPr>
      </w:pPr>
      <w:r>
        <w:rPr>
          <w:rFonts w:hint="eastAsia" w:ascii="仿宋" w:hAnsi="仿宋" w:eastAsia="仿宋"/>
          <w:sz w:val="24"/>
        </w:rPr>
        <w:t>6）硬质铺装界面安装时，底座应与铺装界面统一、融合。</w:t>
      </w:r>
    </w:p>
    <w:p w14:paraId="70BE1090">
      <w:pPr>
        <w:spacing w:line="360" w:lineRule="auto"/>
        <w:ind w:firstLine="435"/>
        <w:rPr>
          <w:rFonts w:ascii="仿宋" w:hAnsi="仿宋" w:eastAsia="仿宋"/>
          <w:sz w:val="24"/>
        </w:rPr>
      </w:pPr>
      <w:r>
        <w:rPr>
          <w:rFonts w:hint="eastAsia" w:ascii="仿宋" w:hAnsi="仿宋" w:eastAsia="仿宋"/>
          <w:sz w:val="24"/>
        </w:rPr>
        <w:t>7）绿地里安装时，底座需有植被或草皮做弱化处理，底盘或连接件可直埋 的需埋入地表以下。</w:t>
      </w:r>
    </w:p>
    <w:p w14:paraId="272F57B0">
      <w:pPr>
        <w:spacing w:line="360" w:lineRule="auto"/>
        <w:ind w:firstLine="480" w:firstLineChars="200"/>
        <w:rPr>
          <w:rFonts w:ascii="仿宋" w:hAnsi="仿宋" w:eastAsia="仿宋"/>
          <w:sz w:val="24"/>
        </w:rPr>
      </w:pPr>
      <w:r>
        <w:rPr>
          <w:rFonts w:hint="eastAsia" w:ascii="仿宋" w:hAnsi="仿宋" w:eastAsia="仿宋"/>
          <w:sz w:val="24"/>
          <w:lang w:val="en-US" w:eastAsia="zh-CN"/>
        </w:rPr>
        <w:t>8）</w:t>
      </w:r>
      <w:r>
        <w:rPr>
          <w:rFonts w:hint="eastAsia" w:ascii="仿宋" w:hAnsi="仿宋" w:eastAsia="仿宋"/>
          <w:sz w:val="24"/>
        </w:rPr>
        <w:t>其他施工内容按照设计图纸</w:t>
      </w:r>
      <w:r>
        <w:rPr>
          <w:rFonts w:hint="eastAsia" w:ascii="仿宋" w:hAnsi="仿宋" w:eastAsia="仿宋"/>
          <w:sz w:val="24"/>
          <w:lang w:eastAsia="zh-CN"/>
        </w:rPr>
        <w:t>、</w:t>
      </w:r>
      <w:r>
        <w:rPr>
          <w:rFonts w:hint="eastAsia" w:ascii="仿宋" w:hAnsi="仿宋" w:eastAsia="仿宋"/>
          <w:sz w:val="24"/>
          <w:lang w:val="en-US" w:eastAsia="zh-CN"/>
        </w:rPr>
        <w:t>相关规范</w:t>
      </w:r>
      <w:r>
        <w:rPr>
          <w:rFonts w:hint="eastAsia" w:ascii="仿宋" w:hAnsi="仿宋" w:eastAsia="仿宋"/>
          <w:sz w:val="24"/>
        </w:rPr>
        <w:t>和合同要求进行施工。</w:t>
      </w:r>
    </w:p>
    <w:p w14:paraId="072E99ED">
      <w:pPr>
        <w:pStyle w:val="2"/>
        <w:widowControl/>
        <w:spacing w:beforeAutospacing="0" w:line="360" w:lineRule="auto"/>
        <w:rPr>
          <w:rStyle w:val="10"/>
          <w:rFonts w:hint="default" w:ascii="仿宋" w:hAnsi="仿宋" w:eastAsia="仿宋" w:cs="仿宋"/>
          <w:b/>
          <w:bCs/>
          <w:sz w:val="28"/>
          <w:szCs w:val="28"/>
        </w:rPr>
      </w:pPr>
      <w:r>
        <w:rPr>
          <w:rStyle w:val="10"/>
          <w:rFonts w:hint="eastAsia" w:ascii="仿宋" w:hAnsi="仿宋" w:eastAsia="仿宋" w:cs="仿宋"/>
          <w:b/>
          <w:bCs/>
          <w:sz w:val="28"/>
          <w:szCs w:val="28"/>
          <w:lang w:val="en-US" w:eastAsia="zh-CN"/>
        </w:rPr>
        <w:t>四</w:t>
      </w:r>
      <w:r>
        <w:rPr>
          <w:rStyle w:val="10"/>
          <w:rFonts w:ascii="仿宋" w:hAnsi="仿宋" w:eastAsia="仿宋" w:cs="仿宋"/>
          <w:b/>
          <w:bCs/>
          <w:sz w:val="28"/>
          <w:szCs w:val="28"/>
        </w:rPr>
        <w:t>、验收标准与罚则</w:t>
      </w:r>
    </w:p>
    <w:p w14:paraId="1F5CC3F0">
      <w:pPr>
        <w:pStyle w:val="6"/>
        <w:spacing w:before="0" w:beforeAutospacing="0" w:after="0" w:afterAutospacing="0" w:line="360" w:lineRule="auto"/>
        <w:ind w:firstLine="482" w:firstLineChars="200"/>
        <w:rPr>
          <w:rStyle w:val="10"/>
          <w:rFonts w:ascii="仿宋" w:hAnsi="仿宋" w:eastAsia="仿宋" w:cs="仿宋"/>
          <w:b w:val="0"/>
          <w:bCs w:val="0"/>
        </w:rPr>
      </w:pPr>
      <w:r>
        <w:rPr>
          <w:rStyle w:val="10"/>
          <w:rFonts w:hint="eastAsia" w:ascii="仿宋" w:hAnsi="仿宋" w:eastAsia="仿宋" w:cs="仿宋"/>
        </w:rPr>
        <w:t>1、验收依据：</w:t>
      </w:r>
      <w:r>
        <w:rPr>
          <w:rStyle w:val="10"/>
          <w:rFonts w:hint="eastAsia" w:ascii="仿宋" w:hAnsi="仿宋" w:eastAsia="仿宋" w:cs="仿宋"/>
          <w:b w:val="0"/>
          <w:bCs w:val="0"/>
        </w:rPr>
        <w:t>甲方确认的样板效果/现场样板段以及图纸和甲方交底要求。</w:t>
      </w:r>
    </w:p>
    <w:p w14:paraId="2C8EC284">
      <w:pPr>
        <w:pStyle w:val="6"/>
        <w:spacing w:before="0" w:beforeAutospacing="0" w:after="0" w:afterAutospacing="0" w:line="360" w:lineRule="auto"/>
        <w:ind w:firstLine="482" w:firstLineChars="200"/>
        <w:rPr>
          <w:rStyle w:val="10"/>
          <w:rFonts w:ascii="仿宋" w:hAnsi="仿宋" w:eastAsia="仿宋" w:cs="仿宋"/>
          <w:b w:val="0"/>
          <w:bCs w:val="0"/>
        </w:rPr>
      </w:pPr>
      <w:r>
        <w:rPr>
          <w:rStyle w:val="10"/>
          <w:rFonts w:hint="eastAsia" w:ascii="仿宋" w:hAnsi="仿宋" w:eastAsia="仿宋" w:cs="仿宋"/>
        </w:rPr>
        <w:t>2、不合格处理：</w:t>
      </w:r>
      <w:r>
        <w:rPr>
          <w:rStyle w:val="10"/>
          <w:rFonts w:hint="eastAsia" w:ascii="仿宋" w:hAnsi="仿宋" w:eastAsia="仿宋" w:cs="仿宋"/>
          <w:b w:val="0"/>
          <w:bCs w:val="0"/>
        </w:rPr>
        <w:t>施工不合格以及施工过程中意外造成其他成品或物品损坏的需24小时内返工，费用由乙方承担。（整改超出时限要求进行500元/次进行处罚）</w:t>
      </w:r>
    </w:p>
    <w:p w14:paraId="03536C54">
      <w:pPr>
        <w:pStyle w:val="2"/>
        <w:widowControl/>
        <w:spacing w:beforeAutospacing="0" w:line="360" w:lineRule="auto"/>
        <w:rPr>
          <w:rStyle w:val="10"/>
          <w:rFonts w:hint="default" w:ascii="仿宋" w:hAnsi="仿宋" w:eastAsia="仿宋" w:cs="仿宋"/>
          <w:b/>
          <w:bCs/>
          <w:sz w:val="28"/>
          <w:szCs w:val="28"/>
        </w:rPr>
      </w:pPr>
      <w:r>
        <w:rPr>
          <w:rStyle w:val="10"/>
          <w:rFonts w:hint="eastAsia" w:ascii="仿宋" w:hAnsi="仿宋" w:eastAsia="仿宋" w:cs="仿宋"/>
          <w:b/>
          <w:bCs/>
          <w:sz w:val="28"/>
          <w:szCs w:val="28"/>
          <w:lang w:val="en-US" w:eastAsia="zh-CN"/>
        </w:rPr>
        <w:t>五</w:t>
      </w:r>
      <w:r>
        <w:rPr>
          <w:rStyle w:val="10"/>
          <w:rFonts w:ascii="仿宋" w:hAnsi="仿宋" w:eastAsia="仿宋" w:cs="仿宋"/>
          <w:b/>
          <w:bCs/>
          <w:sz w:val="28"/>
          <w:szCs w:val="28"/>
        </w:rPr>
        <w:t>、安全文明施工要求</w:t>
      </w:r>
    </w:p>
    <w:p w14:paraId="66E7E99C">
      <w:pPr>
        <w:pStyle w:val="6"/>
        <w:spacing w:line="360" w:lineRule="auto"/>
        <w:ind w:firstLine="482" w:firstLineChars="200"/>
        <w:rPr>
          <w:rStyle w:val="10"/>
          <w:rFonts w:ascii="仿宋" w:hAnsi="仿宋" w:eastAsia="仿宋" w:cs="仿宋"/>
          <w:b w:val="0"/>
          <w:bCs w:val="0"/>
        </w:rPr>
      </w:pPr>
      <w:r>
        <w:rPr>
          <w:rStyle w:val="10"/>
          <w:rFonts w:hint="eastAsia" w:ascii="仿宋" w:hAnsi="仿宋" w:eastAsia="仿宋" w:cs="仿宋"/>
        </w:rPr>
        <w:t>1、安全操作及人员管理：</w:t>
      </w:r>
      <w:r>
        <w:rPr>
          <w:rStyle w:val="10"/>
          <w:rFonts w:hint="eastAsia" w:ascii="仿宋" w:hAnsi="仿宋" w:eastAsia="仿宋" w:cs="仿宋"/>
          <w:b w:val="0"/>
        </w:rPr>
        <w:t>所有人员</w:t>
      </w:r>
      <w:r>
        <w:rPr>
          <w:rStyle w:val="10"/>
          <w:rFonts w:hint="eastAsia" w:ascii="仿宋" w:hAnsi="仿宋" w:eastAsia="仿宋" w:cs="仿宋"/>
          <w:b w:val="0"/>
          <w:bCs w:val="0"/>
        </w:rPr>
        <w:t>进场前完成安全培训及技术交底；特殊工种（焊工，挖机、起重机等设备操作人员）必须持有效证件，人证合一。机械操作人员必须身体健康，无妨碍安全操作的疾病（如心脏病、癫痫、色盲等）。严禁疲劳驾驶、酒后驾驶。现场机械设备作业及运输车辆工作必须严格遵守甲方安全管理要求，包括现场机械设备作业时必须配备专职人员进行旁站指挥，运输车辆工作时交通安全，过程中如因乙方违反安全驾驶、机械设备违规操作等原因产生的事故损失完全由乙方承担。</w:t>
      </w:r>
    </w:p>
    <w:p w14:paraId="4AC66838">
      <w:pPr>
        <w:pStyle w:val="6"/>
        <w:spacing w:before="0" w:beforeAutospacing="0" w:after="0" w:afterAutospacing="0" w:line="360" w:lineRule="auto"/>
        <w:ind w:firstLine="482" w:firstLineChars="200"/>
        <w:rPr>
          <w:rFonts w:ascii="仿宋" w:hAnsi="仿宋" w:eastAsia="仿宋"/>
        </w:rPr>
      </w:pPr>
      <w:r>
        <w:rPr>
          <w:rStyle w:val="10"/>
          <w:rFonts w:hint="eastAsia" w:ascii="仿宋" w:hAnsi="仿宋" w:eastAsia="仿宋" w:cs="仿宋"/>
        </w:rPr>
        <w:t>2、机械设备管理：</w:t>
      </w:r>
      <w:r>
        <w:rPr>
          <w:rFonts w:hint="eastAsia" w:ascii="仿宋" w:hAnsi="仿宋" w:eastAsia="仿宋"/>
        </w:rPr>
        <w:t>本项目所有机械设备（挖掘机、装载机、</w:t>
      </w:r>
      <w:r>
        <w:rPr>
          <w:rStyle w:val="10"/>
          <w:rFonts w:hint="eastAsia" w:ascii="仿宋" w:hAnsi="仿宋" w:eastAsia="仿宋" w:cs="仿宋"/>
          <w:b w:val="0"/>
          <w:bCs w:val="0"/>
        </w:rPr>
        <w:t>起重机</w:t>
      </w:r>
      <w:r>
        <w:rPr>
          <w:rFonts w:hint="eastAsia" w:ascii="仿宋" w:hAnsi="仿宋" w:eastAsia="仿宋"/>
        </w:rPr>
        <w:t>、土方车等）必须已在国家相关部门注册登记，拥有有效的行驶证/登记证（土方车）等相关证件。所有机械设备进场前必须提供相关</w:t>
      </w:r>
      <w:r>
        <w:rPr>
          <w:rFonts w:hint="eastAsia" w:ascii="MS Gothic" w:hAnsi="MS Gothic" w:eastAsia="MS Gothic" w:cs="MS Gothic"/>
        </w:rPr>
        <w:t>‌</w:t>
      </w:r>
      <w:r>
        <w:rPr>
          <w:rFonts w:hint="eastAsia" w:ascii="仿宋" w:hAnsi="仿宋" w:eastAsia="仿宋"/>
        </w:rPr>
        <w:t>设备生产许可证、出厂合格证和质保书，检验合格证明（如适用）。</w:t>
      </w:r>
      <w:r>
        <w:rPr>
          <w:rFonts w:hint="eastAsia" w:ascii="MS Gothic" w:hAnsi="MS Gothic" w:eastAsia="MS Gothic" w:cs="MS Gothic"/>
        </w:rPr>
        <w:t>‌</w:t>
      </w:r>
      <w:r>
        <w:rPr>
          <w:rFonts w:hint="eastAsia" w:ascii="仿宋" w:hAnsi="仿宋" w:eastAsia="仿宋"/>
        </w:rPr>
        <w:t>如果涉及特种设备（如某些大型起重设备），必须持有有效的《特种设备使用登记证》和定期检验合格报告，相关操作作业人员也必须持有特种设备操作证（如涉及）、驾驶证等相关证件。</w:t>
      </w:r>
    </w:p>
    <w:p w14:paraId="3387F8DE">
      <w:pPr>
        <w:pStyle w:val="6"/>
        <w:spacing w:before="0" w:beforeAutospacing="0" w:after="0" w:afterAutospacing="0" w:line="360" w:lineRule="auto"/>
        <w:ind w:firstLine="480" w:firstLineChars="200"/>
        <w:rPr>
          <w:rFonts w:hint="eastAsia" w:ascii="仿宋" w:hAnsi="仿宋" w:eastAsia="仿宋" w:cs="宋体"/>
        </w:rPr>
      </w:pPr>
      <w:r>
        <w:rPr>
          <w:rFonts w:hint="eastAsia" w:ascii="仿宋" w:hAnsi="仿宋" w:eastAsia="仿宋" w:cs="宋体"/>
        </w:rPr>
        <w:t>机械设备必须按照制造商要求和相关规范（如《建筑机械使用安全技术规程》JGJ 33）进行定期、规范的维护保养，保持良好的运行状态。所有机械设备第一次进场时需提供近期（1个月内）的维护保养记录证明，后续在工程施工期间按照维护保养规定期限定期完成保养并及时提交维护保养记录证明直至设备完工退场。设备进入施工现场前，必须经过甲方（或监理单位）的严格检查，确保：</w:t>
      </w:r>
    </w:p>
    <w:p w14:paraId="026335E4">
      <w:pPr>
        <w:pStyle w:val="6"/>
        <w:spacing w:before="0" w:beforeAutospacing="0" w:after="0" w:afterAutospacing="0" w:line="360" w:lineRule="auto"/>
        <w:ind w:firstLine="480" w:firstLineChars="200"/>
        <w:rPr>
          <w:rFonts w:hint="eastAsia" w:ascii="仿宋" w:hAnsi="仿宋" w:eastAsia="仿宋" w:cs="宋体"/>
        </w:rPr>
      </w:pPr>
      <w:r>
        <w:rPr>
          <w:rFonts w:hint="eastAsia" w:ascii="仿宋" w:hAnsi="仿宋" w:eastAsia="仿宋" w:cs="宋体"/>
        </w:rPr>
        <w:t>结构件无严重变形、裂纹或磨损超标。</w:t>
      </w:r>
    </w:p>
    <w:p w14:paraId="33172C1E">
      <w:pPr>
        <w:pStyle w:val="6"/>
        <w:spacing w:before="0" w:beforeAutospacing="0" w:after="0" w:afterAutospacing="0" w:line="360" w:lineRule="auto"/>
        <w:ind w:firstLine="480" w:firstLineChars="200"/>
        <w:rPr>
          <w:rFonts w:hint="eastAsia" w:ascii="仿宋" w:hAnsi="仿宋" w:eastAsia="仿宋" w:cs="宋体"/>
        </w:rPr>
      </w:pPr>
      <w:r>
        <w:rPr>
          <w:rFonts w:hint="eastAsia" w:ascii="仿宋" w:hAnsi="仿宋" w:eastAsia="仿宋" w:cs="宋体"/>
        </w:rPr>
        <w:t>发动机、液压系统、传动系统、制动系统、转向系统工作正常，无泄漏。</w:t>
      </w:r>
    </w:p>
    <w:p w14:paraId="1B044EE6">
      <w:pPr>
        <w:pStyle w:val="6"/>
        <w:spacing w:before="0" w:beforeAutospacing="0" w:after="0" w:afterAutospacing="0" w:line="360" w:lineRule="auto"/>
        <w:ind w:firstLine="480" w:firstLineChars="200"/>
        <w:rPr>
          <w:rFonts w:hint="eastAsia" w:ascii="仿宋" w:hAnsi="仿宋" w:eastAsia="仿宋" w:cs="宋体"/>
        </w:rPr>
      </w:pPr>
      <w:r>
        <w:rPr>
          <w:rFonts w:hint="eastAsia" w:ascii="仿宋" w:hAnsi="仿宋" w:eastAsia="仿宋" w:cs="宋体"/>
        </w:rPr>
        <w:t>安全装置齐全有效：</w:t>
      </w:r>
    </w:p>
    <w:p w14:paraId="0F53896D">
      <w:pPr>
        <w:pStyle w:val="6"/>
        <w:spacing w:before="0" w:beforeAutospacing="0" w:after="0" w:afterAutospacing="0" w:line="360" w:lineRule="auto"/>
        <w:ind w:firstLine="480" w:firstLineChars="200"/>
        <w:rPr>
          <w:rFonts w:hint="eastAsia" w:ascii="仿宋" w:hAnsi="仿宋" w:eastAsia="仿宋" w:cs="宋体"/>
        </w:rPr>
      </w:pPr>
      <w:r>
        <w:rPr>
          <w:rFonts w:hint="eastAsia" w:ascii="仿宋" w:hAnsi="仿宋" w:eastAsia="仿宋" w:cs="宋体"/>
        </w:rPr>
        <w:t>挖掘机/装载机：喇叭、倒车报警器、灯光（尤其是夜间作业）、后视镜、安全带、驾驶室防护结构（FOPS/ROPS认证）等。</w:t>
      </w:r>
    </w:p>
    <w:p w14:paraId="5A5BE6EE">
      <w:pPr>
        <w:pStyle w:val="6"/>
        <w:spacing w:before="0" w:beforeAutospacing="0" w:after="0" w:afterAutospacing="0" w:line="360" w:lineRule="auto"/>
        <w:ind w:firstLine="480" w:firstLineChars="200"/>
        <w:rPr>
          <w:rFonts w:hint="eastAsia" w:ascii="仿宋" w:hAnsi="仿宋" w:eastAsia="仿宋" w:cs="宋体"/>
        </w:rPr>
      </w:pPr>
      <w:r>
        <w:rPr>
          <w:rFonts w:hint="eastAsia" w:ascii="仿宋" w:hAnsi="仿宋" w:eastAsia="仿宋" w:cs="宋体"/>
        </w:rPr>
        <w:t>土方车：灯光、刹车系统（含驻车制动）、轮胎状况、反光标识、放大号牌、GPS定位系统、‌密闭覆盖装置（必须完好有效，能完全覆盖车厢，防止渣土撒漏）‌、车辆清洗装置。</w:t>
      </w:r>
    </w:p>
    <w:p w14:paraId="12B70BEF">
      <w:pPr>
        <w:pStyle w:val="6"/>
        <w:spacing w:line="360" w:lineRule="auto"/>
        <w:ind w:firstLine="482" w:firstLineChars="200"/>
        <w:rPr>
          <w:rStyle w:val="10"/>
          <w:rFonts w:ascii="仿宋" w:hAnsi="仿宋" w:eastAsia="仿宋" w:cs="仿宋"/>
          <w:b w:val="0"/>
          <w:bCs w:val="0"/>
        </w:rPr>
      </w:pPr>
      <w:r>
        <w:rPr>
          <w:rStyle w:val="10"/>
          <w:rFonts w:hint="eastAsia" w:ascii="仿宋" w:hAnsi="仿宋" w:eastAsia="仿宋" w:cs="仿宋"/>
          <w:bCs w:val="0"/>
        </w:rPr>
        <w:t>3、文明施工管理：</w:t>
      </w:r>
      <w:r>
        <w:rPr>
          <w:rStyle w:val="10"/>
          <w:rFonts w:hint="eastAsia" w:ascii="仿宋" w:hAnsi="仿宋" w:eastAsia="仿宋" w:cs="仿宋"/>
          <w:b w:val="0"/>
          <w:bCs w:val="0"/>
        </w:rPr>
        <w:t>严格执行“工完场清”制度。施工垃圾、生活垃圾必须分类收集，及时清理至指定地点堆放由甲方安排统一外运，严禁焚烧。</w:t>
      </w:r>
      <w:r>
        <w:rPr>
          <w:rFonts w:hint="eastAsia" w:ascii="仿宋" w:hAnsi="仿宋" w:eastAsia="仿宋" w:cs="Arial"/>
          <w:color w:val="272933"/>
          <w:shd w:val="clear" w:color="auto" w:fill="FFFFFF"/>
        </w:rPr>
        <w:t>如有施工或运输过程中有土方、垃圾等散落施工区域外需安排工人及时清扫干净。</w:t>
      </w:r>
    </w:p>
    <w:p w14:paraId="532D1DDE">
      <w:pPr>
        <w:pStyle w:val="6"/>
        <w:spacing w:line="360" w:lineRule="auto"/>
        <w:ind w:firstLine="482" w:firstLineChars="200"/>
        <w:rPr>
          <w:rStyle w:val="10"/>
          <w:rFonts w:ascii="仿宋" w:hAnsi="仿宋" w:eastAsia="仿宋" w:cs="仿宋"/>
          <w:b w:val="0"/>
          <w:bCs w:val="0"/>
        </w:rPr>
      </w:pPr>
      <w:r>
        <w:rPr>
          <w:rStyle w:val="10"/>
          <w:rFonts w:hint="eastAsia" w:ascii="仿宋" w:hAnsi="仿宋" w:eastAsia="仿宋" w:cs="仿宋"/>
          <w:bCs w:val="0"/>
        </w:rPr>
        <w:t>4、环境保护</w:t>
      </w:r>
      <w:r>
        <w:rPr>
          <w:rStyle w:val="10"/>
          <w:rFonts w:hint="eastAsia" w:ascii="仿宋" w:hAnsi="仿宋" w:eastAsia="仿宋" w:cs="仿宋"/>
          <w:b w:val="0"/>
          <w:bCs w:val="0"/>
        </w:rPr>
        <w:t>：所有机械、车辆进出场都必须</w:t>
      </w:r>
      <w:r>
        <w:rPr>
          <w:rFonts w:ascii="仿宋" w:hAnsi="仿宋" w:eastAsia="仿宋" w:cs="Arial"/>
          <w:color w:val="272933"/>
          <w:shd w:val="clear" w:color="auto" w:fill="FFFFFF"/>
        </w:rPr>
        <w:t>冲洗干净</w:t>
      </w:r>
      <w:r>
        <w:rPr>
          <w:rFonts w:hint="eastAsia" w:ascii="仿宋" w:hAnsi="仿宋" w:eastAsia="仿宋" w:cs="Arial"/>
          <w:color w:val="272933"/>
          <w:shd w:val="clear" w:color="auto" w:fill="FFFFFF"/>
        </w:rPr>
        <w:t>，无泥土带出工地，防止道路污染</w:t>
      </w:r>
      <w:r>
        <w:rPr>
          <w:rStyle w:val="10"/>
          <w:rFonts w:hint="eastAsia" w:ascii="仿宋" w:hAnsi="仿宋" w:eastAsia="仿宋" w:cs="仿宋"/>
          <w:b w:val="0"/>
          <w:bCs w:val="0"/>
        </w:rPr>
        <w:t>。施工噪音控制严格执行《建筑施工场界环境噪声排放标准》GB12523，合理安排作业时间，避免夜间（22:00-6:00）高噪音作业，确需施工需办理许可并公告。</w:t>
      </w:r>
    </w:p>
    <w:p w14:paraId="15AA3B3F">
      <w:pPr>
        <w:pStyle w:val="6"/>
        <w:spacing w:line="360" w:lineRule="auto"/>
        <w:ind w:firstLine="482" w:firstLineChars="200"/>
        <w:rPr>
          <w:rStyle w:val="10"/>
          <w:rFonts w:ascii="仿宋" w:hAnsi="仿宋" w:eastAsia="仿宋" w:cs="仿宋"/>
          <w:b w:val="0"/>
          <w:bCs w:val="0"/>
        </w:rPr>
      </w:pPr>
      <w:r>
        <w:rPr>
          <w:rStyle w:val="10"/>
          <w:rFonts w:hint="eastAsia" w:ascii="仿宋" w:hAnsi="仿宋" w:eastAsia="仿宋" w:cs="仿宋"/>
          <w:bCs w:val="0"/>
        </w:rPr>
        <w:t>5、消防管理：</w:t>
      </w:r>
      <w:r>
        <w:rPr>
          <w:rStyle w:val="10"/>
          <w:rFonts w:hint="eastAsia" w:ascii="仿宋" w:hAnsi="仿宋" w:eastAsia="仿宋" w:cs="仿宋"/>
          <w:b w:val="0"/>
          <w:bCs w:val="0"/>
        </w:rPr>
        <w:t>动火作业办理动火证，配备看火人和灭火器材。消防通道畅通，消防器材定期检查维护。</w:t>
      </w:r>
    </w:p>
    <w:p w14:paraId="75EE0FF6">
      <w:pPr>
        <w:pStyle w:val="6"/>
        <w:spacing w:before="0" w:beforeAutospacing="0" w:after="0" w:afterAutospacing="0" w:line="360" w:lineRule="auto"/>
        <w:ind w:firstLine="482" w:firstLineChars="200"/>
        <w:rPr>
          <w:rStyle w:val="10"/>
          <w:rFonts w:ascii="仿宋" w:hAnsi="仿宋" w:eastAsia="仿宋" w:cs="仿宋"/>
          <w:b w:val="0"/>
          <w:bCs w:val="0"/>
          <w:color w:val="FF0000"/>
        </w:rPr>
      </w:pPr>
      <w:r>
        <w:rPr>
          <w:rStyle w:val="10"/>
          <w:rFonts w:hint="eastAsia" w:ascii="仿宋" w:hAnsi="仿宋" w:eastAsia="仿宋" w:cs="仿宋"/>
          <w:bCs w:val="0"/>
        </w:rPr>
        <w:t>6、形象管理：</w:t>
      </w:r>
      <w:r>
        <w:rPr>
          <w:rStyle w:val="10"/>
          <w:rFonts w:hint="eastAsia" w:ascii="仿宋" w:hAnsi="仿宋" w:eastAsia="仿宋" w:cs="仿宋"/>
          <w:b w:val="0"/>
          <w:bCs w:val="0"/>
        </w:rPr>
        <w:t>机械</w:t>
      </w:r>
      <w:r>
        <w:rPr>
          <w:rFonts w:ascii="仿宋" w:hAnsi="仿宋" w:eastAsia="仿宋" w:cs="Arial"/>
          <w:color w:val="333333"/>
          <w:shd w:val="clear" w:color="auto" w:fill="FFFFFF"/>
        </w:rPr>
        <w:t>设备应张贴必要的安全警示标识</w:t>
      </w:r>
      <w:r>
        <w:rPr>
          <w:rStyle w:val="10"/>
          <w:rFonts w:hint="eastAsia" w:ascii="仿宋" w:hAnsi="仿宋" w:eastAsia="仿宋" w:cs="仿宋"/>
          <w:b w:val="0"/>
          <w:bCs w:val="0"/>
        </w:rPr>
        <w:t>，人员着装统一（反光衣），佩戴安全帽。</w:t>
      </w:r>
      <w:r>
        <w:rPr>
          <w:rStyle w:val="10"/>
          <w:rFonts w:hint="eastAsia" w:ascii="仿宋" w:hAnsi="仿宋" w:eastAsia="仿宋" w:cs="仿宋"/>
          <w:b w:val="0"/>
          <w:bCs w:val="0"/>
          <w:color w:val="FF0000"/>
        </w:rPr>
        <w:t>（安全帽、反光衣统一由甲方进行提供，最终合同结算时按实进行扣除此项费用）</w:t>
      </w:r>
    </w:p>
    <w:p w14:paraId="1BFFDE4C">
      <w:pPr>
        <w:pStyle w:val="6"/>
        <w:spacing w:before="0" w:beforeAutospacing="0" w:after="0" w:afterAutospacing="0" w:line="360" w:lineRule="auto"/>
        <w:ind w:firstLine="482" w:firstLineChars="200"/>
        <w:rPr>
          <w:rStyle w:val="10"/>
          <w:rFonts w:ascii="仿宋" w:hAnsi="仿宋" w:eastAsia="仿宋" w:cs="仿宋"/>
          <w:b w:val="0"/>
          <w:bCs w:val="0"/>
        </w:rPr>
      </w:pPr>
      <w:r>
        <w:rPr>
          <w:rStyle w:val="10"/>
          <w:rFonts w:hint="eastAsia" w:ascii="仿宋" w:hAnsi="仿宋" w:eastAsia="仿宋" w:cs="仿宋"/>
          <w:bCs w:val="0"/>
        </w:rPr>
        <w:t>7、工人实名制打卡管理：</w:t>
      </w:r>
      <w:r>
        <w:rPr>
          <w:rStyle w:val="10"/>
          <w:rFonts w:hint="eastAsia" w:ascii="仿宋" w:hAnsi="仿宋" w:eastAsia="仿宋" w:cs="仿宋"/>
          <w:b w:val="0"/>
          <w:bCs w:val="0"/>
        </w:rPr>
        <w:t>进场前组织所有工人配合参加工人实名制打卡和工资发放相关交底培训</w:t>
      </w:r>
      <w:r>
        <w:rPr>
          <w:rFonts w:hint="eastAsia" w:ascii="仿宋" w:hAnsi="仿宋" w:eastAsia="仿宋" w:cs="仿宋"/>
          <w:b/>
        </w:rPr>
        <w:t>，</w:t>
      </w:r>
      <w:r>
        <w:rPr>
          <w:rFonts w:hint="eastAsia" w:ascii="仿宋" w:hAnsi="仿宋" w:eastAsia="仿宋" w:cs="仿宋"/>
        </w:rPr>
        <w:t>期间配合甲方对所有工人进行信息采集、考勤监督、月度工资核算等管理要求，定期对班组工人进行重复交底以确保无漏打卡、错打卡等情况。过程中如有工人未100%有效打卡，按 100元/人/天处罚乙方。</w:t>
      </w:r>
    </w:p>
    <w:p w14:paraId="79510D70">
      <w:pPr>
        <w:pStyle w:val="2"/>
        <w:widowControl/>
        <w:spacing w:beforeAutospacing="0" w:line="360" w:lineRule="auto"/>
        <w:rPr>
          <w:rStyle w:val="10"/>
          <w:rFonts w:hint="default" w:ascii="仿宋" w:hAnsi="仿宋" w:eastAsia="仿宋" w:cs="仿宋"/>
          <w:b/>
          <w:bCs/>
          <w:sz w:val="28"/>
          <w:szCs w:val="28"/>
        </w:rPr>
      </w:pPr>
      <w:r>
        <w:rPr>
          <w:rStyle w:val="10"/>
          <w:rFonts w:hint="eastAsia" w:ascii="仿宋" w:hAnsi="仿宋" w:eastAsia="仿宋" w:cs="仿宋"/>
          <w:b/>
          <w:bCs/>
          <w:sz w:val="28"/>
          <w:szCs w:val="28"/>
          <w:lang w:val="en-US" w:eastAsia="zh-CN"/>
        </w:rPr>
        <w:t>六</w:t>
      </w:r>
      <w:r>
        <w:rPr>
          <w:rStyle w:val="10"/>
          <w:rFonts w:ascii="仿宋" w:hAnsi="仿宋" w:eastAsia="仿宋" w:cs="仿宋"/>
          <w:b/>
          <w:bCs/>
          <w:sz w:val="28"/>
          <w:szCs w:val="28"/>
        </w:rPr>
        <w:t>、施工配合要求</w:t>
      </w:r>
    </w:p>
    <w:p w14:paraId="7680BBBF">
      <w:pPr>
        <w:pStyle w:val="6"/>
        <w:spacing w:before="0" w:beforeAutospacing="0" w:after="0" w:afterAutospacing="0" w:line="360" w:lineRule="auto"/>
        <w:ind w:firstLine="480" w:firstLineChars="200"/>
        <w:rPr>
          <w:rFonts w:ascii="仿宋" w:hAnsi="仿宋" w:eastAsia="仿宋"/>
        </w:rPr>
      </w:pPr>
      <w:r>
        <w:rPr>
          <w:rStyle w:val="10"/>
          <w:rFonts w:hint="eastAsia" w:ascii="仿宋" w:hAnsi="仿宋" w:eastAsia="仿宋" w:cs="仿宋"/>
          <w:b w:val="0"/>
        </w:rPr>
        <w:t>1、</w:t>
      </w:r>
      <w:r>
        <w:rPr>
          <w:rFonts w:hint="eastAsia" w:ascii="仿宋" w:hAnsi="仿宋" w:eastAsia="仿宋"/>
        </w:rPr>
        <w:t>视现场实际情况需求，乙方无条件配合项目相关一切要求，根据工程实际需要，</w:t>
      </w:r>
      <w:r>
        <w:rPr>
          <w:rFonts w:hint="eastAsia" w:ascii="仿宋" w:hAnsi="仿宋" w:eastAsia="仿宋"/>
          <w:color w:val="FF0000"/>
        </w:rPr>
        <w:t>包括但不限于赶工、工序调整且不予费用调整增加（甲方正式签发的签证、变更除外）。</w:t>
      </w:r>
      <w:r>
        <w:rPr>
          <w:rFonts w:hint="eastAsia" w:ascii="仿宋" w:hAnsi="仿宋" w:eastAsia="仿宋"/>
        </w:rPr>
        <w:t>甲方有权要求乙方增加人员、设备投入或进行夜间、节假日加班。乙方须在接到甲方书面（或有效指令）通知后24小时内响应并落实。</w:t>
      </w:r>
    </w:p>
    <w:p w14:paraId="501D1A19">
      <w:pPr>
        <w:pStyle w:val="6"/>
        <w:spacing w:before="0" w:beforeAutospacing="0" w:after="0" w:afterAutospacing="0" w:line="360" w:lineRule="auto"/>
        <w:ind w:firstLine="480" w:firstLineChars="200"/>
        <w:rPr>
          <w:rFonts w:ascii="仿宋" w:hAnsi="仿宋" w:eastAsia="仿宋"/>
        </w:rPr>
      </w:pPr>
      <w:r>
        <w:rPr>
          <w:rFonts w:hint="eastAsia" w:ascii="仿宋" w:hAnsi="仿宋" w:eastAsia="仿宋"/>
        </w:rPr>
        <w:t>2、乙方必须确保投入足够的、合格的人力、物力资源，以满足合同要求和甲方进度指令。按照甲方要求配置足额有经验的管理人员（最少配置专职安全员一名、项目负责人一名）及必要的施工机具（斗车、铁锹、电锤、切割机等）；</w:t>
      </w:r>
    </w:p>
    <w:p w14:paraId="5EAB0F89">
      <w:pPr>
        <w:pStyle w:val="6"/>
        <w:spacing w:before="0" w:beforeAutospacing="0" w:after="0" w:afterAutospacing="0" w:line="360" w:lineRule="auto"/>
        <w:ind w:firstLine="480" w:firstLineChars="200"/>
        <w:rPr>
          <w:rFonts w:ascii="仿宋" w:hAnsi="仿宋" w:eastAsia="仿宋"/>
        </w:rPr>
      </w:pPr>
      <w:r>
        <w:rPr>
          <w:rFonts w:hint="eastAsia" w:ascii="仿宋" w:hAnsi="仿宋" w:eastAsia="仿宋"/>
        </w:rPr>
        <w:t>3、如乙方在甲方要求的时限内（书面通知明确）无法满足现场实际进度、质量或安全需求，甲方有权委托第三方进场完成该项工作，由此产生的一切费用（包括但不限于第三方费用、管理费、延误损失等）均由乙方承担，甲方有权直接从乙方工程款中扣除。</w:t>
      </w:r>
    </w:p>
    <w:p w14:paraId="6390ED1E">
      <w:pPr>
        <w:pStyle w:val="6"/>
        <w:spacing w:before="0" w:beforeAutospacing="0" w:after="0" w:afterAutospacing="0" w:line="360" w:lineRule="auto"/>
        <w:ind w:firstLine="480" w:firstLineChars="200"/>
        <w:rPr>
          <w:rFonts w:ascii="仿宋" w:hAnsi="仿宋" w:eastAsia="仿宋"/>
        </w:rPr>
      </w:pPr>
      <w:r>
        <w:rPr>
          <w:rFonts w:hint="eastAsia" w:ascii="仿宋" w:hAnsi="仿宋" w:eastAsia="仿宋"/>
        </w:rPr>
        <w:t>4、乙方所有施工人员必须购买团体意外险，保险额度需满足工程要求和地方规定。</w:t>
      </w:r>
    </w:p>
    <w:p w14:paraId="1EBAF6C1">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ascii="仿宋" w:hAnsi="仿宋" w:eastAsia="仿宋"/>
        </w:rPr>
      </w:pPr>
      <w:r>
        <w:rPr>
          <w:rFonts w:hint="eastAsia" w:ascii="仿宋" w:hAnsi="仿宋" w:eastAsia="仿宋"/>
        </w:rPr>
        <w:t>5、</w:t>
      </w:r>
      <w:r>
        <w:rPr>
          <w:rFonts w:hint="eastAsia" w:ascii="仿宋" w:hAnsi="仿宋" w:eastAsia="仿宋" w:cs="仿宋"/>
          <w:b w:val="0"/>
          <w:bCs w:val="0"/>
          <w:i w:val="0"/>
          <w:iCs w:val="0"/>
          <w:caps w:val="0"/>
          <w:color w:val="0F1115"/>
          <w:spacing w:val="0"/>
          <w:sz w:val="24"/>
          <w:szCs w:val="24"/>
          <w:shd w:val="clear" w:fill="FFFFFF"/>
          <w:lang w:val="en-US" w:eastAsia="zh-CN"/>
        </w:rPr>
        <w:t>施工过程中所需临水临电由乙方自行考虑解决（接电开关箱、发电机或移动电箱等），甲方不提供电源及水源接驳</w:t>
      </w:r>
      <w:r>
        <w:rPr>
          <w:rFonts w:hint="eastAsia" w:ascii="仿宋" w:hAnsi="仿宋" w:eastAsia="仿宋"/>
        </w:rPr>
        <w:t>。</w:t>
      </w:r>
    </w:p>
    <w:p w14:paraId="166F19E2">
      <w:pPr>
        <w:pStyle w:val="6"/>
        <w:spacing w:before="0" w:beforeAutospacing="0" w:after="0" w:afterAutospacing="0" w:line="360" w:lineRule="auto"/>
        <w:ind w:firstLine="480" w:firstLineChars="200"/>
        <w:rPr>
          <w:rFonts w:ascii="仿宋" w:hAnsi="仿宋" w:eastAsia="仿宋"/>
        </w:rPr>
      </w:pPr>
      <w:r>
        <w:rPr>
          <w:rFonts w:hint="eastAsia" w:ascii="仿宋" w:hAnsi="仿宋" w:eastAsia="仿宋"/>
        </w:rPr>
        <w:t>6、本项目受场地因素限制不向乙方提供工人生活区、办公区，由乙方自行解决。</w:t>
      </w:r>
      <w:bookmarkEnd w:id="0"/>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D5B"/>
    <w:rsid w:val="000064C5"/>
    <w:rsid w:val="000264FE"/>
    <w:rsid w:val="000323AB"/>
    <w:rsid w:val="000722DB"/>
    <w:rsid w:val="00086275"/>
    <w:rsid w:val="000F369B"/>
    <w:rsid w:val="00124AF1"/>
    <w:rsid w:val="0012534E"/>
    <w:rsid w:val="00136D61"/>
    <w:rsid w:val="00185134"/>
    <w:rsid w:val="00191122"/>
    <w:rsid w:val="001B0CF8"/>
    <w:rsid w:val="001D6D5C"/>
    <w:rsid w:val="001F2A1C"/>
    <w:rsid w:val="00216324"/>
    <w:rsid w:val="00235C18"/>
    <w:rsid w:val="002425CE"/>
    <w:rsid w:val="002D10A6"/>
    <w:rsid w:val="00352A0A"/>
    <w:rsid w:val="0037692F"/>
    <w:rsid w:val="003B6F40"/>
    <w:rsid w:val="003E2E43"/>
    <w:rsid w:val="003E4701"/>
    <w:rsid w:val="0046074E"/>
    <w:rsid w:val="00486014"/>
    <w:rsid w:val="004B4B28"/>
    <w:rsid w:val="004C5E17"/>
    <w:rsid w:val="004F170C"/>
    <w:rsid w:val="00516990"/>
    <w:rsid w:val="005923A5"/>
    <w:rsid w:val="005B5964"/>
    <w:rsid w:val="0062192F"/>
    <w:rsid w:val="00672139"/>
    <w:rsid w:val="006B204B"/>
    <w:rsid w:val="006B6E0A"/>
    <w:rsid w:val="006C762D"/>
    <w:rsid w:val="006D4FB8"/>
    <w:rsid w:val="006E131A"/>
    <w:rsid w:val="00717FDD"/>
    <w:rsid w:val="007829AA"/>
    <w:rsid w:val="007E7F97"/>
    <w:rsid w:val="0082146A"/>
    <w:rsid w:val="00827F4B"/>
    <w:rsid w:val="008464FF"/>
    <w:rsid w:val="00852BD2"/>
    <w:rsid w:val="0085450D"/>
    <w:rsid w:val="00893CFC"/>
    <w:rsid w:val="008D2FC5"/>
    <w:rsid w:val="008D4FD8"/>
    <w:rsid w:val="00912145"/>
    <w:rsid w:val="00920412"/>
    <w:rsid w:val="009D2AC5"/>
    <w:rsid w:val="00A31730"/>
    <w:rsid w:val="00A54748"/>
    <w:rsid w:val="00A7697F"/>
    <w:rsid w:val="00AA4DEF"/>
    <w:rsid w:val="00AA7C5B"/>
    <w:rsid w:val="00AC3F9D"/>
    <w:rsid w:val="00AD5D11"/>
    <w:rsid w:val="00AF0B17"/>
    <w:rsid w:val="00B02FD5"/>
    <w:rsid w:val="00B0440A"/>
    <w:rsid w:val="00B44603"/>
    <w:rsid w:val="00B87DF7"/>
    <w:rsid w:val="00BB52D1"/>
    <w:rsid w:val="00BE54E2"/>
    <w:rsid w:val="00C136B6"/>
    <w:rsid w:val="00C15281"/>
    <w:rsid w:val="00C21EFF"/>
    <w:rsid w:val="00C27C37"/>
    <w:rsid w:val="00C52062"/>
    <w:rsid w:val="00C5307E"/>
    <w:rsid w:val="00CB1153"/>
    <w:rsid w:val="00CD739B"/>
    <w:rsid w:val="00CE60E4"/>
    <w:rsid w:val="00D13746"/>
    <w:rsid w:val="00D3242E"/>
    <w:rsid w:val="00D41D5B"/>
    <w:rsid w:val="00D60186"/>
    <w:rsid w:val="00DF04C7"/>
    <w:rsid w:val="00DF1C21"/>
    <w:rsid w:val="00E1166C"/>
    <w:rsid w:val="00E67EAE"/>
    <w:rsid w:val="00E862C5"/>
    <w:rsid w:val="00E95C77"/>
    <w:rsid w:val="00EC4B0F"/>
    <w:rsid w:val="00F03E80"/>
    <w:rsid w:val="00F402FA"/>
    <w:rsid w:val="00F45C11"/>
    <w:rsid w:val="00F51507"/>
    <w:rsid w:val="00F612A9"/>
    <w:rsid w:val="00F77B37"/>
    <w:rsid w:val="00F8764A"/>
    <w:rsid w:val="00FD4393"/>
    <w:rsid w:val="00FE0222"/>
    <w:rsid w:val="00FE1BD5"/>
    <w:rsid w:val="00FF4C2D"/>
    <w:rsid w:val="04FA7D4F"/>
    <w:rsid w:val="0C290216"/>
    <w:rsid w:val="0DF239EF"/>
    <w:rsid w:val="14A22215"/>
    <w:rsid w:val="195D72C1"/>
    <w:rsid w:val="2EA20D1C"/>
    <w:rsid w:val="360D02A3"/>
    <w:rsid w:val="3E75078E"/>
    <w:rsid w:val="454750F0"/>
    <w:rsid w:val="63D76E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spacing w:beforeAutospacing="1" w:afterAutospacing="1"/>
      <w:jc w:val="left"/>
      <w:outlineLvl w:val="1"/>
    </w:pPr>
    <w:rPr>
      <w:rFonts w:hint="eastAsia" w:ascii="宋体" w:hAnsi="宋体" w:eastAsia="宋体" w:cs="Times New Roman"/>
      <w:b/>
      <w:bCs/>
      <w:kern w:val="0"/>
      <w:sz w:val="36"/>
      <w:szCs w:val="36"/>
    </w:rPr>
  </w:style>
  <w:style w:type="paragraph" w:styleId="3">
    <w:name w:val="heading 3"/>
    <w:basedOn w:val="1"/>
    <w:next w:val="1"/>
    <w:link w:val="13"/>
    <w:semiHidden/>
    <w:unhideWhenUsed/>
    <w:qFormat/>
    <w:uiPriority w:val="9"/>
    <w:pPr>
      <w:keepNext/>
      <w:keepLines/>
      <w:spacing w:before="260" w:after="260" w:line="416" w:lineRule="auto"/>
      <w:outlineLvl w:val="2"/>
    </w:pPr>
    <w:rPr>
      <w:b/>
      <w:bCs/>
      <w:sz w:val="32"/>
      <w:szCs w:val="32"/>
    </w:rPr>
  </w:style>
  <w:style w:type="paragraph" w:styleId="4">
    <w:name w:val="heading 4"/>
    <w:basedOn w:val="1"/>
    <w:link w:val="12"/>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5">
    <w:name w:val="Balloon Text"/>
    <w:basedOn w:val="1"/>
    <w:link w:val="14"/>
    <w:semiHidden/>
    <w:unhideWhenUsed/>
    <w:uiPriority w:val="99"/>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paragraph" w:styleId="11">
    <w:name w:val="List Paragraph"/>
    <w:basedOn w:val="1"/>
    <w:qFormat/>
    <w:uiPriority w:val="34"/>
    <w:pPr>
      <w:ind w:firstLine="420" w:firstLineChars="200"/>
    </w:pPr>
  </w:style>
  <w:style w:type="character" w:customStyle="1" w:styleId="12">
    <w:name w:val="标题 4 Char"/>
    <w:basedOn w:val="9"/>
    <w:link w:val="4"/>
    <w:qFormat/>
    <w:uiPriority w:val="9"/>
    <w:rPr>
      <w:rFonts w:ascii="宋体" w:hAnsi="宋体" w:eastAsia="宋体" w:cs="宋体"/>
      <w:b/>
      <w:bCs/>
      <w:kern w:val="0"/>
      <w:sz w:val="24"/>
      <w:szCs w:val="24"/>
    </w:rPr>
  </w:style>
  <w:style w:type="character" w:customStyle="1" w:styleId="13">
    <w:name w:val="标题 3 Char"/>
    <w:basedOn w:val="9"/>
    <w:link w:val="3"/>
    <w:semiHidden/>
    <w:qFormat/>
    <w:uiPriority w:val="9"/>
    <w:rPr>
      <w:b/>
      <w:bCs/>
      <w:sz w:val="32"/>
      <w:szCs w:val="32"/>
    </w:rPr>
  </w:style>
  <w:style w:type="character" w:customStyle="1" w:styleId="14">
    <w:name w:val="批注框文本 Char"/>
    <w:basedOn w:val="9"/>
    <w:link w:val="5"/>
    <w:semiHidden/>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54F883D-6E7D-4402-8C55-21F301347634}">
  <ds:schemaRefs/>
</ds:datastoreItem>
</file>

<file path=docProps/app.xml><?xml version="1.0" encoding="utf-8"?>
<Properties xmlns="http://schemas.openxmlformats.org/officeDocument/2006/extended-properties" xmlns:vt="http://schemas.openxmlformats.org/officeDocument/2006/docPropsVTypes">
  <Template>Normal</Template>
  <Pages>5</Pages>
  <Words>2867</Words>
  <Characters>2920</Characters>
  <Lines>25</Lines>
  <Paragraphs>7</Paragraphs>
  <TotalTime>0</TotalTime>
  <ScaleCrop>false</ScaleCrop>
  <LinksUpToDate>false</LinksUpToDate>
  <CharactersWithSpaces>2935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2025-06-17T07:22:00Z</dcterms:created>
  <dc:creator>admin</dc:creator>
  <cp:lastModifiedBy>Lenovo</cp:lastModifiedBy>
  <cp:lastPrinted>2025-07-11T09:29:00Z</cp:lastPrinted>
  <dcterms:modified xsi:type="dcterms:W3CDTF">2026-01-04T12:05:25Z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eyJoZGlkIjoiYmRhODFmNzRmN2ZlNjc1OGE0YWUxNWEzMmNlMTZlZGUiLCJ1c2VySWQiOiIzNDgwMDA2NDgifQ==</vt:lpwstr>
  </property>
  <property fmtid="{D5CDD505-2E9C-101B-9397-08002B2CF9AE}" pid="3" name="KSOProductBuildVer">
    <vt:lpwstr>2052-12.1.0.24034</vt:lpwstr>
  </property>
  <property fmtid="{D5CDD505-2E9C-101B-9397-08002B2CF9AE}" pid="4" name="ICV">
    <vt:lpwstr>5B9725C315CD47C7B35AECF608A7FFC4_13</vt:lpwstr>
  </property>
</Properties>
</file>