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0BA3F">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仿宋" w:hAnsi="仿宋" w:eastAsia="仿宋" w:cs="仿宋"/>
          <w:b/>
          <w:sz w:val="36"/>
          <w:szCs w:val="36"/>
        </w:rPr>
      </w:pPr>
      <w:r>
        <w:rPr>
          <w:rFonts w:hint="eastAsia" w:ascii="仿宋" w:hAnsi="仿宋" w:eastAsia="仿宋" w:cs="仿宋"/>
          <w:b/>
          <w:sz w:val="36"/>
          <w:szCs w:val="36"/>
          <w:lang w:eastAsia="zh-CN"/>
        </w:rPr>
        <w:t>科技治超非现场执法系统设备</w:t>
      </w:r>
      <w:r>
        <w:rPr>
          <w:rFonts w:hint="eastAsia" w:ascii="仿宋" w:hAnsi="仿宋" w:eastAsia="仿宋" w:cs="仿宋"/>
          <w:b/>
          <w:sz w:val="36"/>
          <w:szCs w:val="36"/>
        </w:rPr>
        <w:t>采购用户需求书</w:t>
      </w:r>
    </w:p>
    <w:p w14:paraId="11D94285">
      <w:pPr>
        <w:jc w:val="left"/>
        <w:rPr>
          <w:rFonts w:hint="eastAsia" w:ascii="仿宋" w:hAnsi="仿宋" w:eastAsia="仿宋" w:cs="仿宋"/>
          <w:sz w:val="28"/>
          <w:szCs w:val="28"/>
        </w:rPr>
      </w:pPr>
      <w:r>
        <w:rPr>
          <w:rStyle w:val="9"/>
          <w:rFonts w:hint="eastAsia" w:ascii="仿宋" w:hAnsi="仿宋" w:eastAsia="仿宋" w:cs="仿宋"/>
          <w:b/>
          <w:bCs/>
          <w:i w:val="0"/>
          <w:iCs w:val="0"/>
          <w:caps w:val="0"/>
          <w:color w:val="0F1115"/>
          <w:spacing w:val="0"/>
          <w:sz w:val="28"/>
          <w:szCs w:val="28"/>
          <w:shd w:val="clear" w:fill="FFFFFF"/>
        </w:rPr>
        <w:t>一、工程概况</w:t>
      </w:r>
    </w:p>
    <w:p w14:paraId="71A498E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b w:val="0"/>
          <w:bCs w:val="0"/>
          <w:color w:val="121212"/>
          <w:lang w:val="en-US" w:eastAsia="zh-CN"/>
        </w:rPr>
      </w:pPr>
      <w:r>
        <w:rPr>
          <w:rStyle w:val="9"/>
          <w:rFonts w:hint="eastAsia" w:ascii="仿宋" w:hAnsi="仿宋" w:eastAsia="仿宋" w:cs="仿宋"/>
          <w:b/>
          <w:bCs/>
          <w:i w:val="0"/>
          <w:iCs w:val="0"/>
          <w:caps w:val="0"/>
          <w:color w:val="0F1115"/>
          <w:spacing w:val="0"/>
          <w:sz w:val="24"/>
          <w:szCs w:val="24"/>
          <w:shd w:val="clear" w:fill="FFFFFF"/>
        </w:rPr>
        <w:t>工程名称：</w:t>
      </w:r>
      <w:r>
        <w:rPr>
          <w:rFonts w:hint="eastAsia" w:ascii="仿宋" w:hAnsi="仿宋" w:eastAsia="仿宋" w:cs="仿宋"/>
          <w:i w:val="0"/>
          <w:iCs w:val="0"/>
          <w:caps w:val="0"/>
          <w:color w:val="0F1115"/>
          <w:spacing w:val="0"/>
          <w:sz w:val="24"/>
          <w:szCs w:val="24"/>
          <w:shd w:val="clear" w:fill="FFFFFF"/>
        </w:rPr>
        <w:t> </w:t>
      </w:r>
      <w:r>
        <w:rPr>
          <w:rFonts w:hint="eastAsia" w:ascii="仿宋" w:hAnsi="仿宋" w:eastAsia="仿宋" w:cs="仿宋"/>
          <w:b w:val="0"/>
          <w:bCs w:val="0"/>
          <w:color w:val="121212"/>
        </w:rPr>
        <w:t>东莞市石龙镇产业基地配套路网交通综合整治项目-外环连接线项目</w:t>
      </w:r>
      <w:r>
        <w:rPr>
          <w:rFonts w:hint="eastAsia" w:ascii="仿宋" w:hAnsi="仿宋" w:eastAsia="仿宋" w:cs="仿宋"/>
          <w:b w:val="0"/>
          <w:bCs w:val="0"/>
          <w:color w:val="121212"/>
          <w:lang w:eastAsia="zh-CN"/>
        </w:rPr>
        <w:t>科技治超非现场执法系统设备采购</w:t>
      </w:r>
    </w:p>
    <w:p w14:paraId="1D95E897">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仿宋" w:hAnsi="仿宋" w:eastAsia="仿宋" w:cs="仿宋"/>
          <w:i w:val="0"/>
          <w:iCs w:val="0"/>
          <w:caps w:val="0"/>
          <w:color w:val="0F1115"/>
          <w:spacing w:val="0"/>
          <w:sz w:val="24"/>
          <w:szCs w:val="24"/>
          <w:shd w:val="clear" w:fill="FFFFFF"/>
          <w:lang w:val="en-US" w:eastAsia="zh-CN"/>
        </w:rPr>
      </w:pPr>
      <w:r>
        <w:rPr>
          <w:rStyle w:val="9"/>
          <w:rFonts w:hint="eastAsia" w:ascii="仿宋" w:hAnsi="仿宋" w:eastAsia="仿宋" w:cs="仿宋"/>
          <w:b/>
          <w:bCs/>
          <w:i w:val="0"/>
          <w:iCs w:val="0"/>
          <w:caps w:val="0"/>
          <w:color w:val="0F1115"/>
          <w:spacing w:val="0"/>
          <w:sz w:val="24"/>
          <w:szCs w:val="24"/>
          <w:shd w:val="clear" w:fill="FFFFFF"/>
        </w:rPr>
        <w:t>工程地点：</w:t>
      </w:r>
      <w:r>
        <w:rPr>
          <w:rFonts w:hint="eastAsia" w:ascii="仿宋" w:hAnsi="仿宋" w:eastAsia="仿宋" w:cs="仿宋"/>
          <w:i w:val="0"/>
          <w:iCs w:val="0"/>
          <w:caps w:val="0"/>
          <w:color w:val="0F1115"/>
          <w:spacing w:val="0"/>
          <w:sz w:val="24"/>
          <w:szCs w:val="24"/>
          <w:shd w:val="clear" w:fill="FFFFFF"/>
          <w:lang w:eastAsia="zh-CN"/>
        </w:rPr>
        <w:t>环岛东路治超设备路段</w:t>
      </w:r>
    </w:p>
    <w:p w14:paraId="11D859F7">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i w:val="0"/>
          <w:iCs w:val="0"/>
          <w:caps w:val="0"/>
          <w:color w:val="0F1115"/>
          <w:spacing w:val="0"/>
          <w:sz w:val="24"/>
          <w:szCs w:val="24"/>
          <w:shd w:val="clear" w:fill="FFFFFF"/>
          <w:lang w:eastAsia="zh-CN"/>
        </w:rPr>
      </w:pPr>
      <w:r>
        <w:rPr>
          <w:rStyle w:val="9"/>
          <w:rFonts w:hint="eastAsia" w:ascii="仿宋" w:hAnsi="仿宋" w:eastAsia="仿宋" w:cs="仿宋"/>
          <w:b/>
          <w:bCs/>
          <w:i w:val="0"/>
          <w:iCs w:val="0"/>
          <w:caps w:val="0"/>
          <w:color w:val="0F1115"/>
          <w:spacing w:val="0"/>
          <w:sz w:val="24"/>
          <w:szCs w:val="24"/>
          <w:shd w:val="clear" w:fill="FFFFFF"/>
        </w:rPr>
        <w:t>工期要求：</w:t>
      </w:r>
      <w:r>
        <w:rPr>
          <w:rFonts w:hint="eastAsia" w:ascii="仿宋" w:hAnsi="仿宋" w:eastAsia="仿宋" w:cs="仿宋"/>
          <w:i w:val="0"/>
          <w:iCs w:val="0"/>
          <w:caps w:val="0"/>
          <w:color w:val="0F1115"/>
          <w:spacing w:val="0"/>
          <w:sz w:val="24"/>
          <w:szCs w:val="24"/>
          <w:shd w:val="clear" w:fill="FFFFFF"/>
        </w:rPr>
        <w:t> </w:t>
      </w:r>
      <w:r>
        <w:rPr>
          <w:rFonts w:hint="eastAsia" w:ascii="仿宋" w:hAnsi="仿宋" w:eastAsia="仿宋" w:cs="仿宋"/>
          <w:i w:val="0"/>
          <w:iCs w:val="0"/>
          <w:caps w:val="0"/>
          <w:color w:val="0F1115"/>
          <w:spacing w:val="0"/>
          <w:sz w:val="24"/>
          <w:szCs w:val="24"/>
          <w:shd w:val="clear" w:fill="FFFFFF"/>
          <w:lang w:eastAsia="zh-CN"/>
        </w:rPr>
        <w:t>所有产品供货期为</w:t>
      </w:r>
      <w:r>
        <w:rPr>
          <w:rFonts w:hint="eastAsia" w:ascii="仿宋" w:hAnsi="仿宋" w:eastAsia="仿宋" w:cs="仿宋"/>
          <w:i w:val="0"/>
          <w:iCs w:val="0"/>
          <w:caps w:val="0"/>
          <w:color w:val="0F1115"/>
          <w:spacing w:val="0"/>
          <w:sz w:val="24"/>
          <w:szCs w:val="24"/>
          <w:shd w:val="clear" w:fill="FFFFFF"/>
          <w:lang w:val="en-US" w:eastAsia="zh-CN"/>
        </w:rPr>
        <w:t>35</w:t>
      </w:r>
      <w:r>
        <w:rPr>
          <w:rFonts w:hint="eastAsia" w:ascii="仿宋" w:hAnsi="仿宋" w:eastAsia="仿宋" w:cs="仿宋"/>
          <w:i w:val="0"/>
          <w:iCs w:val="0"/>
          <w:caps w:val="0"/>
          <w:color w:val="0F1115"/>
          <w:spacing w:val="0"/>
          <w:sz w:val="24"/>
          <w:szCs w:val="24"/>
          <w:shd w:val="clear" w:fill="FFFFFF"/>
          <w:lang w:eastAsia="zh-CN"/>
        </w:rPr>
        <w:t>个日历天；</w:t>
      </w:r>
      <w:bookmarkStart w:id="0" w:name="_GoBack"/>
      <w:bookmarkEnd w:id="0"/>
      <w:r>
        <w:rPr>
          <w:rFonts w:hint="eastAsia" w:ascii="仿宋" w:hAnsi="仿宋" w:eastAsia="仿宋" w:cs="仿宋"/>
          <w:i w:val="0"/>
          <w:iCs w:val="0"/>
          <w:caps w:val="0"/>
          <w:color w:val="0F1115"/>
          <w:spacing w:val="0"/>
          <w:sz w:val="24"/>
          <w:szCs w:val="24"/>
          <w:shd w:val="clear" w:fill="FFFFFF"/>
          <w:lang w:val="en-US" w:eastAsia="zh-CN"/>
        </w:rPr>
        <w:t>具体送货、备货时间以项目部正式通知为准，乙方承诺无条件配合甲方项目部根据施工进度安排对产品供货期的调整。</w:t>
      </w:r>
    </w:p>
    <w:p w14:paraId="7D71D12F">
      <w:pPr>
        <w:pStyle w:val="5"/>
        <w:keepNext w:val="0"/>
        <w:keepLines w:val="0"/>
        <w:widowControl/>
        <w:numPr>
          <w:ilvl w:val="0"/>
          <w:numId w:val="1"/>
        </w:numPr>
        <w:suppressLineNumbers w:val="0"/>
        <w:spacing w:before="0" w:beforeAutospacing="0" w:after="0" w:afterAutospacing="0"/>
        <w:ind w:left="0" w:right="0"/>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Style w:val="9"/>
          <w:rFonts w:hint="eastAsia" w:ascii="仿宋" w:hAnsi="仿宋" w:eastAsia="仿宋" w:cs="仿宋"/>
          <w:b/>
          <w:bCs/>
          <w:i w:val="0"/>
          <w:iCs w:val="0"/>
          <w:caps w:val="0"/>
          <w:color w:val="0F1115"/>
          <w:spacing w:val="0"/>
          <w:sz w:val="28"/>
          <w:szCs w:val="28"/>
          <w:shd w:val="clear" w:fill="FFFFFF"/>
          <w:lang w:eastAsia="zh-CN"/>
        </w:rPr>
        <w:t>采购设备</w:t>
      </w:r>
      <w:r>
        <w:rPr>
          <w:rStyle w:val="9"/>
          <w:rFonts w:hint="default" w:ascii="仿宋" w:hAnsi="仿宋" w:eastAsia="仿宋" w:cs="仿宋"/>
          <w:b/>
          <w:bCs/>
          <w:i w:val="0"/>
          <w:iCs w:val="0"/>
          <w:caps w:val="0"/>
          <w:color w:val="0F1115"/>
          <w:spacing w:val="0"/>
          <w:sz w:val="28"/>
          <w:szCs w:val="28"/>
          <w:shd w:val="clear" w:fill="FFFFFF"/>
        </w:rPr>
        <w:t>内容</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9"/>
        <w:gridCol w:w="1730"/>
        <w:gridCol w:w="3536"/>
        <w:gridCol w:w="887"/>
        <w:gridCol w:w="940"/>
      </w:tblGrid>
      <w:tr w14:paraId="15840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 w:type="dxa"/>
          </w:tcPr>
          <w:p w14:paraId="0D2F0139">
            <w:pPr>
              <w:pStyle w:val="5"/>
              <w:keepNext w:val="0"/>
              <w:keepLines w:val="0"/>
              <w:widowControl/>
              <w:numPr>
                <w:ilvl w:val="0"/>
                <w:numId w:val="0"/>
              </w:numPr>
              <w:suppressLineNumbers w:val="0"/>
              <w:spacing w:before="0" w:beforeAutospacing="0" w:after="0" w:afterAutospacing="0"/>
              <w:ind w:right="0" w:rightChars="0"/>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Style w:val="9"/>
                <w:rFonts w:hint="eastAsia" w:ascii="仿宋" w:hAnsi="仿宋" w:eastAsia="仿宋" w:cs="仿宋"/>
                <w:b/>
                <w:bCs/>
                <w:i w:val="0"/>
                <w:iCs w:val="0"/>
                <w:caps w:val="0"/>
                <w:color w:val="0F1115"/>
                <w:spacing w:val="0"/>
                <w:sz w:val="28"/>
                <w:szCs w:val="28"/>
                <w:shd w:val="clear" w:fill="FFFFFF"/>
                <w:vertAlign w:val="baseline"/>
                <w:lang w:val="en-US" w:eastAsia="zh-CN"/>
              </w:rPr>
              <w:t>名称</w:t>
            </w:r>
          </w:p>
        </w:tc>
        <w:tc>
          <w:tcPr>
            <w:tcW w:w="1730" w:type="dxa"/>
          </w:tcPr>
          <w:p w14:paraId="07082673">
            <w:pPr>
              <w:pStyle w:val="5"/>
              <w:keepNext w:val="0"/>
              <w:keepLines w:val="0"/>
              <w:widowControl/>
              <w:numPr>
                <w:ilvl w:val="0"/>
                <w:numId w:val="0"/>
              </w:numPr>
              <w:suppressLineNumbers w:val="0"/>
              <w:spacing w:before="0" w:beforeAutospacing="0" w:after="0" w:afterAutospacing="0"/>
              <w:ind w:right="0" w:rightChars="0"/>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Style w:val="9"/>
                <w:rFonts w:hint="eastAsia" w:ascii="仿宋" w:hAnsi="仿宋" w:eastAsia="仿宋" w:cs="仿宋"/>
                <w:b/>
                <w:bCs/>
                <w:i w:val="0"/>
                <w:iCs w:val="0"/>
                <w:caps w:val="0"/>
                <w:color w:val="0F1115"/>
                <w:spacing w:val="0"/>
                <w:sz w:val="28"/>
                <w:szCs w:val="28"/>
                <w:shd w:val="clear" w:fill="FFFFFF"/>
                <w:vertAlign w:val="baseline"/>
                <w:lang w:val="en-US" w:eastAsia="zh-CN"/>
              </w:rPr>
              <w:t>品牌型号</w:t>
            </w:r>
          </w:p>
        </w:tc>
        <w:tc>
          <w:tcPr>
            <w:tcW w:w="3536" w:type="dxa"/>
          </w:tcPr>
          <w:p w14:paraId="3F5606BA">
            <w:pPr>
              <w:pStyle w:val="5"/>
              <w:keepNext w:val="0"/>
              <w:keepLines w:val="0"/>
              <w:widowControl/>
              <w:numPr>
                <w:ilvl w:val="0"/>
                <w:numId w:val="0"/>
              </w:numPr>
              <w:suppressLineNumbers w:val="0"/>
              <w:spacing w:before="0" w:beforeAutospacing="0" w:after="0" w:afterAutospacing="0"/>
              <w:ind w:right="0" w:rightChars="0"/>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Style w:val="9"/>
                <w:rFonts w:hint="eastAsia" w:ascii="仿宋" w:hAnsi="仿宋" w:eastAsia="仿宋" w:cs="仿宋"/>
                <w:b/>
                <w:bCs/>
                <w:i w:val="0"/>
                <w:iCs w:val="0"/>
                <w:caps w:val="0"/>
                <w:color w:val="0F1115"/>
                <w:spacing w:val="0"/>
                <w:sz w:val="28"/>
                <w:szCs w:val="28"/>
                <w:shd w:val="clear" w:fill="FFFFFF"/>
                <w:vertAlign w:val="baseline"/>
                <w:lang w:val="en-US" w:eastAsia="zh-CN"/>
              </w:rPr>
              <w:t>配置</w:t>
            </w:r>
          </w:p>
        </w:tc>
        <w:tc>
          <w:tcPr>
            <w:tcW w:w="887" w:type="dxa"/>
          </w:tcPr>
          <w:p w14:paraId="5630FAA8">
            <w:pPr>
              <w:pStyle w:val="5"/>
              <w:keepNext w:val="0"/>
              <w:keepLines w:val="0"/>
              <w:widowControl/>
              <w:numPr>
                <w:ilvl w:val="0"/>
                <w:numId w:val="0"/>
              </w:numPr>
              <w:suppressLineNumbers w:val="0"/>
              <w:spacing w:before="0" w:beforeAutospacing="0" w:after="0" w:afterAutospacing="0"/>
              <w:ind w:right="0" w:rightChars="0"/>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Style w:val="9"/>
                <w:rFonts w:hint="eastAsia" w:ascii="仿宋" w:hAnsi="仿宋" w:eastAsia="仿宋" w:cs="仿宋"/>
                <w:b/>
                <w:bCs/>
                <w:i w:val="0"/>
                <w:iCs w:val="0"/>
                <w:caps w:val="0"/>
                <w:color w:val="0F1115"/>
                <w:spacing w:val="0"/>
                <w:sz w:val="28"/>
                <w:szCs w:val="28"/>
                <w:shd w:val="clear" w:fill="FFFFFF"/>
                <w:vertAlign w:val="baseline"/>
                <w:lang w:val="en-US" w:eastAsia="zh-CN"/>
              </w:rPr>
              <w:t>单位</w:t>
            </w:r>
          </w:p>
        </w:tc>
        <w:tc>
          <w:tcPr>
            <w:tcW w:w="940" w:type="dxa"/>
          </w:tcPr>
          <w:p w14:paraId="2AB035F8">
            <w:pPr>
              <w:pStyle w:val="5"/>
              <w:keepNext w:val="0"/>
              <w:keepLines w:val="0"/>
              <w:widowControl/>
              <w:numPr>
                <w:ilvl w:val="0"/>
                <w:numId w:val="0"/>
              </w:numPr>
              <w:suppressLineNumbers w:val="0"/>
              <w:spacing w:before="0" w:beforeAutospacing="0" w:after="0" w:afterAutospacing="0"/>
              <w:ind w:right="0" w:rightChars="0"/>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Style w:val="9"/>
                <w:rFonts w:hint="eastAsia" w:ascii="仿宋" w:hAnsi="仿宋" w:eastAsia="仿宋" w:cs="仿宋"/>
                <w:b/>
                <w:bCs/>
                <w:i w:val="0"/>
                <w:iCs w:val="0"/>
                <w:caps w:val="0"/>
                <w:color w:val="0F1115"/>
                <w:spacing w:val="0"/>
                <w:sz w:val="28"/>
                <w:szCs w:val="28"/>
                <w:shd w:val="clear" w:fill="FFFFFF"/>
                <w:vertAlign w:val="baseline"/>
                <w:lang w:val="en-US" w:eastAsia="zh-CN"/>
              </w:rPr>
              <w:t>数量</w:t>
            </w:r>
          </w:p>
        </w:tc>
      </w:tr>
      <w:tr w14:paraId="3F378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 w:type="dxa"/>
          </w:tcPr>
          <w:p w14:paraId="74DED4D1">
            <w:pPr>
              <w:pStyle w:val="5"/>
              <w:keepNext w:val="0"/>
              <w:keepLines w:val="0"/>
              <w:widowControl/>
              <w:numPr>
                <w:ilvl w:val="0"/>
                <w:numId w:val="0"/>
              </w:numPr>
              <w:suppressLineNumbers w:val="0"/>
              <w:spacing w:before="0" w:beforeAutospacing="0" w:after="0" w:afterAutospacing="0"/>
              <w:ind w:right="0" w:rightChars="0"/>
              <w:jc w:val="center"/>
              <w:rPr>
                <w:rStyle w:val="9"/>
                <w:rFonts w:hint="default" w:ascii="仿宋" w:hAnsi="仿宋" w:eastAsia="仿宋" w:cs="仿宋"/>
                <w:b/>
                <w:bCs/>
                <w:i w:val="0"/>
                <w:iCs w:val="0"/>
                <w:caps w:val="0"/>
                <w:color w:val="0F1115"/>
                <w:spacing w:val="0"/>
                <w:sz w:val="22"/>
                <w:szCs w:val="22"/>
                <w:shd w:val="clear" w:fill="FFFFFF"/>
                <w:vertAlign w:val="baseline"/>
                <w:lang w:val="en-US" w:eastAsia="zh-CN"/>
              </w:rPr>
            </w:pPr>
            <w:r>
              <w:rPr>
                <w:rStyle w:val="9"/>
                <w:rFonts w:hint="default" w:ascii="仿宋" w:hAnsi="仿宋" w:eastAsia="仿宋" w:cs="仿宋"/>
                <w:b/>
                <w:bCs/>
                <w:i w:val="0"/>
                <w:iCs w:val="0"/>
                <w:caps w:val="0"/>
                <w:color w:val="0F1115"/>
                <w:spacing w:val="0"/>
                <w:sz w:val="22"/>
                <w:szCs w:val="22"/>
                <w:shd w:val="clear" w:fill="FFFFFF"/>
                <w:vertAlign w:val="baseline"/>
                <w:lang w:val="en-US" w:eastAsia="zh-CN"/>
              </w:rPr>
              <w:t>2米传感器</w:t>
            </w:r>
          </w:p>
        </w:tc>
        <w:tc>
          <w:tcPr>
            <w:tcW w:w="1730" w:type="dxa"/>
            <w:vAlign w:val="center"/>
          </w:tcPr>
          <w:p w14:paraId="2112EEBE">
            <w:pPr>
              <w:keepNext w:val="0"/>
              <w:keepLines w:val="0"/>
              <w:widowControl/>
              <w:suppressLineNumbers w:val="0"/>
              <w:jc w:val="center"/>
              <w:textAlignment w:val="center"/>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Fonts w:hint="eastAsia" w:ascii="仿宋" w:hAnsi="仿宋" w:eastAsia="仿宋" w:cs="仿宋"/>
                <w:i w:val="0"/>
                <w:iCs w:val="0"/>
                <w:color w:val="000000"/>
                <w:kern w:val="0"/>
                <w:sz w:val="20"/>
                <w:szCs w:val="20"/>
                <w:u w:val="none"/>
                <w:lang w:val="en-US" w:eastAsia="zh-CN" w:bidi="ar"/>
              </w:rPr>
              <w:t>奇石乐9195GC51</w:t>
            </w:r>
          </w:p>
        </w:tc>
        <w:tc>
          <w:tcPr>
            <w:tcW w:w="3536" w:type="dxa"/>
            <w:vAlign w:val="center"/>
          </w:tcPr>
          <w:p w14:paraId="6FAE0CFA">
            <w:pPr>
              <w:keepNext w:val="0"/>
              <w:keepLines w:val="0"/>
              <w:widowControl/>
              <w:suppressLineNumbers w:val="0"/>
              <w:jc w:val="left"/>
              <w:textAlignment w:val="center"/>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Fonts w:hint="eastAsia" w:ascii="仿宋" w:hAnsi="仿宋" w:eastAsia="仿宋" w:cs="仿宋"/>
                <w:i w:val="0"/>
                <w:iCs w:val="0"/>
                <w:color w:val="000000"/>
                <w:kern w:val="0"/>
                <w:sz w:val="20"/>
                <w:szCs w:val="20"/>
                <w:u w:val="none"/>
                <w:lang w:val="en-US" w:eastAsia="zh-CN" w:bidi="ar"/>
              </w:rPr>
              <w:t>1）额定轮载荷范围：0~150 kN；  2）最大过载：150%; 3）灵敏度：-1.62±10%  pC/N; 4）沿整根传感器方向上的灵敏度不一致性：&lt;±5%;    5)线性度： &lt;±1% FSO;   6）绝缘电阻：≥100G 欧姆;   7）工作环境温度：-40℃~+80℃;  8）温度系数：-0.02%/℃;  9）防护等级（EN60529）：IP68</w:t>
            </w:r>
          </w:p>
        </w:tc>
        <w:tc>
          <w:tcPr>
            <w:tcW w:w="887" w:type="dxa"/>
            <w:vAlign w:val="center"/>
          </w:tcPr>
          <w:p w14:paraId="6B0F0EDE">
            <w:pPr>
              <w:keepNext w:val="0"/>
              <w:keepLines w:val="0"/>
              <w:widowControl/>
              <w:suppressLineNumbers w:val="0"/>
              <w:jc w:val="center"/>
              <w:textAlignment w:val="center"/>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Fonts w:hint="eastAsia" w:ascii="仿宋" w:hAnsi="仿宋" w:eastAsia="仿宋" w:cs="仿宋"/>
                <w:i w:val="0"/>
                <w:iCs w:val="0"/>
                <w:color w:val="000000"/>
                <w:kern w:val="0"/>
                <w:sz w:val="20"/>
                <w:szCs w:val="20"/>
                <w:u w:val="none"/>
                <w:lang w:val="en-US" w:eastAsia="zh-CN" w:bidi="ar"/>
              </w:rPr>
              <w:t>台</w:t>
            </w:r>
          </w:p>
        </w:tc>
        <w:tc>
          <w:tcPr>
            <w:tcW w:w="940" w:type="dxa"/>
            <w:vAlign w:val="center"/>
          </w:tcPr>
          <w:p w14:paraId="3FD7E3F6">
            <w:pPr>
              <w:keepNext w:val="0"/>
              <w:keepLines w:val="0"/>
              <w:widowControl/>
              <w:suppressLineNumbers w:val="0"/>
              <w:jc w:val="center"/>
              <w:textAlignment w:val="center"/>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Fonts w:hint="default" w:ascii="等线" w:hAnsi="等线" w:eastAsia="等线" w:cs="等线"/>
                <w:i w:val="0"/>
                <w:iCs w:val="0"/>
                <w:color w:val="000000"/>
                <w:kern w:val="0"/>
                <w:sz w:val="20"/>
                <w:szCs w:val="20"/>
                <w:u w:val="none"/>
                <w:lang w:val="en-US" w:eastAsia="zh-CN" w:bidi="ar"/>
              </w:rPr>
              <w:t>12</w:t>
            </w:r>
          </w:p>
        </w:tc>
      </w:tr>
      <w:tr w14:paraId="62F39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 w:type="dxa"/>
          </w:tcPr>
          <w:p w14:paraId="76C43EFC">
            <w:pPr>
              <w:pStyle w:val="5"/>
              <w:keepNext w:val="0"/>
              <w:keepLines w:val="0"/>
              <w:widowControl/>
              <w:numPr>
                <w:ilvl w:val="0"/>
                <w:numId w:val="0"/>
              </w:numPr>
              <w:suppressLineNumbers w:val="0"/>
              <w:spacing w:before="0" w:beforeAutospacing="0" w:after="0" w:afterAutospacing="0"/>
              <w:ind w:right="0" w:rightChars="0"/>
              <w:jc w:val="center"/>
              <w:rPr>
                <w:rStyle w:val="9"/>
                <w:rFonts w:hint="default" w:ascii="仿宋" w:hAnsi="仿宋" w:eastAsia="仿宋" w:cs="仿宋"/>
                <w:b/>
                <w:bCs/>
                <w:i w:val="0"/>
                <w:iCs w:val="0"/>
                <w:caps w:val="0"/>
                <w:color w:val="0F1115"/>
                <w:spacing w:val="0"/>
                <w:sz w:val="22"/>
                <w:szCs w:val="22"/>
                <w:shd w:val="clear" w:fill="FFFFFF"/>
                <w:vertAlign w:val="baseline"/>
                <w:lang w:val="en-US" w:eastAsia="zh-CN"/>
              </w:rPr>
            </w:pPr>
            <w:r>
              <w:rPr>
                <w:rStyle w:val="9"/>
                <w:rFonts w:hint="default" w:ascii="仿宋" w:hAnsi="仿宋" w:eastAsia="仿宋" w:cs="仿宋"/>
                <w:b/>
                <w:bCs/>
                <w:i w:val="0"/>
                <w:iCs w:val="0"/>
                <w:caps w:val="0"/>
                <w:color w:val="0F1115"/>
                <w:spacing w:val="0"/>
                <w:sz w:val="22"/>
                <w:szCs w:val="22"/>
                <w:shd w:val="clear" w:fill="FFFFFF"/>
                <w:vertAlign w:val="baseline"/>
                <w:lang w:val="en-US" w:eastAsia="zh-CN"/>
              </w:rPr>
              <w:t>2米传感器</w:t>
            </w:r>
          </w:p>
        </w:tc>
        <w:tc>
          <w:tcPr>
            <w:tcW w:w="1730" w:type="dxa"/>
            <w:vAlign w:val="center"/>
          </w:tcPr>
          <w:p w14:paraId="5F06D5D4">
            <w:pPr>
              <w:keepNext w:val="0"/>
              <w:keepLines w:val="0"/>
              <w:widowControl/>
              <w:suppressLineNumbers w:val="0"/>
              <w:jc w:val="center"/>
              <w:textAlignment w:val="center"/>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Fonts w:hint="eastAsia" w:ascii="仿宋" w:hAnsi="仿宋" w:eastAsia="仿宋" w:cs="仿宋"/>
                <w:i w:val="0"/>
                <w:iCs w:val="0"/>
                <w:color w:val="000000"/>
                <w:kern w:val="0"/>
                <w:sz w:val="20"/>
                <w:szCs w:val="20"/>
                <w:u w:val="none"/>
                <w:lang w:val="en-US" w:eastAsia="zh-CN" w:bidi="ar"/>
              </w:rPr>
              <w:t>新流向LX-2000A</w:t>
            </w:r>
          </w:p>
        </w:tc>
        <w:tc>
          <w:tcPr>
            <w:tcW w:w="3536" w:type="dxa"/>
            <w:vAlign w:val="center"/>
          </w:tcPr>
          <w:p w14:paraId="195B03AE">
            <w:pPr>
              <w:keepNext w:val="0"/>
              <w:keepLines w:val="0"/>
              <w:widowControl/>
              <w:suppressLineNumbers w:val="0"/>
              <w:jc w:val="center"/>
              <w:textAlignment w:val="center"/>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Fonts w:hint="eastAsia" w:ascii="仿宋" w:hAnsi="仿宋" w:eastAsia="仿宋" w:cs="仿宋"/>
                <w:i w:val="0"/>
                <w:iCs w:val="0"/>
                <w:color w:val="000000"/>
                <w:kern w:val="0"/>
                <w:sz w:val="20"/>
                <w:szCs w:val="20"/>
                <w:u w:val="none"/>
                <w:lang w:val="en-US" w:eastAsia="zh-CN" w:bidi="ar"/>
              </w:rPr>
              <w:t>允许单轴最大载荷：45t； 允许通过速度：1～120km/h； 最小检测宽度：100 mm； 绝缘电阻：≥1000 MΩ；  使用寿命：≥5000万轴次； 工作环境温度：-40℃～80℃； 防护等级：IP68</w:t>
            </w:r>
          </w:p>
        </w:tc>
        <w:tc>
          <w:tcPr>
            <w:tcW w:w="887" w:type="dxa"/>
            <w:vAlign w:val="center"/>
          </w:tcPr>
          <w:p w14:paraId="47700A7C">
            <w:pPr>
              <w:keepNext w:val="0"/>
              <w:keepLines w:val="0"/>
              <w:widowControl/>
              <w:suppressLineNumbers w:val="0"/>
              <w:jc w:val="center"/>
              <w:textAlignment w:val="center"/>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Fonts w:hint="eastAsia" w:ascii="仿宋" w:hAnsi="仿宋" w:eastAsia="仿宋" w:cs="仿宋"/>
                <w:i w:val="0"/>
                <w:iCs w:val="0"/>
                <w:color w:val="000000"/>
                <w:kern w:val="0"/>
                <w:sz w:val="20"/>
                <w:szCs w:val="20"/>
                <w:u w:val="none"/>
                <w:lang w:val="en-US" w:eastAsia="zh-CN" w:bidi="ar"/>
              </w:rPr>
              <w:t>台</w:t>
            </w:r>
          </w:p>
        </w:tc>
        <w:tc>
          <w:tcPr>
            <w:tcW w:w="940" w:type="dxa"/>
            <w:vAlign w:val="center"/>
          </w:tcPr>
          <w:p w14:paraId="06C105B9">
            <w:pPr>
              <w:keepNext w:val="0"/>
              <w:keepLines w:val="0"/>
              <w:widowControl/>
              <w:suppressLineNumbers w:val="0"/>
              <w:jc w:val="center"/>
              <w:textAlignment w:val="center"/>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Fonts w:hint="default" w:ascii="等线" w:hAnsi="等线" w:eastAsia="等线" w:cs="等线"/>
                <w:i w:val="0"/>
                <w:iCs w:val="0"/>
                <w:color w:val="000000"/>
                <w:kern w:val="0"/>
                <w:sz w:val="20"/>
                <w:szCs w:val="20"/>
                <w:u w:val="none"/>
                <w:lang w:val="en-US" w:eastAsia="zh-CN" w:bidi="ar"/>
              </w:rPr>
              <w:t>6</w:t>
            </w:r>
          </w:p>
        </w:tc>
      </w:tr>
      <w:tr w14:paraId="103C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 w:type="dxa"/>
          </w:tcPr>
          <w:p w14:paraId="707513E8">
            <w:pPr>
              <w:pStyle w:val="5"/>
              <w:keepNext w:val="0"/>
              <w:keepLines w:val="0"/>
              <w:widowControl/>
              <w:numPr>
                <w:ilvl w:val="0"/>
                <w:numId w:val="0"/>
              </w:numPr>
              <w:suppressLineNumbers w:val="0"/>
              <w:spacing w:before="0" w:beforeAutospacing="0" w:after="0" w:afterAutospacing="0"/>
              <w:ind w:right="0" w:rightChars="0"/>
              <w:jc w:val="center"/>
              <w:rPr>
                <w:rStyle w:val="9"/>
                <w:rFonts w:hint="default" w:ascii="仿宋" w:hAnsi="仿宋" w:eastAsia="仿宋" w:cs="仿宋"/>
                <w:b/>
                <w:bCs/>
                <w:i w:val="0"/>
                <w:iCs w:val="0"/>
                <w:caps w:val="0"/>
                <w:color w:val="0F1115"/>
                <w:spacing w:val="0"/>
                <w:sz w:val="22"/>
                <w:szCs w:val="22"/>
                <w:shd w:val="clear" w:fill="FFFFFF"/>
                <w:vertAlign w:val="baseline"/>
                <w:lang w:val="en-US" w:eastAsia="zh-CN"/>
              </w:rPr>
            </w:pPr>
            <w:r>
              <w:rPr>
                <w:rStyle w:val="9"/>
                <w:rFonts w:hint="default" w:ascii="仿宋" w:hAnsi="仿宋" w:eastAsia="仿宋" w:cs="仿宋"/>
                <w:b/>
                <w:bCs/>
                <w:i w:val="0"/>
                <w:iCs w:val="0"/>
                <w:caps w:val="0"/>
                <w:color w:val="0F1115"/>
                <w:spacing w:val="0"/>
                <w:sz w:val="22"/>
                <w:szCs w:val="22"/>
                <w:shd w:val="clear" w:fill="FFFFFF"/>
                <w:vertAlign w:val="baseline"/>
                <w:lang w:val="en-US" w:eastAsia="zh-CN"/>
              </w:rPr>
              <w:t>2米传感器</w:t>
            </w:r>
          </w:p>
        </w:tc>
        <w:tc>
          <w:tcPr>
            <w:tcW w:w="1730" w:type="dxa"/>
            <w:vAlign w:val="center"/>
          </w:tcPr>
          <w:p w14:paraId="328CBE82">
            <w:pPr>
              <w:keepNext w:val="0"/>
              <w:keepLines w:val="0"/>
              <w:widowControl/>
              <w:suppressLineNumbers w:val="0"/>
              <w:jc w:val="center"/>
              <w:textAlignment w:val="center"/>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Fonts w:hint="eastAsia" w:ascii="仿宋" w:hAnsi="仿宋" w:eastAsia="仿宋" w:cs="仿宋"/>
                <w:i w:val="0"/>
                <w:iCs w:val="0"/>
                <w:color w:val="000000"/>
                <w:kern w:val="0"/>
                <w:sz w:val="20"/>
                <w:szCs w:val="20"/>
                <w:u w:val="none"/>
                <w:lang w:val="en-US" w:eastAsia="zh-CN" w:bidi="ar"/>
              </w:rPr>
              <w:t>新流向LX-648CP</w:t>
            </w:r>
          </w:p>
        </w:tc>
        <w:tc>
          <w:tcPr>
            <w:tcW w:w="3536" w:type="dxa"/>
            <w:vAlign w:val="center"/>
          </w:tcPr>
          <w:p w14:paraId="40455991">
            <w:pPr>
              <w:keepNext w:val="0"/>
              <w:keepLines w:val="0"/>
              <w:widowControl/>
              <w:suppressLineNumbers w:val="0"/>
              <w:jc w:val="center"/>
              <w:textAlignment w:val="center"/>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Fonts w:hint="eastAsia" w:ascii="仿宋" w:hAnsi="仿宋" w:eastAsia="仿宋" w:cs="仿宋"/>
                <w:i w:val="0"/>
                <w:iCs w:val="0"/>
                <w:color w:val="000000"/>
                <w:kern w:val="0"/>
                <w:sz w:val="20"/>
                <w:szCs w:val="20"/>
                <w:u w:val="none"/>
                <w:lang w:val="en-US" w:eastAsia="zh-CN" w:bidi="ar"/>
              </w:rPr>
              <w:t>安装称重传感器、轨迹检测传感器所用灌封材料；每桶内包含A、B、C三组分；每桶总重（含包装）：24Kg。</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提供高的早期强度和7天强度，以及优异的耐高温操作性能、抗化学腐蚀性和抗开裂性能； 具有高流动性、高抗拉和抗挠强度、高粘结强度。</w:t>
            </w:r>
          </w:p>
        </w:tc>
        <w:tc>
          <w:tcPr>
            <w:tcW w:w="887" w:type="dxa"/>
            <w:vAlign w:val="center"/>
          </w:tcPr>
          <w:p w14:paraId="0CBEBD22">
            <w:pPr>
              <w:keepNext w:val="0"/>
              <w:keepLines w:val="0"/>
              <w:widowControl/>
              <w:suppressLineNumbers w:val="0"/>
              <w:jc w:val="center"/>
              <w:textAlignment w:val="center"/>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Fonts w:hint="eastAsia" w:ascii="仿宋" w:hAnsi="仿宋" w:eastAsia="仿宋" w:cs="仿宋"/>
                <w:i w:val="0"/>
                <w:iCs w:val="0"/>
                <w:color w:val="000000"/>
                <w:kern w:val="0"/>
                <w:sz w:val="20"/>
                <w:szCs w:val="20"/>
                <w:u w:val="none"/>
                <w:lang w:val="en-US" w:eastAsia="zh-CN" w:bidi="ar"/>
              </w:rPr>
              <w:t>台</w:t>
            </w:r>
          </w:p>
        </w:tc>
        <w:tc>
          <w:tcPr>
            <w:tcW w:w="940" w:type="dxa"/>
            <w:vAlign w:val="center"/>
          </w:tcPr>
          <w:p w14:paraId="6EE251E4">
            <w:pPr>
              <w:keepNext w:val="0"/>
              <w:keepLines w:val="0"/>
              <w:widowControl/>
              <w:suppressLineNumbers w:val="0"/>
              <w:jc w:val="center"/>
              <w:textAlignment w:val="center"/>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Fonts w:hint="default" w:ascii="等线" w:hAnsi="等线" w:eastAsia="等线" w:cs="等线"/>
                <w:i w:val="0"/>
                <w:iCs w:val="0"/>
                <w:color w:val="000000"/>
                <w:kern w:val="0"/>
                <w:sz w:val="20"/>
                <w:szCs w:val="20"/>
                <w:u w:val="none"/>
                <w:lang w:val="en-US" w:eastAsia="zh-CN" w:bidi="ar"/>
              </w:rPr>
              <w:t>15</w:t>
            </w:r>
          </w:p>
        </w:tc>
      </w:tr>
      <w:tr w14:paraId="71F7E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 w:type="dxa"/>
          </w:tcPr>
          <w:p w14:paraId="6164F60A">
            <w:pPr>
              <w:pStyle w:val="5"/>
              <w:keepNext w:val="0"/>
              <w:keepLines w:val="0"/>
              <w:widowControl/>
              <w:numPr>
                <w:ilvl w:val="0"/>
                <w:numId w:val="0"/>
              </w:numPr>
              <w:suppressLineNumbers w:val="0"/>
              <w:spacing w:before="0" w:beforeAutospacing="0" w:after="0" w:afterAutospacing="0"/>
              <w:ind w:right="0" w:rightChars="0"/>
              <w:jc w:val="center"/>
              <w:rPr>
                <w:rStyle w:val="9"/>
                <w:rFonts w:hint="default" w:ascii="仿宋" w:hAnsi="仿宋" w:eastAsia="仿宋" w:cs="仿宋"/>
                <w:b/>
                <w:bCs/>
                <w:i w:val="0"/>
                <w:iCs w:val="0"/>
                <w:caps w:val="0"/>
                <w:color w:val="0F1115"/>
                <w:spacing w:val="0"/>
                <w:sz w:val="22"/>
                <w:szCs w:val="22"/>
                <w:shd w:val="clear" w:fill="FFFFFF"/>
                <w:vertAlign w:val="baseline"/>
                <w:lang w:val="en-US" w:eastAsia="zh-CN"/>
              </w:rPr>
            </w:pPr>
            <w:r>
              <w:rPr>
                <w:rStyle w:val="9"/>
                <w:rFonts w:hint="default" w:ascii="仿宋" w:hAnsi="仿宋" w:eastAsia="仿宋" w:cs="仿宋"/>
                <w:b/>
                <w:bCs/>
                <w:i w:val="0"/>
                <w:iCs w:val="0"/>
                <w:caps w:val="0"/>
                <w:color w:val="0F1115"/>
                <w:spacing w:val="0"/>
                <w:sz w:val="22"/>
                <w:szCs w:val="22"/>
                <w:shd w:val="clear" w:fill="FFFFFF"/>
                <w:vertAlign w:val="baseline"/>
                <w:lang w:val="en-US" w:eastAsia="zh-CN"/>
              </w:rPr>
              <w:t>地感线圈</w:t>
            </w:r>
          </w:p>
        </w:tc>
        <w:tc>
          <w:tcPr>
            <w:tcW w:w="1730" w:type="dxa"/>
            <w:shd w:val="clear" w:color="auto" w:fill="auto"/>
            <w:vAlign w:val="center"/>
          </w:tcPr>
          <w:p w14:paraId="0A22CE2F">
            <w:pPr>
              <w:keepNext w:val="0"/>
              <w:keepLines w:val="0"/>
              <w:widowControl/>
              <w:suppressLineNumbers w:val="0"/>
              <w:jc w:val="center"/>
              <w:textAlignment w:val="center"/>
              <w:rPr>
                <w:rFonts w:hint="default"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定制</w:t>
            </w:r>
          </w:p>
        </w:tc>
        <w:tc>
          <w:tcPr>
            <w:tcW w:w="3536" w:type="dxa"/>
            <w:shd w:val="clear" w:color="auto" w:fill="auto"/>
            <w:vAlign w:val="center"/>
          </w:tcPr>
          <w:p w14:paraId="33251ABC">
            <w:pPr>
              <w:keepNext w:val="0"/>
              <w:keepLines w:val="0"/>
              <w:widowControl/>
              <w:suppressLineNumbers w:val="0"/>
              <w:jc w:val="center"/>
              <w:textAlignment w:val="center"/>
              <w:rPr>
                <w:rFonts w:hint="default"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符合车检器TD664ES 相关施工工艺</w:t>
            </w:r>
          </w:p>
        </w:tc>
        <w:tc>
          <w:tcPr>
            <w:tcW w:w="887" w:type="dxa"/>
            <w:vAlign w:val="center"/>
          </w:tcPr>
          <w:p w14:paraId="484DB5B4">
            <w:pPr>
              <w:keepNext w:val="0"/>
              <w:keepLines w:val="0"/>
              <w:widowControl/>
              <w:suppressLineNumbers w:val="0"/>
              <w:jc w:val="center"/>
              <w:textAlignment w:val="center"/>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Fonts w:hint="eastAsia" w:ascii="仿宋" w:hAnsi="仿宋" w:eastAsia="仿宋" w:cs="仿宋"/>
                <w:i w:val="0"/>
                <w:iCs w:val="0"/>
                <w:color w:val="000000"/>
                <w:kern w:val="0"/>
                <w:sz w:val="20"/>
                <w:szCs w:val="20"/>
                <w:u w:val="none"/>
                <w:lang w:val="en-US" w:eastAsia="zh-CN" w:bidi="ar"/>
              </w:rPr>
              <w:t>个</w:t>
            </w:r>
          </w:p>
        </w:tc>
        <w:tc>
          <w:tcPr>
            <w:tcW w:w="940" w:type="dxa"/>
            <w:vAlign w:val="center"/>
          </w:tcPr>
          <w:p w14:paraId="1836A9F2">
            <w:pPr>
              <w:keepNext w:val="0"/>
              <w:keepLines w:val="0"/>
              <w:widowControl/>
              <w:suppressLineNumbers w:val="0"/>
              <w:jc w:val="center"/>
              <w:textAlignment w:val="center"/>
              <w:rPr>
                <w:rStyle w:val="9"/>
                <w:rFonts w:hint="default" w:ascii="仿宋" w:hAnsi="仿宋" w:eastAsia="仿宋" w:cs="仿宋"/>
                <w:b/>
                <w:bCs/>
                <w:i w:val="0"/>
                <w:iCs w:val="0"/>
                <w:caps w:val="0"/>
                <w:color w:val="0F1115"/>
                <w:spacing w:val="0"/>
                <w:sz w:val="28"/>
                <w:szCs w:val="28"/>
                <w:shd w:val="clear" w:fill="FFFFFF"/>
                <w:vertAlign w:val="baseline"/>
                <w:lang w:val="en-US" w:eastAsia="zh-CN"/>
              </w:rPr>
            </w:pPr>
            <w:r>
              <w:rPr>
                <w:rFonts w:hint="default" w:ascii="等线" w:hAnsi="等线" w:eastAsia="等线" w:cs="等线"/>
                <w:i w:val="0"/>
                <w:iCs w:val="0"/>
                <w:color w:val="000000"/>
                <w:kern w:val="0"/>
                <w:sz w:val="20"/>
                <w:szCs w:val="20"/>
                <w:u w:val="none"/>
                <w:lang w:val="en-US" w:eastAsia="zh-CN" w:bidi="ar"/>
              </w:rPr>
              <w:t>12</w:t>
            </w:r>
          </w:p>
        </w:tc>
      </w:tr>
      <w:tr w14:paraId="2AD15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1429" w:type="dxa"/>
          </w:tcPr>
          <w:p w14:paraId="1A4170E3">
            <w:pPr>
              <w:pStyle w:val="5"/>
              <w:keepNext w:val="0"/>
              <w:keepLines w:val="0"/>
              <w:widowControl/>
              <w:numPr>
                <w:ilvl w:val="0"/>
                <w:numId w:val="0"/>
              </w:numPr>
              <w:suppressLineNumbers w:val="0"/>
              <w:spacing w:before="0" w:beforeAutospacing="0" w:after="0" w:afterAutospacing="0"/>
              <w:ind w:right="0" w:rightChars="0"/>
              <w:jc w:val="both"/>
              <w:rPr>
                <w:rStyle w:val="9"/>
                <w:rFonts w:hint="default" w:ascii="仿宋" w:hAnsi="仿宋" w:eastAsia="仿宋" w:cs="仿宋"/>
                <w:b/>
                <w:bCs/>
                <w:i w:val="0"/>
                <w:iCs w:val="0"/>
                <w:caps w:val="0"/>
                <w:color w:val="0F1115"/>
                <w:spacing w:val="0"/>
                <w:sz w:val="22"/>
                <w:szCs w:val="22"/>
                <w:shd w:val="clear" w:fill="FFFFFF"/>
                <w:vertAlign w:val="baseline"/>
                <w:lang w:val="en-US" w:eastAsia="zh-CN"/>
              </w:rPr>
            </w:pPr>
            <w:r>
              <w:rPr>
                <w:rStyle w:val="9"/>
                <w:rFonts w:hint="default" w:ascii="仿宋" w:hAnsi="仿宋" w:eastAsia="仿宋" w:cs="仿宋"/>
                <w:b/>
                <w:bCs/>
                <w:i w:val="0"/>
                <w:iCs w:val="0"/>
                <w:caps w:val="0"/>
                <w:color w:val="0F1115"/>
                <w:spacing w:val="0"/>
                <w:sz w:val="22"/>
                <w:szCs w:val="22"/>
                <w:shd w:val="clear" w:fill="FFFFFF"/>
                <w:vertAlign w:val="baseline"/>
                <w:lang w:val="en-US" w:eastAsia="zh-CN"/>
              </w:rPr>
              <w:t>租车标定【2/4/6轴3台车各一天】</w:t>
            </w:r>
          </w:p>
        </w:tc>
        <w:tc>
          <w:tcPr>
            <w:tcW w:w="1730" w:type="dxa"/>
          </w:tcPr>
          <w:p w14:paraId="60BB3F88">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p>
        </w:tc>
        <w:tc>
          <w:tcPr>
            <w:tcW w:w="3536" w:type="dxa"/>
          </w:tcPr>
          <w:p w14:paraId="22357D43">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p>
        </w:tc>
        <w:tc>
          <w:tcPr>
            <w:tcW w:w="887" w:type="dxa"/>
          </w:tcPr>
          <w:p w14:paraId="3CBDC03F">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项</w:t>
            </w:r>
          </w:p>
        </w:tc>
        <w:tc>
          <w:tcPr>
            <w:tcW w:w="940" w:type="dxa"/>
          </w:tcPr>
          <w:p w14:paraId="2BAA9E8B">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w:t>
            </w:r>
          </w:p>
        </w:tc>
      </w:tr>
      <w:tr w14:paraId="1A01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 w:type="dxa"/>
          </w:tcPr>
          <w:p w14:paraId="4E0AF6F1">
            <w:pPr>
              <w:pStyle w:val="5"/>
              <w:keepNext w:val="0"/>
              <w:keepLines w:val="0"/>
              <w:widowControl/>
              <w:numPr>
                <w:ilvl w:val="0"/>
                <w:numId w:val="0"/>
              </w:numPr>
              <w:suppressLineNumbers w:val="0"/>
              <w:spacing w:before="0" w:beforeAutospacing="0" w:after="0" w:afterAutospacing="0"/>
              <w:ind w:right="0" w:rightChars="0"/>
              <w:jc w:val="center"/>
              <w:rPr>
                <w:rStyle w:val="9"/>
                <w:rFonts w:hint="default" w:ascii="仿宋" w:hAnsi="仿宋" w:eastAsia="仿宋" w:cs="仿宋"/>
                <w:b/>
                <w:bCs/>
                <w:i w:val="0"/>
                <w:iCs w:val="0"/>
                <w:caps w:val="0"/>
                <w:color w:val="0F1115"/>
                <w:spacing w:val="0"/>
                <w:sz w:val="22"/>
                <w:szCs w:val="22"/>
                <w:shd w:val="clear" w:fill="FFFFFF"/>
                <w:vertAlign w:val="baseline"/>
                <w:lang w:val="en-US" w:eastAsia="zh-CN"/>
              </w:rPr>
            </w:pPr>
            <w:r>
              <w:rPr>
                <w:rStyle w:val="9"/>
                <w:rFonts w:hint="default" w:ascii="仿宋" w:hAnsi="仿宋" w:eastAsia="仿宋" w:cs="仿宋"/>
                <w:b/>
                <w:bCs/>
                <w:i w:val="0"/>
                <w:iCs w:val="0"/>
                <w:caps w:val="0"/>
                <w:color w:val="0F1115"/>
                <w:spacing w:val="0"/>
                <w:sz w:val="22"/>
                <w:szCs w:val="22"/>
                <w:shd w:val="clear" w:fill="FFFFFF"/>
                <w:vertAlign w:val="baseline"/>
                <w:lang w:val="en-US" w:eastAsia="zh-CN"/>
              </w:rPr>
              <w:t>计量检定费</w:t>
            </w:r>
          </w:p>
        </w:tc>
        <w:tc>
          <w:tcPr>
            <w:tcW w:w="1730" w:type="dxa"/>
            <w:shd w:val="clear" w:color="auto" w:fill="auto"/>
            <w:vAlign w:val="center"/>
          </w:tcPr>
          <w:p w14:paraId="79C99D42">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计量院</w:t>
            </w:r>
          </w:p>
        </w:tc>
        <w:tc>
          <w:tcPr>
            <w:tcW w:w="3536" w:type="dxa"/>
            <w:shd w:val="clear" w:color="auto" w:fill="auto"/>
            <w:vAlign w:val="center"/>
          </w:tcPr>
          <w:p w14:paraId="7848D6E3">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三个车道计量检定需要一天时间； 含租用三部货车费用和含保险等。</w:t>
            </w:r>
          </w:p>
        </w:tc>
        <w:tc>
          <w:tcPr>
            <w:tcW w:w="887" w:type="dxa"/>
          </w:tcPr>
          <w:p w14:paraId="34EB54E7">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项</w:t>
            </w:r>
          </w:p>
        </w:tc>
        <w:tc>
          <w:tcPr>
            <w:tcW w:w="940" w:type="dxa"/>
          </w:tcPr>
          <w:p w14:paraId="4ED85E47">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w:t>
            </w:r>
          </w:p>
        </w:tc>
      </w:tr>
    </w:tbl>
    <w:p w14:paraId="2F3FD77B">
      <w:pPr>
        <w:pStyle w:val="5"/>
        <w:spacing w:before="0" w:beforeAutospacing="0" w:after="0" w:afterAutospacing="0" w:line="360" w:lineRule="auto"/>
        <w:rPr>
          <w:rFonts w:hint="default" w:ascii="仿宋" w:hAnsi="仿宋" w:eastAsia="仿宋" w:cs="仿宋"/>
          <w:b/>
          <w:lang w:val="en-US" w:eastAsia="zh-CN"/>
        </w:rPr>
      </w:pPr>
      <w:r>
        <w:rPr>
          <w:rFonts w:hint="default" w:ascii="仿宋" w:hAnsi="仿宋" w:eastAsia="仿宋" w:cs="仿宋"/>
          <w:b/>
          <w:lang w:val="en-US" w:eastAsia="zh-CN"/>
        </w:rPr>
        <w:t>完整具体工程量和施工内容以招标清单和项目进场后下发的采购单为准。</w:t>
      </w:r>
    </w:p>
    <w:p w14:paraId="210EE685">
      <w:pPr>
        <w:pStyle w:val="5"/>
        <w:keepNext w:val="0"/>
        <w:keepLines w:val="0"/>
        <w:widowControl/>
        <w:numPr>
          <w:ilvl w:val="0"/>
          <w:numId w:val="0"/>
        </w:numPr>
        <w:suppressLineNumbers w:val="0"/>
        <w:spacing w:before="0" w:beforeAutospacing="0" w:after="0" w:afterAutospacing="0"/>
        <w:ind w:right="0" w:rightChars="0"/>
        <w:rPr>
          <w:rFonts w:hint="default" w:ascii="仿宋" w:hAnsi="仿宋" w:eastAsia="仿宋" w:cs="仿宋"/>
          <w:b/>
          <w:lang w:val="en-US" w:eastAsia="zh-CN"/>
        </w:rPr>
      </w:pPr>
      <w:r>
        <w:rPr>
          <w:rFonts w:hint="default" w:ascii="仿宋" w:hAnsi="仿宋" w:eastAsia="仿宋" w:cs="仿宋"/>
          <w:b/>
          <w:lang w:val="en-US" w:eastAsia="zh-CN"/>
        </w:rPr>
        <w:t>供货周期：开工日期：2026年</w:t>
      </w:r>
      <w:r>
        <w:rPr>
          <w:rFonts w:hint="eastAsia" w:ascii="仿宋" w:hAnsi="仿宋" w:eastAsia="仿宋" w:cs="仿宋"/>
          <w:b/>
          <w:lang w:val="en-US" w:eastAsia="zh-CN"/>
        </w:rPr>
        <w:t>2</w:t>
      </w:r>
      <w:r>
        <w:rPr>
          <w:rFonts w:hint="default" w:ascii="仿宋" w:hAnsi="仿宋" w:eastAsia="仿宋" w:cs="仿宋"/>
          <w:b/>
          <w:lang w:val="en-US" w:eastAsia="zh-CN"/>
        </w:rPr>
        <w:t>月</w:t>
      </w:r>
      <w:r>
        <w:rPr>
          <w:rFonts w:hint="eastAsia" w:ascii="仿宋" w:hAnsi="仿宋" w:eastAsia="仿宋" w:cs="仿宋"/>
          <w:b/>
          <w:lang w:val="en-US" w:eastAsia="zh-CN"/>
        </w:rPr>
        <w:t>24</w:t>
      </w:r>
      <w:r>
        <w:rPr>
          <w:rFonts w:hint="default" w:ascii="仿宋" w:hAnsi="仿宋" w:eastAsia="仿宋" w:cs="仿宋"/>
          <w:b/>
          <w:lang w:val="en-US" w:eastAsia="zh-CN"/>
        </w:rPr>
        <w:t>日；完工日期：2026年4月</w:t>
      </w:r>
      <w:r>
        <w:rPr>
          <w:rFonts w:hint="eastAsia" w:ascii="仿宋" w:hAnsi="仿宋" w:eastAsia="仿宋" w:cs="仿宋"/>
          <w:b/>
          <w:lang w:val="en-US" w:eastAsia="zh-CN"/>
        </w:rPr>
        <w:t>15</w:t>
      </w:r>
      <w:r>
        <w:rPr>
          <w:rFonts w:hint="default" w:ascii="仿宋" w:hAnsi="仿宋" w:eastAsia="仿宋" w:cs="仿宋"/>
          <w:b/>
          <w:lang w:val="en-US" w:eastAsia="zh-CN"/>
        </w:rPr>
        <w:t>日</w:t>
      </w:r>
    </w:p>
    <w:p w14:paraId="73447615">
      <w:pPr>
        <w:pStyle w:val="5"/>
        <w:keepNext w:val="0"/>
        <w:keepLines w:val="0"/>
        <w:widowControl/>
        <w:numPr>
          <w:ilvl w:val="0"/>
          <w:numId w:val="0"/>
        </w:numPr>
        <w:suppressLineNumbers w:val="0"/>
        <w:spacing w:before="0" w:beforeAutospacing="0" w:after="0" w:afterAutospacing="0"/>
        <w:ind w:right="0" w:rightChars="0"/>
        <w:rPr>
          <w:rFonts w:hint="default" w:ascii="仿宋" w:hAnsi="仿宋" w:eastAsia="仿宋" w:cs="仿宋"/>
          <w:b/>
          <w:lang w:val="en-US" w:eastAsia="zh-CN"/>
        </w:rPr>
      </w:pPr>
    </w:p>
    <w:p w14:paraId="24C07D65">
      <w:pPr>
        <w:pStyle w:val="5"/>
        <w:keepNext w:val="0"/>
        <w:keepLines w:val="0"/>
        <w:widowControl/>
        <w:numPr>
          <w:ilvl w:val="0"/>
          <w:numId w:val="0"/>
        </w:numPr>
        <w:suppressLineNumbers w:val="0"/>
        <w:spacing w:before="0" w:beforeAutospacing="0" w:after="0" w:afterAutospacing="0"/>
        <w:ind w:right="0" w:rightChars="0"/>
        <w:rPr>
          <w:rFonts w:hint="default" w:ascii="仿宋" w:hAnsi="仿宋" w:eastAsia="仿宋" w:cs="仿宋"/>
          <w:b/>
          <w:lang w:val="en-US" w:eastAsia="zh-CN"/>
        </w:rPr>
      </w:pPr>
    </w:p>
    <w:p w14:paraId="14A7E7A9">
      <w:pPr>
        <w:pStyle w:val="5"/>
        <w:keepNext w:val="0"/>
        <w:keepLines w:val="0"/>
        <w:widowControl/>
        <w:numPr>
          <w:ilvl w:val="0"/>
          <w:numId w:val="1"/>
        </w:numPr>
        <w:suppressLineNumbers w:val="0"/>
        <w:spacing w:before="0" w:beforeAutospacing="0" w:after="0" w:afterAutospacing="0"/>
        <w:ind w:left="0" w:leftChars="0" w:right="0" w:rightChars="0" w:firstLine="0" w:firstLineChars="0"/>
        <w:rPr>
          <w:rStyle w:val="9"/>
          <w:rFonts w:hint="default" w:ascii="仿宋" w:hAnsi="仿宋" w:eastAsia="仿宋" w:cs="仿宋"/>
          <w:b/>
          <w:bCs/>
          <w:i w:val="0"/>
          <w:iCs w:val="0"/>
          <w:caps w:val="0"/>
          <w:color w:val="0F1115"/>
          <w:spacing w:val="0"/>
          <w:sz w:val="28"/>
          <w:szCs w:val="28"/>
          <w:shd w:val="clear" w:fill="FFFFFF"/>
          <w:lang w:val="en-US" w:eastAsia="zh-CN"/>
        </w:rPr>
      </w:pPr>
      <w:r>
        <w:rPr>
          <w:rStyle w:val="9"/>
          <w:rFonts w:hint="default" w:ascii="仿宋" w:hAnsi="仿宋" w:eastAsia="仿宋" w:cs="仿宋"/>
          <w:b/>
          <w:bCs/>
          <w:i w:val="0"/>
          <w:iCs w:val="0"/>
          <w:caps w:val="0"/>
          <w:color w:val="0F1115"/>
          <w:spacing w:val="0"/>
          <w:sz w:val="28"/>
          <w:szCs w:val="28"/>
          <w:shd w:val="clear" w:fill="FFFFFF"/>
          <w:lang w:val="en-US" w:eastAsia="zh-CN"/>
        </w:rPr>
        <w:t>材料技术要求</w:t>
      </w:r>
    </w:p>
    <w:p w14:paraId="7DB28316">
      <w:pPr>
        <w:pStyle w:val="5"/>
        <w:keepNext w:val="0"/>
        <w:keepLines w:val="0"/>
        <w:widowControl/>
        <w:numPr>
          <w:ilvl w:val="0"/>
          <w:numId w:val="0"/>
        </w:numPr>
        <w:suppressLineNumbers w:val="0"/>
        <w:spacing w:before="0" w:beforeAutospacing="0" w:after="0" w:afterAutospacing="0"/>
        <w:ind w:right="0" w:rightChars="0"/>
        <w:rPr>
          <w:rStyle w:val="9"/>
          <w:rFonts w:hint="default" w:ascii="仿宋" w:hAnsi="仿宋" w:eastAsia="仿宋" w:cs="仿宋"/>
          <w:b/>
          <w:bCs/>
          <w:i w:val="0"/>
          <w:iCs w:val="0"/>
          <w:caps w:val="0"/>
          <w:color w:val="0F1115"/>
          <w:spacing w:val="0"/>
          <w:sz w:val="28"/>
          <w:szCs w:val="28"/>
          <w:shd w:val="clear" w:fill="FFFFFF"/>
          <w:lang w:val="en-US" w:eastAsia="zh-CN"/>
        </w:rPr>
      </w:pPr>
      <w:r>
        <w:rPr>
          <w:rStyle w:val="9"/>
          <w:rFonts w:hint="default" w:ascii="仿宋" w:hAnsi="仿宋" w:eastAsia="仿宋" w:cs="仿宋"/>
          <w:b/>
          <w:bCs/>
          <w:i w:val="0"/>
          <w:iCs w:val="0"/>
          <w:caps w:val="0"/>
          <w:color w:val="0F1115"/>
          <w:spacing w:val="0"/>
          <w:sz w:val="28"/>
          <w:szCs w:val="28"/>
          <w:shd w:val="clear" w:fill="FFFFFF"/>
          <w:lang w:val="en-US" w:eastAsia="zh-CN"/>
        </w:rPr>
        <w:t>符合设计图纸及合同要求</w:t>
      </w:r>
    </w:p>
    <w:p w14:paraId="77C5DD2B">
      <w:pPr>
        <w:pStyle w:val="5"/>
        <w:keepNext w:val="0"/>
        <w:keepLines w:val="0"/>
        <w:widowControl/>
        <w:numPr>
          <w:ilvl w:val="0"/>
          <w:numId w:val="0"/>
        </w:numPr>
        <w:suppressLineNumbers w:val="0"/>
        <w:spacing w:before="0" w:beforeAutospacing="0" w:after="0" w:afterAutospacing="0"/>
        <w:ind w:right="0" w:rightChars="0"/>
        <w:rPr>
          <w:rStyle w:val="9"/>
          <w:rFonts w:hint="eastAsia" w:ascii="仿宋" w:hAnsi="仿宋" w:eastAsia="仿宋" w:cs="仿宋"/>
          <w:b/>
          <w:bCs/>
          <w:i w:val="0"/>
          <w:iCs w:val="0"/>
          <w:caps w:val="0"/>
          <w:color w:val="0F1115"/>
          <w:spacing w:val="0"/>
          <w:sz w:val="28"/>
          <w:szCs w:val="28"/>
          <w:shd w:val="clear" w:fill="FFFFFF"/>
          <w:lang w:val="en-US" w:eastAsia="zh-CN"/>
        </w:rPr>
      </w:pPr>
    </w:p>
    <w:p w14:paraId="2DE6743B">
      <w:pPr>
        <w:pStyle w:val="5"/>
        <w:keepNext w:val="0"/>
        <w:keepLines w:val="0"/>
        <w:widowControl/>
        <w:numPr>
          <w:ilvl w:val="0"/>
          <w:numId w:val="1"/>
        </w:numPr>
        <w:suppressLineNumbers w:val="0"/>
        <w:spacing w:before="0" w:beforeAutospacing="0" w:after="0" w:afterAutospacing="0"/>
        <w:ind w:left="0" w:leftChars="0" w:right="0" w:rightChars="0" w:firstLine="0" w:firstLineChars="0"/>
        <w:rPr>
          <w:rStyle w:val="9"/>
          <w:rFonts w:hint="default" w:ascii="仿宋" w:hAnsi="仿宋" w:eastAsia="仿宋" w:cs="仿宋"/>
          <w:b/>
          <w:bCs/>
          <w:i w:val="0"/>
          <w:iCs w:val="0"/>
          <w:caps w:val="0"/>
          <w:color w:val="0F1115"/>
          <w:spacing w:val="0"/>
          <w:sz w:val="28"/>
          <w:szCs w:val="28"/>
          <w:shd w:val="clear" w:fill="FFFFFF"/>
          <w:lang w:val="en-US" w:eastAsia="zh-CN"/>
        </w:rPr>
      </w:pPr>
      <w:r>
        <w:rPr>
          <w:rStyle w:val="9"/>
          <w:rFonts w:hint="eastAsia" w:ascii="仿宋" w:hAnsi="仿宋" w:eastAsia="仿宋" w:cs="仿宋"/>
          <w:b/>
          <w:bCs/>
          <w:i w:val="0"/>
          <w:iCs w:val="0"/>
          <w:caps w:val="0"/>
          <w:color w:val="0F1115"/>
          <w:spacing w:val="0"/>
          <w:sz w:val="28"/>
          <w:szCs w:val="28"/>
          <w:shd w:val="clear" w:fill="FFFFFF"/>
          <w:lang w:val="en-US" w:eastAsia="zh-CN"/>
        </w:rPr>
        <w:t>承包范围</w:t>
      </w:r>
    </w:p>
    <w:p w14:paraId="778F2187">
      <w:pPr>
        <w:pStyle w:val="5"/>
        <w:keepNext w:val="0"/>
        <w:keepLines w:val="0"/>
        <w:pageBreakBefore w:val="0"/>
        <w:widowControl/>
        <w:kinsoku/>
        <w:wordWrap/>
        <w:overflowPunct/>
        <w:topLinePunct w:val="0"/>
        <w:autoSpaceDE/>
        <w:autoSpaceDN/>
        <w:bidi w:val="0"/>
        <w:adjustRightInd/>
        <w:snapToGrid/>
        <w:spacing w:line="120" w:lineRule="auto"/>
        <w:textAlignment w:val="auto"/>
        <w:rPr>
          <w:rFonts w:hint="default" w:ascii="仿宋" w:hAnsi="仿宋" w:eastAsia="仿宋" w:cs="仿宋"/>
          <w:b w:val="0"/>
          <w:bCs w:val="0"/>
          <w:color w:val="121212"/>
          <w:lang w:val="en-US" w:eastAsia="zh-CN"/>
        </w:rPr>
      </w:pPr>
      <w:r>
        <w:rPr>
          <w:rStyle w:val="9"/>
          <w:rFonts w:hint="eastAsia" w:ascii="仿宋" w:hAnsi="仿宋" w:eastAsia="仿宋" w:cs="仿宋"/>
          <w:b w:val="0"/>
          <w:bCs w:val="0"/>
          <w:lang w:val="en-US" w:eastAsia="zh-CN"/>
        </w:rPr>
        <w:t>承包范围包括原有设备的拆除；配合已移交至镇交通分局；负责</w:t>
      </w:r>
      <w:r>
        <w:rPr>
          <w:rStyle w:val="9"/>
          <w:rFonts w:hint="default" w:ascii="仿宋" w:hAnsi="仿宋" w:eastAsia="仿宋" w:cs="仿宋"/>
          <w:b w:val="0"/>
          <w:bCs w:val="0"/>
          <w:lang w:val="en-US" w:eastAsia="zh-CN"/>
        </w:rPr>
        <w:t>治超新设备</w:t>
      </w:r>
      <w:r>
        <w:rPr>
          <w:rStyle w:val="9"/>
          <w:rFonts w:hint="eastAsia" w:ascii="仿宋" w:hAnsi="仿宋" w:eastAsia="仿宋" w:cs="仿宋"/>
          <w:b w:val="0"/>
          <w:bCs w:val="0"/>
          <w:lang w:val="en-US" w:eastAsia="zh-CN"/>
        </w:rPr>
        <w:t>的采购</w:t>
      </w:r>
      <w:r>
        <w:rPr>
          <w:rStyle w:val="9"/>
          <w:rFonts w:hint="default" w:ascii="仿宋" w:hAnsi="仿宋" w:eastAsia="仿宋" w:cs="仿宋"/>
          <w:b w:val="0"/>
          <w:bCs w:val="0"/>
          <w:lang w:val="en-US" w:eastAsia="zh-CN"/>
        </w:rPr>
        <w:t>，安装、测试、</w:t>
      </w:r>
      <w:r>
        <w:rPr>
          <w:rStyle w:val="9"/>
          <w:rFonts w:hint="eastAsia" w:ascii="仿宋" w:hAnsi="仿宋" w:eastAsia="仿宋" w:cs="仿宋"/>
          <w:b w:val="0"/>
          <w:bCs w:val="0"/>
          <w:lang w:val="en-US" w:eastAsia="zh-CN"/>
        </w:rPr>
        <w:t>接入原有机柜进行数据</w:t>
      </w:r>
      <w:r>
        <w:rPr>
          <w:rStyle w:val="9"/>
          <w:rFonts w:hint="default" w:ascii="仿宋" w:hAnsi="仿宋" w:eastAsia="仿宋" w:cs="仿宋"/>
          <w:b w:val="0"/>
          <w:bCs w:val="0"/>
          <w:lang w:val="en-US" w:eastAsia="zh-CN"/>
        </w:rPr>
        <w:t>调试、</w:t>
      </w:r>
      <w:r>
        <w:rPr>
          <w:rStyle w:val="9"/>
          <w:rFonts w:hint="eastAsia" w:ascii="仿宋" w:hAnsi="仿宋" w:eastAsia="仿宋" w:cs="仿宋"/>
          <w:b w:val="0"/>
          <w:bCs w:val="0"/>
          <w:lang w:val="en-US" w:eastAsia="zh-CN"/>
        </w:rPr>
        <w:t>第三方检测计量；</w:t>
      </w:r>
      <w:r>
        <w:rPr>
          <w:rStyle w:val="9"/>
          <w:rFonts w:hint="default" w:ascii="仿宋" w:hAnsi="仿宋" w:eastAsia="仿宋" w:cs="仿宋"/>
          <w:b w:val="0"/>
          <w:bCs w:val="0"/>
          <w:lang w:val="en-US" w:eastAsia="zh-CN"/>
        </w:rPr>
        <w:t>验收合格及</w:t>
      </w:r>
      <w:r>
        <w:rPr>
          <w:rStyle w:val="9"/>
          <w:rFonts w:hint="eastAsia" w:ascii="仿宋" w:hAnsi="仿宋" w:eastAsia="仿宋" w:cs="仿宋"/>
          <w:b w:val="0"/>
          <w:bCs w:val="0"/>
          <w:lang w:val="en-US" w:eastAsia="zh-CN"/>
        </w:rPr>
        <w:t>后续配合进行</w:t>
      </w:r>
      <w:r>
        <w:rPr>
          <w:rStyle w:val="9"/>
          <w:rFonts w:hint="default" w:ascii="仿宋" w:hAnsi="仿宋" w:eastAsia="仿宋" w:cs="仿宋"/>
          <w:b w:val="0"/>
          <w:bCs w:val="0"/>
          <w:lang w:val="en-US" w:eastAsia="zh-CN"/>
        </w:rPr>
        <w:t>设备移交</w:t>
      </w:r>
      <w:r>
        <w:rPr>
          <w:rStyle w:val="9"/>
          <w:rFonts w:hint="eastAsia" w:ascii="仿宋" w:hAnsi="仿宋" w:eastAsia="仿宋" w:cs="仿宋"/>
          <w:b w:val="0"/>
          <w:bCs w:val="0"/>
          <w:lang w:val="en-US" w:eastAsia="zh-CN"/>
        </w:rPr>
        <w:t>至接收单位。</w:t>
      </w:r>
      <w:r>
        <w:rPr>
          <w:rFonts w:hint="default" w:ascii="仿宋" w:hAnsi="仿宋" w:eastAsia="仿宋" w:cs="仿宋"/>
          <w:b w:val="0"/>
          <w:bCs w:val="0"/>
          <w:color w:val="121212"/>
          <w:lang w:val="en-US" w:eastAsia="zh-CN"/>
        </w:rPr>
        <w:t>‌‌‌‌</w:t>
      </w:r>
    </w:p>
    <w:p w14:paraId="03536C54">
      <w:pPr>
        <w:pStyle w:val="5"/>
        <w:keepNext w:val="0"/>
        <w:keepLines w:val="0"/>
        <w:widowControl/>
        <w:numPr>
          <w:ilvl w:val="0"/>
          <w:numId w:val="0"/>
        </w:numPr>
        <w:suppressLineNumbers w:val="0"/>
        <w:spacing w:before="0" w:beforeAutospacing="0" w:after="0" w:afterAutospacing="0"/>
        <w:ind w:right="0" w:rightChars="0"/>
        <w:rPr>
          <w:rStyle w:val="9"/>
          <w:rFonts w:hint="default" w:ascii="仿宋" w:hAnsi="仿宋" w:eastAsia="仿宋" w:cs="仿宋"/>
          <w:b/>
          <w:bCs/>
          <w:i w:val="0"/>
          <w:iCs w:val="0"/>
          <w:caps w:val="0"/>
          <w:color w:val="0F1115"/>
          <w:spacing w:val="0"/>
          <w:sz w:val="28"/>
          <w:szCs w:val="28"/>
          <w:shd w:val="clear" w:fill="FFFFFF"/>
          <w:lang w:val="en-US" w:eastAsia="zh-CN"/>
        </w:rPr>
      </w:pPr>
      <w:r>
        <w:rPr>
          <w:rStyle w:val="9"/>
          <w:rFonts w:hint="eastAsia" w:ascii="仿宋" w:hAnsi="仿宋" w:eastAsia="仿宋" w:cs="仿宋"/>
          <w:b/>
          <w:bCs/>
          <w:i w:val="0"/>
          <w:iCs w:val="0"/>
          <w:caps w:val="0"/>
          <w:color w:val="0F1115"/>
          <w:spacing w:val="0"/>
          <w:sz w:val="28"/>
          <w:szCs w:val="28"/>
          <w:shd w:val="clear" w:fill="FFFFFF"/>
          <w:lang w:val="en-US" w:eastAsia="zh-CN"/>
        </w:rPr>
        <w:t>五</w:t>
      </w:r>
      <w:r>
        <w:rPr>
          <w:rStyle w:val="9"/>
          <w:rFonts w:hint="default" w:ascii="仿宋" w:hAnsi="仿宋" w:eastAsia="仿宋" w:cs="仿宋"/>
          <w:b/>
          <w:bCs/>
          <w:i w:val="0"/>
          <w:iCs w:val="0"/>
          <w:caps w:val="0"/>
          <w:color w:val="0F1115"/>
          <w:spacing w:val="0"/>
          <w:sz w:val="28"/>
          <w:szCs w:val="28"/>
          <w:shd w:val="clear" w:fill="FFFFFF"/>
          <w:lang w:val="en-US" w:eastAsia="zh-CN"/>
        </w:rPr>
        <w:t>、安全文明施工要求</w:t>
      </w:r>
    </w:p>
    <w:p w14:paraId="66E7E99C">
      <w:pPr>
        <w:pStyle w:val="5"/>
        <w:keepNext w:val="0"/>
        <w:keepLines w:val="0"/>
        <w:pageBreakBefore w:val="0"/>
        <w:widowControl/>
        <w:kinsoku/>
        <w:wordWrap/>
        <w:overflowPunct/>
        <w:topLinePunct w:val="0"/>
        <w:autoSpaceDE/>
        <w:autoSpaceDN/>
        <w:bidi w:val="0"/>
        <w:adjustRightInd/>
        <w:snapToGrid/>
        <w:spacing w:line="120" w:lineRule="auto"/>
        <w:textAlignment w:val="auto"/>
        <w:rPr>
          <w:rStyle w:val="9"/>
          <w:rFonts w:hint="default" w:ascii="仿宋" w:hAnsi="仿宋" w:eastAsia="仿宋" w:cs="仿宋"/>
          <w:b w:val="0"/>
          <w:bCs w:val="0"/>
          <w:lang w:val="en-US" w:eastAsia="zh-CN"/>
        </w:rPr>
      </w:pPr>
      <w:r>
        <w:rPr>
          <w:rStyle w:val="9"/>
          <w:rFonts w:hint="default" w:ascii="仿宋" w:hAnsi="仿宋" w:eastAsia="仿宋" w:cs="仿宋"/>
          <w:lang w:val="en-US" w:eastAsia="zh-CN"/>
        </w:rPr>
        <w:t>1、安全操作及人员管理：</w:t>
      </w:r>
      <w:r>
        <w:rPr>
          <w:rStyle w:val="9"/>
          <w:rFonts w:hint="default" w:ascii="仿宋" w:hAnsi="仿宋" w:eastAsia="仿宋" w:cs="仿宋"/>
          <w:b w:val="0"/>
          <w:bCs w:val="0"/>
          <w:lang w:val="en-US" w:eastAsia="zh-CN"/>
        </w:rPr>
        <w:t>特殊工种（叉车、起重机等设备操作人员）必须持有效证件，人证合一。机械操作人员必须身体健康，无妨碍安全操作的疾病（如心脏病、癫痫、色盲等）。严禁疲劳驾驶、酒后驾驶。安排专职现场调度/协调员，且必须严格遵守甲方安全管理要求。运输车辆工作时交通安全，过程中如因乙方违反安全驾驶、机械设备违规操作等原因产生的事故损失完全由乙方承担。</w:t>
      </w:r>
    </w:p>
    <w:p w14:paraId="42E49825">
      <w:pPr>
        <w:pStyle w:val="5"/>
        <w:keepNext w:val="0"/>
        <w:keepLines w:val="0"/>
        <w:pageBreakBefore w:val="0"/>
        <w:widowControl/>
        <w:kinsoku/>
        <w:wordWrap/>
        <w:overflowPunct/>
        <w:topLinePunct w:val="0"/>
        <w:autoSpaceDE/>
        <w:autoSpaceDN/>
        <w:bidi w:val="0"/>
        <w:adjustRightInd/>
        <w:snapToGrid/>
        <w:spacing w:line="120" w:lineRule="auto"/>
        <w:textAlignment w:val="auto"/>
        <w:rPr>
          <w:rStyle w:val="9"/>
          <w:rFonts w:hint="default" w:ascii="仿宋" w:hAnsi="仿宋" w:eastAsia="仿宋" w:cs="仿宋"/>
          <w:b w:val="0"/>
          <w:bCs w:val="0"/>
          <w:lang w:val="en-US" w:eastAsia="zh-CN"/>
        </w:rPr>
      </w:pPr>
      <w:r>
        <w:rPr>
          <w:rStyle w:val="9"/>
          <w:rFonts w:hint="default" w:ascii="仿宋" w:hAnsi="仿宋" w:eastAsia="仿宋" w:cs="仿宋"/>
          <w:lang w:val="en-US" w:eastAsia="zh-CN"/>
        </w:rPr>
        <w:t>2、机械设备管理</w:t>
      </w:r>
      <w:r>
        <w:rPr>
          <w:rStyle w:val="9"/>
          <w:rFonts w:hint="default" w:ascii="仿宋" w:hAnsi="仿宋" w:eastAsia="仿宋" w:cs="仿宋"/>
          <w:b w:val="0"/>
          <w:bCs w:val="0"/>
          <w:lang w:val="en-US" w:eastAsia="zh-CN"/>
        </w:rPr>
        <w:t>：本项目所有机械设备（材料运输车辆、起重设备、叉车等）必须已在国家相关部门注册登记，拥有有效的行驶证/登记证（运输车辆）等相关证件。‌如果涉及特种设备（如某些大型起重设备），必须持有有效的《特种设备使用登记证》和定期检验合格报告，相关操作作业人员也必须持有特种设备操作证（如涉及）、驾驶证等相关证件。</w:t>
      </w:r>
    </w:p>
    <w:p w14:paraId="5A2BC79D">
      <w:pPr>
        <w:pStyle w:val="5"/>
        <w:keepNext w:val="0"/>
        <w:keepLines w:val="0"/>
        <w:pageBreakBefore w:val="0"/>
        <w:widowControl/>
        <w:kinsoku/>
        <w:wordWrap/>
        <w:overflowPunct/>
        <w:topLinePunct w:val="0"/>
        <w:autoSpaceDE/>
        <w:autoSpaceDN/>
        <w:bidi w:val="0"/>
        <w:adjustRightInd/>
        <w:snapToGrid/>
        <w:spacing w:line="120" w:lineRule="auto"/>
        <w:textAlignment w:val="auto"/>
        <w:rPr>
          <w:rStyle w:val="9"/>
          <w:rFonts w:hint="default" w:ascii="仿宋" w:hAnsi="仿宋" w:eastAsia="仿宋" w:cs="仿宋"/>
          <w:b w:val="0"/>
          <w:bCs w:val="0"/>
          <w:lang w:val="en-US" w:eastAsia="zh-CN"/>
        </w:rPr>
      </w:pPr>
      <w:r>
        <w:rPr>
          <w:rStyle w:val="9"/>
          <w:rFonts w:hint="default" w:ascii="仿宋" w:hAnsi="仿宋" w:eastAsia="仿宋" w:cs="仿宋"/>
          <w:lang w:val="en-US" w:eastAsia="zh-CN"/>
        </w:rPr>
        <w:t>3、文明施工管理：</w:t>
      </w:r>
      <w:r>
        <w:rPr>
          <w:rStyle w:val="9"/>
          <w:rFonts w:hint="default" w:ascii="仿宋" w:hAnsi="仿宋" w:eastAsia="仿宋" w:cs="仿宋"/>
          <w:b w:val="0"/>
          <w:bCs w:val="0"/>
          <w:lang w:val="en-US" w:eastAsia="zh-CN"/>
        </w:rPr>
        <w:t>严格执行“工完场清”制度。</w:t>
      </w:r>
      <w:r>
        <w:rPr>
          <w:rStyle w:val="9"/>
          <w:rFonts w:hint="eastAsia" w:ascii="仿宋" w:hAnsi="仿宋" w:eastAsia="仿宋" w:cs="仿宋"/>
          <w:b w:val="0"/>
          <w:bCs w:val="0"/>
          <w:lang w:val="en-US" w:eastAsia="zh-CN"/>
        </w:rPr>
        <w:t>设备</w:t>
      </w:r>
      <w:r>
        <w:rPr>
          <w:rStyle w:val="9"/>
          <w:rFonts w:hint="default" w:ascii="仿宋" w:hAnsi="仿宋" w:eastAsia="仿宋" w:cs="仿宋"/>
          <w:b w:val="0"/>
          <w:bCs w:val="0"/>
          <w:lang w:val="en-US" w:eastAsia="zh-CN"/>
        </w:rPr>
        <w:t>运输、转运、卸货</w:t>
      </w:r>
      <w:r>
        <w:rPr>
          <w:rStyle w:val="9"/>
          <w:rFonts w:hint="eastAsia" w:ascii="仿宋" w:hAnsi="仿宋" w:eastAsia="仿宋" w:cs="仿宋"/>
          <w:b w:val="0"/>
          <w:bCs w:val="0"/>
          <w:lang w:val="en-US" w:eastAsia="zh-CN"/>
        </w:rPr>
        <w:t>、安装</w:t>
      </w:r>
      <w:r>
        <w:rPr>
          <w:rStyle w:val="9"/>
          <w:rFonts w:hint="default" w:ascii="仿宋" w:hAnsi="仿宋" w:eastAsia="仿宋" w:cs="仿宋"/>
          <w:b w:val="0"/>
          <w:bCs w:val="0"/>
          <w:lang w:val="en-US" w:eastAsia="zh-CN"/>
        </w:rPr>
        <w:t>等过程中产生的杂物垃圾在完成卸货后自行打扫清理外运。</w:t>
      </w:r>
    </w:p>
    <w:p w14:paraId="358A296B">
      <w:pPr>
        <w:pStyle w:val="5"/>
        <w:keepNext w:val="0"/>
        <w:keepLines w:val="0"/>
        <w:widowControl/>
        <w:numPr>
          <w:ilvl w:val="0"/>
          <w:numId w:val="0"/>
        </w:numPr>
        <w:suppressLineNumbers w:val="0"/>
        <w:spacing w:before="0" w:beforeAutospacing="0" w:after="0" w:afterAutospacing="0"/>
        <w:ind w:right="0" w:rightChars="0"/>
        <w:rPr>
          <w:rStyle w:val="9"/>
          <w:rFonts w:hint="default" w:ascii="仿宋" w:hAnsi="仿宋" w:eastAsia="仿宋" w:cs="仿宋"/>
          <w:b/>
          <w:bCs/>
          <w:i w:val="0"/>
          <w:iCs w:val="0"/>
          <w:caps w:val="0"/>
          <w:color w:val="0F1115"/>
          <w:spacing w:val="0"/>
          <w:sz w:val="28"/>
          <w:szCs w:val="28"/>
          <w:shd w:val="clear" w:fill="FFFFFF"/>
          <w:lang w:val="en-US" w:eastAsia="zh-CN"/>
        </w:rPr>
      </w:pPr>
      <w:r>
        <w:rPr>
          <w:rStyle w:val="9"/>
          <w:rFonts w:hint="default" w:ascii="仿宋" w:hAnsi="仿宋" w:eastAsia="仿宋" w:cs="仿宋"/>
          <w:lang w:val="en-US" w:eastAsia="zh-CN"/>
        </w:rPr>
        <w:t>4、环境保护：</w:t>
      </w:r>
      <w:r>
        <w:rPr>
          <w:rStyle w:val="9"/>
          <w:rFonts w:hint="default" w:ascii="仿宋" w:hAnsi="仿宋" w:eastAsia="仿宋" w:cs="仿宋"/>
          <w:b w:val="0"/>
          <w:bCs w:val="0"/>
          <w:lang w:val="en-US" w:eastAsia="zh-CN"/>
        </w:rPr>
        <w:t>所有机械、车辆进出场都必须冲洗干净，无泥土带出工地，防止道路污染。剩余料处理原则上供应商负责回收，或就地合规处理。施工噪音控制严格执行《建筑施工场界环境噪声排放标准》GB12523，合理安排作业时间，避免夜间（22:00-6:00）高噪音作业。</w:t>
      </w:r>
    </w:p>
    <w:p w14:paraId="1689C525">
      <w:pPr>
        <w:pStyle w:val="5"/>
        <w:keepNext w:val="0"/>
        <w:keepLines w:val="0"/>
        <w:widowControl/>
        <w:numPr>
          <w:ilvl w:val="0"/>
          <w:numId w:val="0"/>
        </w:numPr>
        <w:suppressLineNumbers w:val="0"/>
        <w:spacing w:before="0" w:beforeAutospacing="0" w:after="0" w:afterAutospacing="0"/>
        <w:ind w:right="0" w:rightChars="0"/>
        <w:rPr>
          <w:rStyle w:val="9"/>
          <w:rFonts w:hint="default" w:ascii="仿宋" w:hAnsi="仿宋" w:eastAsia="仿宋" w:cs="仿宋"/>
          <w:b/>
          <w:bCs/>
          <w:i w:val="0"/>
          <w:iCs w:val="0"/>
          <w:caps w:val="0"/>
          <w:color w:val="0F1115"/>
          <w:spacing w:val="0"/>
          <w:sz w:val="28"/>
          <w:szCs w:val="28"/>
          <w:shd w:val="clear" w:fill="FFFFFF"/>
          <w:lang w:val="en-US" w:eastAsia="zh-CN"/>
        </w:rPr>
      </w:pPr>
    </w:p>
    <w:p w14:paraId="79510D70">
      <w:pPr>
        <w:pStyle w:val="5"/>
        <w:keepNext w:val="0"/>
        <w:keepLines w:val="0"/>
        <w:widowControl/>
        <w:numPr>
          <w:ilvl w:val="0"/>
          <w:numId w:val="0"/>
        </w:numPr>
        <w:suppressLineNumbers w:val="0"/>
        <w:spacing w:before="0" w:beforeAutospacing="0" w:after="0" w:afterAutospacing="0"/>
        <w:ind w:right="0" w:rightChars="0"/>
        <w:rPr>
          <w:rStyle w:val="9"/>
          <w:rFonts w:hint="default" w:ascii="仿宋" w:hAnsi="仿宋" w:eastAsia="仿宋" w:cs="仿宋"/>
          <w:b/>
          <w:bCs/>
          <w:i w:val="0"/>
          <w:iCs w:val="0"/>
          <w:caps w:val="0"/>
          <w:color w:val="0F1115"/>
          <w:spacing w:val="0"/>
          <w:sz w:val="28"/>
          <w:szCs w:val="28"/>
          <w:shd w:val="clear" w:fill="FFFFFF"/>
          <w:lang w:val="en-US" w:eastAsia="zh-CN"/>
        </w:rPr>
      </w:pPr>
      <w:r>
        <w:rPr>
          <w:rStyle w:val="9"/>
          <w:rFonts w:hint="default" w:ascii="仿宋" w:hAnsi="仿宋" w:eastAsia="仿宋" w:cs="仿宋"/>
          <w:b/>
          <w:bCs/>
          <w:i w:val="0"/>
          <w:iCs w:val="0"/>
          <w:caps w:val="0"/>
          <w:color w:val="0F1115"/>
          <w:spacing w:val="0"/>
          <w:sz w:val="28"/>
          <w:szCs w:val="28"/>
          <w:shd w:val="clear" w:fill="FFFFFF"/>
          <w:lang w:val="en-US" w:eastAsia="zh-CN"/>
        </w:rPr>
        <w:t>五、施工配合要求</w:t>
      </w:r>
    </w:p>
    <w:p w14:paraId="63160DA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仿宋" w:hAnsi="仿宋" w:eastAsia="仿宋"/>
          <w:sz w:val="24"/>
          <w:szCs w:val="24"/>
          <w:lang w:val="en-US" w:eastAsia="zh-CN"/>
        </w:rPr>
      </w:pPr>
      <w:r>
        <w:rPr>
          <w:rFonts w:hint="default" w:ascii="仿宋" w:hAnsi="仿宋" w:eastAsia="仿宋"/>
          <w:sz w:val="24"/>
          <w:szCs w:val="24"/>
          <w:lang w:val="en-US" w:eastAsia="zh-CN"/>
        </w:rPr>
        <w:t>1、供货周期：</w:t>
      </w:r>
      <w:r>
        <w:rPr>
          <w:rFonts w:hint="eastAsia" w:ascii="仿宋" w:hAnsi="仿宋" w:eastAsia="仿宋"/>
          <w:sz w:val="24"/>
          <w:szCs w:val="24"/>
          <w:lang w:val="en-US" w:eastAsia="zh-CN"/>
        </w:rPr>
        <w:t>所有设备需在项目部要求的供货周期内到达现场</w:t>
      </w:r>
    </w:p>
    <w:p w14:paraId="7E20FCA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仿宋" w:hAnsi="仿宋" w:eastAsia="仿宋"/>
          <w:sz w:val="24"/>
          <w:szCs w:val="24"/>
          <w:lang w:val="en-US" w:eastAsia="zh-CN"/>
        </w:rPr>
      </w:pPr>
      <w:r>
        <w:rPr>
          <w:rFonts w:hint="default" w:ascii="仿宋" w:hAnsi="仿宋" w:eastAsia="仿宋"/>
          <w:sz w:val="24"/>
          <w:szCs w:val="24"/>
          <w:lang w:val="en-US" w:eastAsia="zh-CN"/>
        </w:rPr>
        <w:t>2、现场配合：供应商无条件配合现场施工进度要求</w:t>
      </w:r>
      <w:r>
        <w:rPr>
          <w:rFonts w:hint="eastAsia" w:ascii="仿宋" w:hAnsi="仿宋" w:eastAsia="仿宋"/>
          <w:sz w:val="24"/>
          <w:szCs w:val="24"/>
          <w:lang w:val="en-US" w:eastAsia="zh-CN"/>
        </w:rPr>
        <w:t>进行设备的安装</w:t>
      </w:r>
    </w:p>
    <w:p w14:paraId="66FBC86E">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仿宋" w:hAnsi="仿宋" w:eastAsia="仿宋"/>
          <w:sz w:val="24"/>
          <w:szCs w:val="24"/>
          <w:lang w:val="en-US" w:eastAsia="zh-CN"/>
        </w:rPr>
      </w:pPr>
      <w:r>
        <w:rPr>
          <w:rFonts w:hint="default" w:ascii="仿宋" w:hAnsi="仿宋" w:eastAsia="仿宋"/>
          <w:sz w:val="24"/>
          <w:szCs w:val="24"/>
          <w:lang w:val="en-US" w:eastAsia="zh-CN"/>
        </w:rPr>
        <w:t>3、材料验收：材料到场后发现存在明显质量问题例如外观质量和尺寸偏差等问题，24小时内完成退换货；</w:t>
      </w:r>
    </w:p>
    <w:p w14:paraId="70EE9635">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仿宋" w:hAnsi="仿宋" w:eastAsia="仿宋"/>
          <w:sz w:val="24"/>
          <w:szCs w:val="24"/>
          <w:lang w:val="en-US" w:eastAsia="zh-CN"/>
        </w:rPr>
      </w:pPr>
      <w:r>
        <w:rPr>
          <w:rFonts w:hint="default" w:ascii="仿宋" w:hAnsi="仿宋" w:eastAsia="仿宋"/>
          <w:sz w:val="24"/>
          <w:szCs w:val="24"/>
          <w:lang w:val="en-US" w:eastAsia="zh-CN"/>
        </w:rPr>
        <w:t>4、供应商延迟到货：按合同价0.1%/天扣款，超3天启动应急采购；</w:t>
      </w:r>
    </w:p>
    <w:p w14:paraId="39FEF54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仿宋" w:hAnsi="仿宋" w:eastAsia="仿宋"/>
          <w:sz w:val="24"/>
          <w:szCs w:val="24"/>
          <w:lang w:val="en-US" w:eastAsia="zh-CN"/>
        </w:rPr>
      </w:pPr>
      <w:r>
        <w:rPr>
          <w:rFonts w:hint="default" w:ascii="仿宋" w:hAnsi="仿宋" w:eastAsia="仿宋"/>
          <w:sz w:val="24"/>
          <w:szCs w:val="24"/>
          <w:lang w:val="en-US" w:eastAsia="zh-CN"/>
        </w:rPr>
        <w:t>5、到货通知：出发前发送货车车牌号、司机电话、预计抵达时间、货物清单及发货照片。</w:t>
      </w:r>
    </w:p>
    <w:p w14:paraId="6470DAB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仿宋" w:hAnsi="仿宋" w:eastAsia="仿宋"/>
          <w:sz w:val="24"/>
          <w:szCs w:val="24"/>
          <w:lang w:val="en-US" w:eastAsia="zh-CN"/>
        </w:rPr>
      </w:pPr>
      <w:r>
        <w:rPr>
          <w:rFonts w:hint="default" w:ascii="仿宋" w:hAnsi="仿宋" w:eastAsia="仿宋"/>
          <w:sz w:val="24"/>
          <w:szCs w:val="24"/>
          <w:lang w:val="en-US" w:eastAsia="zh-CN"/>
        </w:rPr>
        <w:t>6、</w:t>
      </w:r>
      <w:r>
        <w:rPr>
          <w:rFonts w:hint="eastAsia" w:ascii="仿宋" w:hAnsi="仿宋" w:eastAsia="仿宋"/>
          <w:sz w:val="24"/>
          <w:szCs w:val="24"/>
          <w:lang w:val="en-US" w:eastAsia="zh-CN"/>
        </w:rPr>
        <w:t>设备</w:t>
      </w:r>
      <w:r>
        <w:rPr>
          <w:rFonts w:hint="default" w:ascii="仿宋" w:hAnsi="仿宋" w:eastAsia="仿宋"/>
          <w:sz w:val="24"/>
          <w:szCs w:val="24"/>
          <w:lang w:val="en-US" w:eastAsia="zh-CN"/>
        </w:rPr>
        <w:t>照管：在货物移交给采购人并经采购人验收合格前，货物的损耗、毁损、灭失的风险和责任均由供应商自行承担。</w:t>
      </w:r>
    </w:p>
    <w:p w14:paraId="6EFDE7A8">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仿宋" w:hAnsi="仿宋" w:eastAsia="仿宋"/>
          <w:sz w:val="24"/>
          <w:szCs w:val="24"/>
          <w:lang w:val="en-US" w:eastAsia="zh-CN"/>
        </w:rPr>
      </w:pPr>
      <w:r>
        <w:rPr>
          <w:rFonts w:hint="default" w:ascii="仿宋" w:hAnsi="仿宋" w:eastAsia="仿宋"/>
          <w:sz w:val="24"/>
          <w:szCs w:val="24"/>
          <w:lang w:val="en-US" w:eastAsia="zh-CN"/>
        </w:rPr>
        <w:t>7、</w:t>
      </w:r>
      <w:r>
        <w:rPr>
          <w:rFonts w:hint="eastAsia" w:ascii="仿宋" w:hAnsi="仿宋" w:eastAsia="仿宋"/>
          <w:sz w:val="24"/>
          <w:szCs w:val="24"/>
          <w:lang w:val="en-US" w:eastAsia="zh-CN"/>
        </w:rPr>
        <w:t>设备</w:t>
      </w:r>
      <w:r>
        <w:rPr>
          <w:rFonts w:hint="default" w:ascii="仿宋" w:hAnsi="仿宋" w:eastAsia="仿宋"/>
          <w:sz w:val="24"/>
          <w:szCs w:val="24"/>
          <w:lang w:val="en-US" w:eastAsia="zh-CN"/>
        </w:rPr>
        <w:t>运输及卸货：提前勘察道路限高/限宽，夜间运输避开市区高峰。材料运输及卸货过程中供应商需做好必要的材料的成品保护，材料到场后司机必须提供完整、清晰、签章齐全的出厂单据（发货单/运输单）及时通知采购人进行材料验收，不符合要求有权拒收。验收合格后安排人员、机械将</w:t>
      </w:r>
      <w:r>
        <w:rPr>
          <w:rFonts w:hint="eastAsia" w:ascii="仿宋" w:hAnsi="仿宋" w:eastAsia="仿宋"/>
          <w:sz w:val="24"/>
          <w:szCs w:val="24"/>
          <w:lang w:val="en-US" w:eastAsia="zh-CN"/>
        </w:rPr>
        <w:t>设备/</w:t>
      </w:r>
      <w:r>
        <w:rPr>
          <w:rFonts w:hint="default" w:ascii="仿宋" w:hAnsi="仿宋" w:eastAsia="仿宋"/>
          <w:sz w:val="24"/>
          <w:szCs w:val="24"/>
          <w:lang w:val="en-US" w:eastAsia="zh-CN"/>
        </w:rPr>
        <w:t>材料进行卸货转运至指定地点。</w:t>
      </w:r>
    </w:p>
    <w:p w14:paraId="3E2DAE88">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仿宋" w:hAnsi="仿宋" w:eastAsia="仿宋"/>
          <w:sz w:val="24"/>
          <w:szCs w:val="24"/>
          <w:lang w:val="en-US" w:eastAsia="zh-CN"/>
        </w:rPr>
      </w:pPr>
      <w:r>
        <w:rPr>
          <w:rFonts w:hint="default" w:ascii="仿宋" w:hAnsi="仿宋" w:eastAsia="仿宋"/>
          <w:sz w:val="24"/>
          <w:szCs w:val="24"/>
          <w:lang w:val="en-US" w:eastAsia="zh-CN"/>
        </w:rPr>
        <w:t>8、</w:t>
      </w:r>
      <w:r>
        <w:rPr>
          <w:rFonts w:hint="eastAsia" w:ascii="仿宋" w:hAnsi="仿宋" w:eastAsia="仿宋"/>
          <w:sz w:val="24"/>
          <w:szCs w:val="24"/>
          <w:lang w:val="en-US" w:eastAsia="zh-CN"/>
        </w:rPr>
        <w:t>设备</w:t>
      </w:r>
      <w:r>
        <w:rPr>
          <w:rFonts w:hint="default" w:ascii="仿宋" w:hAnsi="仿宋" w:eastAsia="仿宋"/>
          <w:sz w:val="24"/>
          <w:szCs w:val="24"/>
          <w:lang w:val="en-US" w:eastAsia="zh-CN"/>
        </w:rPr>
        <w:t>检测：合同执行过程中供应商必须根据项目的检测方案</w:t>
      </w:r>
      <w:r>
        <w:rPr>
          <w:rFonts w:hint="eastAsia" w:ascii="仿宋" w:hAnsi="仿宋" w:eastAsia="仿宋"/>
          <w:sz w:val="24"/>
          <w:szCs w:val="24"/>
          <w:lang w:val="en-US" w:eastAsia="zh-CN"/>
        </w:rPr>
        <w:t>或行业的检测及验收标准</w:t>
      </w:r>
      <w:r>
        <w:rPr>
          <w:rFonts w:hint="default" w:ascii="仿宋" w:hAnsi="仿宋" w:eastAsia="仿宋"/>
          <w:sz w:val="24"/>
          <w:szCs w:val="24"/>
          <w:lang w:val="en-US" w:eastAsia="zh-CN"/>
        </w:rPr>
        <w:t>无条件配合</w:t>
      </w:r>
      <w:r>
        <w:rPr>
          <w:rFonts w:hint="eastAsia" w:ascii="仿宋" w:hAnsi="仿宋" w:eastAsia="仿宋"/>
          <w:sz w:val="24"/>
          <w:szCs w:val="24"/>
          <w:lang w:val="en-US" w:eastAsia="zh-CN"/>
        </w:rPr>
        <w:t>设备检测</w:t>
      </w:r>
      <w:r>
        <w:rPr>
          <w:rFonts w:hint="default" w:ascii="仿宋" w:hAnsi="仿宋" w:eastAsia="仿宋"/>
          <w:sz w:val="24"/>
          <w:szCs w:val="24"/>
          <w:lang w:val="en-US" w:eastAsia="zh-CN"/>
        </w:rPr>
        <w:t>并保证合格。</w:t>
      </w:r>
    </w:p>
    <w:p w14:paraId="4937F5D7">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仿宋" w:hAnsi="仿宋" w:eastAsia="仿宋"/>
          <w:sz w:val="24"/>
          <w:szCs w:val="24"/>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BEC7A2"/>
    <w:multiLevelType w:val="singleLevel"/>
    <w:tmpl w:val="75BEC7A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4C5"/>
    <w:rsid w:val="000323AB"/>
    <w:rsid w:val="00185134"/>
    <w:rsid w:val="001F2A1C"/>
    <w:rsid w:val="00235C18"/>
    <w:rsid w:val="0037692F"/>
    <w:rsid w:val="004F170C"/>
    <w:rsid w:val="006C762D"/>
    <w:rsid w:val="00852BD2"/>
    <w:rsid w:val="009D2AC5"/>
    <w:rsid w:val="00A31730"/>
    <w:rsid w:val="00AA7C5B"/>
    <w:rsid w:val="00BB52D1"/>
    <w:rsid w:val="00D3242E"/>
    <w:rsid w:val="00D41D5B"/>
    <w:rsid w:val="00DF1C21"/>
    <w:rsid w:val="00E67EAE"/>
    <w:rsid w:val="00EC4B0F"/>
    <w:rsid w:val="00F77B37"/>
    <w:rsid w:val="00FE5DE6"/>
    <w:rsid w:val="018463C6"/>
    <w:rsid w:val="019404F8"/>
    <w:rsid w:val="033E7560"/>
    <w:rsid w:val="077A459C"/>
    <w:rsid w:val="08B706DA"/>
    <w:rsid w:val="08F26FAD"/>
    <w:rsid w:val="09023F99"/>
    <w:rsid w:val="0BD64EE9"/>
    <w:rsid w:val="0BF87392"/>
    <w:rsid w:val="0C290216"/>
    <w:rsid w:val="0D3F756A"/>
    <w:rsid w:val="0D41663E"/>
    <w:rsid w:val="0DF239EF"/>
    <w:rsid w:val="10727C56"/>
    <w:rsid w:val="11691059"/>
    <w:rsid w:val="11763776"/>
    <w:rsid w:val="11E64458"/>
    <w:rsid w:val="148B578A"/>
    <w:rsid w:val="14A22215"/>
    <w:rsid w:val="14B922F8"/>
    <w:rsid w:val="1736157F"/>
    <w:rsid w:val="17F453F5"/>
    <w:rsid w:val="1A255D39"/>
    <w:rsid w:val="1A930EF5"/>
    <w:rsid w:val="1BA23AE5"/>
    <w:rsid w:val="1D3E05B6"/>
    <w:rsid w:val="20B65D65"/>
    <w:rsid w:val="22673393"/>
    <w:rsid w:val="22AE0FC2"/>
    <w:rsid w:val="24343749"/>
    <w:rsid w:val="26F7280B"/>
    <w:rsid w:val="27EC7E96"/>
    <w:rsid w:val="2BF10171"/>
    <w:rsid w:val="2CD44635"/>
    <w:rsid w:val="2EA20D1C"/>
    <w:rsid w:val="32425283"/>
    <w:rsid w:val="332918C8"/>
    <w:rsid w:val="334943EF"/>
    <w:rsid w:val="336738C7"/>
    <w:rsid w:val="34733E19"/>
    <w:rsid w:val="354775F5"/>
    <w:rsid w:val="364C66D0"/>
    <w:rsid w:val="37B00EE0"/>
    <w:rsid w:val="3A2A31CC"/>
    <w:rsid w:val="3B36794F"/>
    <w:rsid w:val="3D1A46C8"/>
    <w:rsid w:val="3E75078E"/>
    <w:rsid w:val="3E8C2BD0"/>
    <w:rsid w:val="40853179"/>
    <w:rsid w:val="40A23390"/>
    <w:rsid w:val="447A4D50"/>
    <w:rsid w:val="454750F0"/>
    <w:rsid w:val="461C4A54"/>
    <w:rsid w:val="4CCE5C39"/>
    <w:rsid w:val="532B02A4"/>
    <w:rsid w:val="539E3B6A"/>
    <w:rsid w:val="54D77655"/>
    <w:rsid w:val="55E93AE3"/>
    <w:rsid w:val="55FD133D"/>
    <w:rsid w:val="57931F59"/>
    <w:rsid w:val="579C3CD4"/>
    <w:rsid w:val="58922B60"/>
    <w:rsid w:val="58FC1D80"/>
    <w:rsid w:val="5A0F0FC0"/>
    <w:rsid w:val="5ABD553F"/>
    <w:rsid w:val="5CE172C2"/>
    <w:rsid w:val="5D535CE6"/>
    <w:rsid w:val="5E1E4546"/>
    <w:rsid w:val="603B318E"/>
    <w:rsid w:val="612E2CF2"/>
    <w:rsid w:val="63D76E38"/>
    <w:rsid w:val="64716D00"/>
    <w:rsid w:val="652D2002"/>
    <w:rsid w:val="69397D9C"/>
    <w:rsid w:val="697B0A9F"/>
    <w:rsid w:val="6AA359A3"/>
    <w:rsid w:val="6B850073"/>
    <w:rsid w:val="6BE26BB3"/>
    <w:rsid w:val="6CD845AF"/>
    <w:rsid w:val="70A1703D"/>
    <w:rsid w:val="7189187F"/>
    <w:rsid w:val="71FA6D8D"/>
    <w:rsid w:val="737A3B75"/>
    <w:rsid w:val="7C8446A6"/>
    <w:rsid w:val="7C887303"/>
    <w:rsid w:val="7EB75C7D"/>
    <w:rsid w:val="7F745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link w:val="13"/>
    <w:semiHidden/>
    <w:unhideWhenUsed/>
    <w:qFormat/>
    <w:uiPriority w:val="9"/>
    <w:pPr>
      <w:keepNext/>
      <w:keepLines/>
      <w:spacing w:before="260" w:after="260" w:line="416" w:lineRule="auto"/>
      <w:outlineLvl w:val="2"/>
    </w:pPr>
    <w:rPr>
      <w:b/>
      <w:bCs/>
      <w:sz w:val="32"/>
      <w:szCs w:val="32"/>
    </w:rPr>
  </w:style>
  <w:style w:type="paragraph" w:styleId="4">
    <w:name w:val="heading 4"/>
    <w:basedOn w:val="1"/>
    <w:link w:val="12"/>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styleId="10">
    <w:name w:val="Emphasis"/>
    <w:basedOn w:val="8"/>
    <w:qFormat/>
    <w:uiPriority w:val="20"/>
    <w:rPr>
      <w:i/>
    </w:rPr>
  </w:style>
  <w:style w:type="paragraph" w:styleId="11">
    <w:name w:val="List Paragraph"/>
    <w:basedOn w:val="1"/>
    <w:qFormat/>
    <w:uiPriority w:val="34"/>
    <w:pPr>
      <w:ind w:firstLine="420" w:firstLineChars="200"/>
    </w:pPr>
  </w:style>
  <w:style w:type="character" w:customStyle="1" w:styleId="12">
    <w:name w:val="标题 4 Char"/>
    <w:basedOn w:val="8"/>
    <w:link w:val="4"/>
    <w:qFormat/>
    <w:uiPriority w:val="9"/>
    <w:rPr>
      <w:rFonts w:ascii="宋体" w:hAnsi="宋体" w:eastAsia="宋体" w:cs="宋体"/>
      <w:b/>
      <w:bCs/>
      <w:kern w:val="0"/>
      <w:sz w:val="24"/>
      <w:szCs w:val="24"/>
    </w:rPr>
  </w:style>
  <w:style w:type="character" w:customStyle="1" w:styleId="13">
    <w:name w:val="标题 3 Char"/>
    <w:basedOn w:val="8"/>
    <w:link w:val="3"/>
    <w:semiHidden/>
    <w:qFormat/>
    <w:uiPriority w:val="9"/>
    <w:rPr>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1662</Words>
  <Characters>1808</Characters>
  <Lines>10</Lines>
  <Paragraphs>3</Paragraphs>
  <TotalTime>0</TotalTime>
  <ScaleCrop>false</ScaleCrop>
  <LinksUpToDate>false</LinksUpToDate>
  <CharactersWithSpaces>1846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2025-04-01T02:07:00Z</dcterms:created>
  <dc:creator>admin</dc:creator>
  <cp:lastModifiedBy>Lenovo</cp:lastModifiedBy>
  <dcterms:modified xsi:type="dcterms:W3CDTF">2026-02-02T11:19:10Z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eyJoZGlkIjoiZDc3YzNiMDJhNWJhZGFmMTcyOGFmMWE3NWFhODZmNDIiLCJ1c2VySWQiOiIzNDgwMDA2NDgifQ==</vt:lpwstr>
  </property>
  <property fmtid="{D5CDD505-2E9C-101B-9397-08002B2CF9AE}" pid="3" name="KSOProductBuildVer">
    <vt:lpwstr>2052-12.1.0.24657</vt:lpwstr>
  </property>
  <property fmtid="{D5CDD505-2E9C-101B-9397-08002B2CF9AE}" pid="4" name="ICV">
    <vt:lpwstr>20BD80CFB29B47C0A6AA4B554357BB97_13</vt:lpwstr>
  </property>
</Properties>
</file>