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8B09C">
      <w:pPr>
        <w:spacing w:line="360" w:lineRule="auto"/>
        <w:jc w:val="center"/>
        <w:rPr>
          <w:rFonts w:hint="eastAsia" w:ascii="宋体" w:hAnsi="宋体" w:eastAsia="宋体" w:cs="宋体"/>
          <w:color w:val="auto"/>
          <w:sz w:val="84"/>
          <w:szCs w:val="20"/>
        </w:rPr>
      </w:pPr>
    </w:p>
    <w:p w14:paraId="68F10617">
      <w:pPr>
        <w:spacing w:line="360" w:lineRule="auto"/>
        <w:jc w:val="center"/>
        <w:rPr>
          <w:rFonts w:hint="eastAsia" w:ascii="宋体" w:hAnsi="宋体" w:eastAsia="宋体" w:cs="宋体"/>
          <w:color w:val="auto"/>
          <w:sz w:val="84"/>
          <w:szCs w:val="20"/>
        </w:rPr>
      </w:pPr>
    </w:p>
    <w:p w14:paraId="76CDFDB2">
      <w:pPr>
        <w:spacing w:line="360" w:lineRule="auto"/>
        <w:jc w:val="center"/>
        <w:rPr>
          <w:rFonts w:hint="eastAsia" w:ascii="宋体" w:hAnsi="宋体" w:eastAsia="宋体" w:cs="宋体"/>
          <w:b/>
          <w:bCs/>
          <w:color w:val="auto"/>
          <w:sz w:val="84"/>
          <w:szCs w:val="20"/>
        </w:rPr>
      </w:pPr>
      <w:r>
        <w:rPr>
          <w:rFonts w:hint="eastAsia" w:ascii="宋体" w:hAnsi="宋体" w:eastAsia="宋体" w:cs="宋体"/>
          <w:color w:val="auto"/>
          <w:sz w:val="84"/>
          <w:szCs w:val="20"/>
        </w:rPr>
        <w:t>询  价  文  件</w:t>
      </w:r>
    </w:p>
    <w:p w14:paraId="1AF77E40">
      <w:pPr>
        <w:rPr>
          <w:rFonts w:hint="eastAsia" w:ascii="仿宋_GB2312" w:hAnsi="仿宋_GB2312" w:eastAsia="仿宋_GB2312" w:cs="仿宋_GB2312"/>
          <w:color w:val="auto"/>
          <w:sz w:val="52"/>
          <w:szCs w:val="52"/>
        </w:rPr>
      </w:pPr>
    </w:p>
    <w:p w14:paraId="0893D0B8">
      <w:pPr>
        <w:jc w:val="center"/>
        <w:rPr>
          <w:rFonts w:hint="eastAsia" w:ascii="楷体_GB2312" w:hAnsi="楷体_GB2312" w:eastAsia="楷体_GB2312" w:cs="楷体_GB2312"/>
          <w:bCs/>
          <w:color w:val="auto"/>
          <w:sz w:val="32"/>
          <w:szCs w:val="32"/>
          <w:lang w:val="en-US" w:eastAsia="zh-CN"/>
        </w:rPr>
      </w:pPr>
      <w:r>
        <w:rPr>
          <w:rFonts w:hint="eastAsia" w:ascii="楷体_GB2312" w:hAnsi="楷体_GB2312" w:eastAsia="楷体_GB2312" w:cs="楷体_GB2312"/>
          <w:bCs/>
          <w:color w:val="auto"/>
          <w:sz w:val="32"/>
          <w:szCs w:val="32"/>
          <w:lang w:val="en-US" w:eastAsia="zh-CN"/>
        </w:rPr>
        <w:t>国际金融大厦附属楼（莞翠楼）物业管理服务采购</w:t>
      </w:r>
    </w:p>
    <w:p w14:paraId="71342457">
      <w:pPr>
        <w:jc w:val="center"/>
        <w:rPr>
          <w:rFonts w:hint="eastAsia" w:ascii="楷体_GB2312" w:hAnsi="楷体_GB2312" w:eastAsia="楷体_GB2312" w:cs="楷体_GB2312"/>
          <w:bCs/>
          <w:color w:val="auto"/>
          <w:sz w:val="32"/>
          <w:szCs w:val="32"/>
        </w:rPr>
      </w:pPr>
    </w:p>
    <w:p w14:paraId="5554D474">
      <w:pPr>
        <w:jc w:val="center"/>
        <w:rPr>
          <w:rFonts w:hint="default" w:ascii="仿宋_GB2312" w:hAnsi="仿宋_GB2312" w:eastAsia="仿宋_GB2312" w:cs="仿宋_GB2312"/>
          <w:bCs/>
          <w:color w:val="auto"/>
          <w:sz w:val="32"/>
          <w:szCs w:val="20"/>
          <w:u w:val="single"/>
          <w:lang w:val="en-US" w:eastAsia="zh-CN"/>
        </w:rPr>
      </w:pPr>
      <w:r>
        <w:rPr>
          <w:rFonts w:hint="eastAsia" w:ascii="仿宋_GB2312" w:hAnsi="仿宋_GB2312" w:eastAsia="仿宋_GB2312" w:cs="仿宋_GB2312"/>
          <w:bCs/>
          <w:color w:val="auto"/>
          <w:sz w:val="32"/>
          <w:szCs w:val="20"/>
        </w:rPr>
        <w:t>项目编号：</w:t>
      </w:r>
      <w:r>
        <w:rPr>
          <w:rFonts w:hint="eastAsia" w:ascii="仿宋_GB2312" w:hAnsi="仿宋_GB2312" w:eastAsia="仿宋_GB2312" w:cs="仿宋_GB2312"/>
          <w:bCs/>
          <w:color w:val="auto"/>
          <w:sz w:val="32"/>
          <w:szCs w:val="20"/>
          <w:u w:val="single"/>
        </w:rPr>
        <w:t xml:space="preserve"> ZBCG-</w:t>
      </w:r>
      <w:r>
        <w:rPr>
          <w:rFonts w:hint="eastAsia" w:ascii="仿宋_GB2312" w:hAnsi="仿宋_GB2312" w:eastAsia="仿宋_GB2312" w:cs="仿宋_GB2312"/>
          <w:bCs/>
          <w:color w:val="auto"/>
          <w:sz w:val="32"/>
          <w:szCs w:val="20"/>
          <w:u w:val="single"/>
        </w:rPr>
        <w:t>202</w:t>
      </w:r>
      <w:r>
        <w:rPr>
          <w:rFonts w:hint="eastAsia" w:ascii="仿宋_GB2312" w:hAnsi="仿宋_GB2312" w:eastAsia="仿宋_GB2312" w:cs="仿宋_GB2312"/>
          <w:bCs/>
          <w:color w:val="auto"/>
          <w:sz w:val="32"/>
          <w:szCs w:val="20"/>
          <w:u w:val="single"/>
          <w:lang w:val="en-US" w:eastAsia="zh-CN"/>
        </w:rPr>
        <w:t>6</w:t>
      </w:r>
      <w:r>
        <w:rPr>
          <w:rFonts w:hint="eastAsia" w:ascii="仿宋_GB2312" w:hAnsi="仿宋_GB2312" w:eastAsia="仿宋_GB2312" w:cs="仿宋_GB2312"/>
          <w:bCs/>
          <w:color w:val="auto"/>
          <w:sz w:val="32"/>
          <w:szCs w:val="20"/>
          <w:u w:val="single"/>
        </w:rPr>
        <w:t>-</w:t>
      </w:r>
      <w:r>
        <w:rPr>
          <w:rFonts w:hint="eastAsia" w:ascii="仿宋_GB2312" w:hAnsi="仿宋_GB2312" w:eastAsia="仿宋_GB2312" w:cs="仿宋_GB2312"/>
          <w:bCs/>
          <w:color w:val="auto"/>
          <w:sz w:val="32"/>
          <w:szCs w:val="20"/>
          <w:u w:val="single"/>
          <w:lang w:val="en-US" w:eastAsia="zh-CN"/>
        </w:rPr>
        <w:t>031</w:t>
      </w:r>
    </w:p>
    <w:p w14:paraId="7C940619">
      <w:pPr>
        <w:rPr>
          <w:rFonts w:hint="eastAsia" w:ascii="仿宋_GB2312" w:hAnsi="仿宋_GB2312" w:eastAsia="仿宋_GB2312" w:cs="仿宋_GB2312"/>
          <w:color w:val="auto"/>
          <w:sz w:val="36"/>
          <w:szCs w:val="36"/>
        </w:rPr>
      </w:pPr>
      <w:r>
        <w:rPr>
          <w:rFonts w:hint="eastAsia" w:ascii="仿宋_GB2312" w:hAnsi="仿宋_GB2312" w:eastAsia="仿宋_GB2312" w:cs="仿宋_GB2312"/>
          <w:color w:val="auto"/>
          <w:sz w:val="36"/>
          <w:szCs w:val="36"/>
        </w:rPr>
        <w:t xml:space="preserve"> </w:t>
      </w:r>
    </w:p>
    <w:p w14:paraId="1F16389C">
      <w:pPr>
        <w:spacing w:line="360" w:lineRule="auto"/>
        <w:jc w:val="center"/>
        <w:rPr>
          <w:rFonts w:hint="eastAsia" w:ascii="仿宋_GB2312" w:hAnsi="仿宋_GB2312" w:eastAsia="仿宋_GB2312" w:cs="仿宋_GB2312"/>
          <w:color w:val="auto"/>
          <w:szCs w:val="20"/>
        </w:rPr>
      </w:pPr>
    </w:p>
    <w:p w14:paraId="1337B2B9">
      <w:pPr>
        <w:spacing w:line="360" w:lineRule="auto"/>
        <w:jc w:val="center"/>
        <w:rPr>
          <w:rFonts w:hint="eastAsia" w:ascii="仿宋_GB2312" w:hAnsi="仿宋_GB2312" w:eastAsia="仿宋_GB2312" w:cs="仿宋_GB2312"/>
          <w:color w:val="auto"/>
          <w:szCs w:val="20"/>
        </w:rPr>
      </w:pPr>
    </w:p>
    <w:p w14:paraId="00659F7A">
      <w:pPr>
        <w:spacing w:line="360" w:lineRule="auto"/>
        <w:jc w:val="center"/>
        <w:rPr>
          <w:rFonts w:hint="eastAsia" w:ascii="仿宋_GB2312" w:hAnsi="仿宋_GB2312" w:eastAsia="仿宋_GB2312" w:cs="仿宋_GB2312"/>
          <w:color w:val="auto"/>
          <w:szCs w:val="20"/>
        </w:rPr>
      </w:pPr>
    </w:p>
    <w:p w14:paraId="1CC7B6BC">
      <w:pPr>
        <w:spacing w:line="360" w:lineRule="auto"/>
        <w:rPr>
          <w:rFonts w:hint="eastAsia" w:ascii="仿宋_GB2312" w:hAnsi="仿宋_GB2312" w:eastAsia="仿宋_GB2312" w:cs="仿宋_GB2312"/>
          <w:bCs/>
          <w:color w:val="auto"/>
          <w:sz w:val="32"/>
          <w:szCs w:val="20"/>
        </w:rPr>
      </w:pPr>
    </w:p>
    <w:p w14:paraId="2BE75371">
      <w:pPr>
        <w:spacing w:line="360" w:lineRule="auto"/>
        <w:rPr>
          <w:rFonts w:hint="eastAsia" w:ascii="仿宋_GB2312" w:hAnsi="仿宋_GB2312" w:eastAsia="仿宋_GB2312" w:cs="仿宋_GB2312"/>
          <w:bCs/>
          <w:color w:val="auto"/>
          <w:sz w:val="32"/>
          <w:szCs w:val="20"/>
        </w:rPr>
      </w:pPr>
    </w:p>
    <w:p w14:paraId="472F30CE">
      <w:pPr>
        <w:spacing w:line="360" w:lineRule="auto"/>
        <w:rPr>
          <w:rFonts w:hint="eastAsia" w:ascii="仿宋_GB2312" w:hAnsi="仿宋_GB2312" w:eastAsia="仿宋_GB2312" w:cs="仿宋_GB2312"/>
          <w:bCs/>
          <w:color w:val="auto"/>
          <w:sz w:val="32"/>
          <w:szCs w:val="20"/>
        </w:rPr>
      </w:pPr>
    </w:p>
    <w:p w14:paraId="03B77BEE">
      <w:pPr>
        <w:spacing w:line="360" w:lineRule="auto"/>
        <w:rPr>
          <w:rFonts w:hint="eastAsia" w:ascii="仿宋_GB2312" w:hAnsi="仿宋_GB2312" w:eastAsia="仿宋_GB2312" w:cs="仿宋_GB2312"/>
          <w:bCs/>
          <w:color w:val="auto"/>
          <w:sz w:val="32"/>
          <w:szCs w:val="20"/>
        </w:rPr>
      </w:pPr>
    </w:p>
    <w:p w14:paraId="46BA5431">
      <w:pPr>
        <w:spacing w:line="360" w:lineRule="auto"/>
        <w:rPr>
          <w:rFonts w:hint="eastAsia" w:ascii="仿宋_GB2312" w:hAnsi="仿宋_GB2312" w:eastAsia="仿宋_GB2312" w:cs="仿宋_GB2312"/>
          <w:bCs/>
          <w:color w:val="auto"/>
          <w:sz w:val="32"/>
          <w:szCs w:val="20"/>
        </w:rPr>
      </w:pPr>
    </w:p>
    <w:p w14:paraId="40EF6E72">
      <w:pPr>
        <w:spacing w:line="360" w:lineRule="auto"/>
        <w:rPr>
          <w:rFonts w:hint="eastAsia" w:ascii="仿宋_GB2312" w:hAnsi="仿宋_GB2312" w:eastAsia="仿宋_GB2312" w:cs="仿宋_GB2312"/>
          <w:bCs/>
          <w:color w:val="auto"/>
          <w:sz w:val="32"/>
          <w:szCs w:val="20"/>
        </w:rPr>
      </w:pPr>
    </w:p>
    <w:p w14:paraId="7850DD78">
      <w:pPr>
        <w:spacing w:line="360" w:lineRule="auto"/>
        <w:jc w:val="center"/>
        <w:rPr>
          <w:rFonts w:hint="eastAsia" w:ascii="仿宋_GB2312" w:hAnsi="仿宋_GB2312" w:eastAsia="仿宋_GB2312" w:cs="仿宋_GB2312"/>
          <w:bCs/>
          <w:color w:val="auto"/>
          <w:sz w:val="32"/>
          <w:szCs w:val="20"/>
        </w:rPr>
      </w:pPr>
      <w:r>
        <w:rPr>
          <w:rFonts w:hint="eastAsia" w:ascii="仿宋_GB2312" w:hAnsi="仿宋_GB2312" w:eastAsia="仿宋_GB2312" w:cs="仿宋_GB2312"/>
          <w:bCs/>
          <w:color w:val="auto"/>
          <w:sz w:val="32"/>
          <w:szCs w:val="20"/>
        </w:rPr>
        <w:t>东莞市城市工程建设集团有限公司</w:t>
      </w:r>
    </w:p>
    <w:p w14:paraId="06187EE2">
      <w:pPr>
        <w:spacing w:line="360" w:lineRule="auto"/>
        <w:ind w:left="538"/>
        <w:jc w:val="center"/>
        <w:rPr>
          <w:rFonts w:hint="eastAsia" w:ascii="仿宋_GB2312" w:hAnsi="仿宋_GB2312" w:eastAsia="仿宋_GB2312" w:cs="仿宋_GB2312"/>
          <w:b/>
          <w:bCs/>
          <w:color w:val="auto"/>
          <w:sz w:val="32"/>
          <w:szCs w:val="20"/>
        </w:rPr>
      </w:pPr>
      <w:r>
        <w:rPr>
          <w:rFonts w:hint="eastAsia" w:ascii="仿宋_GB2312" w:hAnsi="仿宋_GB2312" w:eastAsia="仿宋_GB2312" w:cs="仿宋_GB2312"/>
          <w:bCs/>
          <w:color w:val="auto"/>
          <w:sz w:val="32"/>
          <w:szCs w:val="20"/>
        </w:rPr>
        <w:t>202</w:t>
      </w:r>
      <w:r>
        <w:rPr>
          <w:rFonts w:hint="eastAsia" w:ascii="仿宋_GB2312" w:hAnsi="仿宋_GB2312" w:eastAsia="仿宋_GB2312" w:cs="仿宋_GB2312"/>
          <w:bCs/>
          <w:color w:val="auto"/>
          <w:sz w:val="32"/>
          <w:szCs w:val="20"/>
          <w:lang w:val="en-US" w:eastAsia="zh-CN"/>
        </w:rPr>
        <w:t>6</w:t>
      </w:r>
      <w:r>
        <w:rPr>
          <w:rFonts w:hint="eastAsia" w:ascii="仿宋_GB2312" w:hAnsi="仿宋_GB2312" w:eastAsia="仿宋_GB2312" w:cs="仿宋_GB2312"/>
          <w:bCs/>
          <w:color w:val="auto"/>
          <w:sz w:val="32"/>
          <w:szCs w:val="20"/>
        </w:rPr>
        <w:t>年</w:t>
      </w:r>
      <w:r>
        <w:rPr>
          <w:rFonts w:hint="eastAsia" w:ascii="仿宋_GB2312" w:hAnsi="仿宋_GB2312" w:eastAsia="仿宋_GB2312" w:cs="仿宋_GB2312"/>
          <w:bCs/>
          <w:color w:val="auto"/>
          <w:sz w:val="32"/>
          <w:szCs w:val="20"/>
          <w:lang w:val="en-US" w:eastAsia="zh-CN"/>
        </w:rPr>
        <w:t>3</w:t>
      </w:r>
      <w:r>
        <w:rPr>
          <w:rFonts w:hint="eastAsia" w:ascii="仿宋_GB2312" w:hAnsi="仿宋_GB2312" w:eastAsia="仿宋_GB2312" w:cs="仿宋_GB2312"/>
          <w:bCs/>
          <w:color w:val="auto"/>
          <w:sz w:val="32"/>
          <w:szCs w:val="20"/>
        </w:rPr>
        <w:t>月</w:t>
      </w:r>
    </w:p>
    <w:p w14:paraId="278C7846">
      <w:pPr>
        <w:adjustRightInd w:val="0"/>
        <w:snapToGrid w:val="0"/>
        <w:spacing w:before="120" w:after="120" w:line="276" w:lineRule="auto"/>
        <w:jc w:val="center"/>
        <w:rPr>
          <w:rFonts w:hint="eastAsia" w:ascii="仿宋" w:hAnsi="仿宋" w:eastAsia="仿宋" w:cs="仿宋"/>
          <w:b/>
          <w:bCs/>
          <w:color w:val="auto"/>
          <w:sz w:val="30"/>
          <w:szCs w:val="30"/>
        </w:rPr>
      </w:pPr>
      <w:bookmarkStart w:id="30" w:name="_GoBack"/>
      <w:bookmarkEnd w:id="30"/>
    </w:p>
    <w:p w14:paraId="738ACC99">
      <w:pPr>
        <w:spacing w:line="600" w:lineRule="exact"/>
        <w:ind w:firstLine="640" w:firstLineChars="200"/>
        <w:rPr>
          <w:rFonts w:eastAsia="仿宋_GB2312"/>
          <w:color w:val="auto"/>
          <w:sz w:val="32"/>
          <w:szCs w:val="32"/>
        </w:rPr>
      </w:pPr>
      <w:r>
        <w:rPr>
          <w:rFonts w:hint="eastAsia" w:eastAsia="仿宋_GB2312"/>
          <w:color w:val="auto"/>
          <w:sz w:val="32"/>
          <w:szCs w:val="32"/>
          <w:u w:val="single"/>
          <w:lang w:val="en-US" w:eastAsia="zh-CN"/>
        </w:rPr>
        <w:t>东莞市城市工程建设集团有限公司</w:t>
      </w:r>
      <w:r>
        <w:rPr>
          <w:rFonts w:eastAsia="仿宋_GB2312"/>
          <w:color w:val="auto"/>
          <w:sz w:val="32"/>
          <w:szCs w:val="32"/>
          <w:u w:val="single"/>
        </w:rPr>
        <w:t xml:space="preserve"> </w:t>
      </w:r>
      <w:r>
        <w:rPr>
          <w:rFonts w:hint="eastAsia" w:eastAsia="仿宋_GB2312"/>
          <w:color w:val="auto"/>
          <w:sz w:val="32"/>
          <w:szCs w:val="32"/>
        </w:rPr>
        <w:t>需采购一家</w:t>
      </w:r>
      <w:r>
        <w:rPr>
          <w:rFonts w:eastAsia="仿宋_GB2312"/>
          <w:color w:val="auto"/>
          <w:sz w:val="32"/>
          <w:szCs w:val="32"/>
          <w:u w:val="single"/>
        </w:rPr>
        <w:t xml:space="preserve">  </w:t>
      </w:r>
      <w:r>
        <w:rPr>
          <w:rFonts w:hint="eastAsia" w:eastAsia="仿宋_GB2312"/>
          <w:color w:val="auto"/>
          <w:sz w:val="32"/>
          <w:szCs w:val="32"/>
          <w:u w:val="single"/>
          <w:lang w:val="en-US" w:eastAsia="zh-CN"/>
        </w:rPr>
        <w:t>物业管理服务</w:t>
      </w:r>
      <w:r>
        <w:rPr>
          <w:rFonts w:eastAsia="仿宋_GB2312"/>
          <w:color w:val="auto"/>
          <w:sz w:val="32"/>
          <w:szCs w:val="32"/>
          <w:u w:val="single"/>
        </w:rPr>
        <w:t xml:space="preserve">   </w:t>
      </w:r>
      <w:r>
        <w:rPr>
          <w:rFonts w:hint="eastAsia" w:eastAsia="仿宋_GB2312"/>
          <w:color w:val="auto"/>
          <w:sz w:val="32"/>
          <w:szCs w:val="32"/>
        </w:rPr>
        <w:t>单位，现将相关情况介绍如下：</w:t>
      </w:r>
    </w:p>
    <w:p w14:paraId="1D9D353B">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一、项目名称及内容</w:t>
      </w:r>
    </w:p>
    <w:p w14:paraId="4C6140A2">
      <w:pPr>
        <w:adjustRightInd w:val="0"/>
        <w:snapToGrid w:val="0"/>
        <w:spacing w:line="600" w:lineRule="exact"/>
        <w:ind w:firstLine="640" w:firstLineChars="200"/>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、项目名称：</w:t>
      </w:r>
      <w:r>
        <w:rPr>
          <w:rFonts w:eastAsia="仿宋_GB2312"/>
          <w:color w:val="auto"/>
          <w:sz w:val="32"/>
          <w:szCs w:val="32"/>
          <w:u w:val="single"/>
        </w:rPr>
        <w:t xml:space="preserve"> </w:t>
      </w:r>
      <w:r>
        <w:rPr>
          <w:rFonts w:hint="eastAsia" w:eastAsia="仿宋_GB2312"/>
          <w:color w:val="auto"/>
          <w:sz w:val="32"/>
          <w:szCs w:val="32"/>
          <w:u w:val="single"/>
          <w:lang w:val="en-US" w:eastAsia="zh-CN"/>
        </w:rPr>
        <w:t>国际金融大厦附属楼（莞翠楼）物业管理服务采购</w:t>
      </w:r>
      <w:r>
        <w:rPr>
          <w:rFonts w:eastAsia="仿宋_GB2312"/>
          <w:color w:val="auto"/>
          <w:sz w:val="32"/>
          <w:szCs w:val="32"/>
          <w:u w:val="single"/>
        </w:rPr>
        <w:t xml:space="preserve"> </w:t>
      </w:r>
      <w:r>
        <w:rPr>
          <w:rFonts w:hint="eastAsia" w:eastAsia="仿宋_GB2312"/>
          <w:color w:val="auto"/>
          <w:sz w:val="32"/>
          <w:szCs w:val="32"/>
          <w:u w:val="single"/>
        </w:rPr>
        <w:t>；</w:t>
      </w:r>
    </w:p>
    <w:p w14:paraId="224D24E5">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ind w:left="0" w:right="0" w:firstLine="0"/>
        <w:jc w:val="left"/>
        <w:rPr>
          <w:rFonts w:hint="eastAsia" w:ascii="Times New Roman" w:hAnsi="Times New Roman" w:eastAsia="仿宋_GB2312" w:cs="Times New Roman"/>
          <w:color w:val="auto"/>
          <w:kern w:val="2"/>
          <w:sz w:val="32"/>
          <w:szCs w:val="32"/>
          <w:u w:val="single"/>
          <w:lang w:val="en-US" w:eastAsia="zh-CN" w:bidi="ar-SA"/>
        </w:rPr>
      </w:pPr>
      <w:r>
        <w:rPr>
          <w:rFonts w:eastAsia="仿宋_GB2312"/>
          <w:color w:val="auto"/>
          <w:sz w:val="32"/>
          <w:szCs w:val="32"/>
        </w:rPr>
        <w:t>2</w:t>
      </w:r>
      <w:r>
        <w:rPr>
          <w:rFonts w:hint="eastAsia" w:eastAsia="仿宋_GB2312"/>
          <w:color w:val="auto"/>
          <w:sz w:val="32"/>
          <w:szCs w:val="32"/>
        </w:rPr>
        <w:t>、</w:t>
      </w:r>
      <w:r>
        <w:rPr>
          <w:rFonts w:hint="eastAsia" w:eastAsia="仿宋_GB2312"/>
          <w:color w:val="auto"/>
          <w:sz w:val="32"/>
          <w:szCs w:val="32"/>
          <w:lang w:val="en-US" w:eastAsia="zh-CN"/>
        </w:rPr>
        <w:t>物业</w:t>
      </w:r>
      <w:r>
        <w:rPr>
          <w:rFonts w:hint="eastAsia" w:eastAsia="仿宋_GB2312"/>
          <w:color w:val="auto"/>
          <w:sz w:val="32"/>
          <w:szCs w:val="32"/>
        </w:rPr>
        <w:t>范围：</w:t>
      </w:r>
      <w:r>
        <w:rPr>
          <w:rFonts w:hint="eastAsia" w:ascii="Times New Roman" w:hAnsi="Times New Roman" w:eastAsia="仿宋_GB2312" w:cs="Times New Roman"/>
          <w:color w:val="auto"/>
          <w:kern w:val="2"/>
          <w:sz w:val="32"/>
          <w:szCs w:val="32"/>
          <w:u w:val="single"/>
          <w:lang w:val="en-US" w:eastAsia="zh-CN" w:bidi="ar-SA"/>
        </w:rPr>
        <w:t xml:space="preserve"> 国际金融大厦附属楼（莞翠楼）物业类型为住宅，座落在东莞市东莞大道20号，总建筑面积为21915.98平方米，总层数27层，其中负一层和一层为车库及设备用房，二层为会所，三层为管理用房和花园，四层以上为住户。</w:t>
      </w:r>
    </w:p>
    <w:p w14:paraId="34CEF421">
      <w:pPr>
        <w:adjustRightInd w:val="0"/>
        <w:snapToGrid w:val="0"/>
        <w:spacing w:line="600" w:lineRule="exact"/>
        <w:ind w:firstLine="640" w:firstLineChars="200"/>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、项目地点：</w:t>
      </w:r>
      <w:r>
        <w:rPr>
          <w:rFonts w:eastAsia="仿宋_GB2312"/>
          <w:color w:val="auto"/>
          <w:sz w:val="32"/>
          <w:szCs w:val="32"/>
          <w:u w:val="single"/>
        </w:rPr>
        <w:t xml:space="preserve">  </w:t>
      </w:r>
      <w:r>
        <w:rPr>
          <w:rFonts w:hint="eastAsia" w:eastAsia="仿宋_GB2312"/>
          <w:color w:val="auto"/>
          <w:sz w:val="32"/>
          <w:szCs w:val="32"/>
          <w:u w:val="single"/>
          <w:lang w:val="en-US" w:eastAsia="zh-CN"/>
        </w:rPr>
        <w:t>东莞市南城区</w:t>
      </w:r>
      <w:r>
        <w:rPr>
          <w:rFonts w:eastAsia="仿宋_GB2312"/>
          <w:color w:val="auto"/>
          <w:sz w:val="32"/>
          <w:szCs w:val="32"/>
          <w:u w:val="single"/>
        </w:rPr>
        <w:t xml:space="preserve">     </w:t>
      </w:r>
      <w:r>
        <w:rPr>
          <w:rFonts w:hint="eastAsia" w:eastAsia="仿宋_GB2312"/>
          <w:color w:val="auto"/>
          <w:sz w:val="32"/>
          <w:szCs w:val="32"/>
          <w:u w:val="single"/>
        </w:rPr>
        <w:t>；</w:t>
      </w:r>
    </w:p>
    <w:p w14:paraId="3537279F">
      <w:pPr>
        <w:adjustRightInd w:val="0"/>
        <w:snapToGrid w:val="0"/>
        <w:spacing w:line="600" w:lineRule="exact"/>
        <w:ind w:firstLine="640" w:firstLineChars="200"/>
        <w:rPr>
          <w:rFonts w:eastAsia="仿宋_GB2312"/>
          <w:color w:val="auto"/>
          <w:sz w:val="32"/>
          <w:szCs w:val="32"/>
          <w:u w:val="single"/>
        </w:rPr>
      </w:pPr>
      <w:r>
        <w:rPr>
          <w:rFonts w:eastAsia="仿宋_GB2312"/>
          <w:color w:val="auto"/>
          <w:sz w:val="32"/>
          <w:szCs w:val="32"/>
        </w:rPr>
        <w:t>4</w:t>
      </w:r>
      <w:r>
        <w:rPr>
          <w:rFonts w:hint="eastAsia" w:eastAsia="仿宋_GB2312"/>
          <w:color w:val="auto"/>
          <w:sz w:val="32"/>
          <w:szCs w:val="32"/>
        </w:rPr>
        <w:t>、</w:t>
      </w:r>
      <w:r>
        <w:rPr>
          <w:rFonts w:hint="eastAsia" w:eastAsia="仿宋_GB2312"/>
          <w:color w:val="auto"/>
          <w:sz w:val="32"/>
          <w:szCs w:val="32"/>
          <w:lang w:val="en-US" w:eastAsia="zh-CN"/>
        </w:rPr>
        <w:t>物业</w:t>
      </w:r>
      <w:r>
        <w:rPr>
          <w:rFonts w:hint="eastAsia" w:eastAsia="仿宋_GB2312"/>
          <w:color w:val="auto"/>
          <w:sz w:val="32"/>
          <w:szCs w:val="32"/>
        </w:rPr>
        <w:t>服务时间（供货时间</w:t>
      </w:r>
      <w:r>
        <w:rPr>
          <w:rFonts w:eastAsia="仿宋_GB2312"/>
          <w:color w:val="auto"/>
          <w:sz w:val="32"/>
          <w:szCs w:val="32"/>
        </w:rPr>
        <w:t>/</w:t>
      </w:r>
      <w:r>
        <w:rPr>
          <w:rFonts w:hint="eastAsia" w:eastAsia="仿宋_GB2312"/>
          <w:color w:val="auto"/>
          <w:sz w:val="32"/>
          <w:szCs w:val="32"/>
        </w:rPr>
        <w:t>工期）：</w:t>
      </w:r>
      <w:r>
        <w:rPr>
          <w:rFonts w:eastAsia="仿宋_GB2312"/>
          <w:color w:val="auto"/>
          <w:sz w:val="32"/>
          <w:szCs w:val="32"/>
          <w:u w:val="single"/>
        </w:rPr>
        <w:t xml:space="preserve"> </w:t>
      </w:r>
      <w:r>
        <w:rPr>
          <w:rFonts w:hint="eastAsia" w:eastAsia="仿宋_GB2312"/>
          <w:color w:val="auto"/>
          <w:sz w:val="32"/>
          <w:szCs w:val="32"/>
          <w:u w:val="single"/>
          <w:lang w:val="en-US" w:eastAsia="zh-CN"/>
        </w:rPr>
        <w:t>物业服务期限暂定1年（计划自2026 年03 月21日起至2027年03月 20 日止）</w:t>
      </w:r>
      <w:r>
        <w:rPr>
          <w:rFonts w:eastAsia="仿宋_GB2312"/>
          <w:color w:val="auto"/>
          <w:sz w:val="32"/>
          <w:szCs w:val="32"/>
          <w:u w:val="single"/>
        </w:rPr>
        <w:t xml:space="preserve">  </w:t>
      </w:r>
      <w:r>
        <w:rPr>
          <w:rFonts w:hint="eastAsia" w:eastAsia="仿宋_GB2312"/>
          <w:color w:val="auto"/>
          <w:sz w:val="32"/>
          <w:szCs w:val="32"/>
          <w:u w:val="single"/>
        </w:rPr>
        <w:t>；</w:t>
      </w:r>
    </w:p>
    <w:p w14:paraId="215BF9DE">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二、项目发布</w:t>
      </w:r>
    </w:p>
    <w:p w14:paraId="4DE51D44">
      <w:pPr>
        <w:adjustRightInd w:val="0"/>
        <w:snapToGrid w:val="0"/>
        <w:spacing w:line="600" w:lineRule="exact"/>
        <w:ind w:firstLine="640" w:firstLineChars="200"/>
        <w:rPr>
          <w:rFonts w:eastAsia="仿宋_GB2312"/>
          <w:color w:val="auto"/>
          <w:sz w:val="32"/>
          <w:szCs w:val="32"/>
        </w:rPr>
      </w:pPr>
      <w:r>
        <w:rPr>
          <w:rFonts w:hint="eastAsia" w:eastAsia="仿宋_GB2312"/>
          <w:color w:val="auto"/>
          <w:sz w:val="32"/>
          <w:szCs w:val="32"/>
        </w:rPr>
        <w:t>本采购项目信息在</w:t>
      </w:r>
      <w:r>
        <w:rPr>
          <w:rFonts w:hint="eastAsia" w:eastAsia="仿宋_GB2312"/>
          <w:color w:val="auto"/>
          <w:sz w:val="32"/>
          <w:szCs w:val="32"/>
          <w:lang w:val="en-US" w:eastAsia="zh-CN"/>
        </w:rPr>
        <w:t>东莞市城市工程建设集团有限公司官网（</w:t>
      </w:r>
      <w:r>
        <w:rPr>
          <w:rFonts w:hint="eastAsia" w:eastAsia="仿宋_GB2312"/>
          <w:color w:val="auto"/>
          <w:sz w:val="32"/>
          <w:szCs w:val="32"/>
          <w:lang w:val="en-US" w:eastAsia="zh-CN"/>
        </w:rPr>
        <w:fldChar w:fldCharType="begin"/>
      </w:r>
      <w:r>
        <w:rPr>
          <w:rFonts w:hint="eastAsia" w:eastAsia="仿宋_GB2312"/>
          <w:color w:val="auto"/>
          <w:sz w:val="32"/>
          <w:szCs w:val="32"/>
          <w:lang w:val="en-US" w:eastAsia="zh-CN"/>
        </w:rPr>
        <w:instrText xml:space="preserve"> HYPERLINK "http://www.dggcc.cn" </w:instrText>
      </w:r>
      <w:r>
        <w:rPr>
          <w:rFonts w:hint="eastAsia" w:eastAsia="仿宋_GB2312"/>
          <w:color w:val="auto"/>
          <w:sz w:val="32"/>
          <w:szCs w:val="32"/>
          <w:lang w:val="en-US" w:eastAsia="zh-CN"/>
        </w:rPr>
        <w:fldChar w:fldCharType="separate"/>
      </w:r>
      <w:r>
        <w:rPr>
          <w:rFonts w:hint="eastAsia" w:eastAsia="仿宋_GB2312"/>
          <w:color w:val="auto"/>
          <w:sz w:val="32"/>
          <w:szCs w:val="32"/>
          <w:lang w:val="en-US" w:eastAsia="zh-CN"/>
        </w:rPr>
        <w:t>http://www.dggcc.cn</w:t>
      </w:r>
      <w:r>
        <w:rPr>
          <w:rFonts w:hint="eastAsia" w:eastAsia="仿宋_GB2312"/>
          <w:color w:val="auto"/>
          <w:sz w:val="32"/>
          <w:szCs w:val="32"/>
          <w:lang w:val="en-US" w:eastAsia="zh-CN"/>
        </w:rPr>
        <w:fldChar w:fldCharType="end"/>
      </w:r>
      <w:r>
        <w:rPr>
          <w:rFonts w:hint="eastAsia" w:eastAsia="仿宋_GB2312"/>
          <w:color w:val="auto"/>
          <w:sz w:val="32"/>
          <w:szCs w:val="32"/>
          <w:lang w:val="en-US" w:eastAsia="zh-CN"/>
        </w:rPr>
        <w:t>）</w:t>
      </w:r>
      <w:r>
        <w:rPr>
          <w:rFonts w:hint="eastAsia" w:eastAsia="仿宋_GB2312"/>
          <w:color w:val="auto"/>
          <w:sz w:val="32"/>
          <w:szCs w:val="32"/>
        </w:rPr>
        <w:t>发布。</w:t>
      </w:r>
    </w:p>
    <w:p w14:paraId="2626C423">
      <w:pPr>
        <w:adjustRightInd w:val="0"/>
        <w:snapToGrid w:val="0"/>
        <w:spacing w:line="600" w:lineRule="exact"/>
        <w:ind w:firstLine="640" w:firstLineChars="200"/>
        <w:outlineLvl w:val="1"/>
        <w:rPr>
          <w:rFonts w:eastAsia="黑体"/>
          <w:color w:val="auto"/>
          <w:sz w:val="32"/>
          <w:szCs w:val="32"/>
        </w:rPr>
      </w:pPr>
      <w:r>
        <w:rPr>
          <w:rFonts w:eastAsia="黑体"/>
          <w:color w:val="auto"/>
          <w:sz w:val="32"/>
          <w:szCs w:val="32"/>
        </w:rPr>
        <w:sym w:font="Wingdings" w:char="F0AB"/>
      </w:r>
      <w:r>
        <w:rPr>
          <w:rFonts w:hint="eastAsia" w:eastAsia="黑体"/>
          <w:color w:val="auto"/>
          <w:sz w:val="32"/>
          <w:szCs w:val="32"/>
        </w:rPr>
        <w:t>三、响应人资格要求</w:t>
      </w:r>
    </w:p>
    <w:p w14:paraId="797E68C2">
      <w:pPr>
        <w:spacing w:line="4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p>
    <w:p w14:paraId="66D67847">
      <w:pPr>
        <w:spacing w:line="400" w:lineRule="exact"/>
        <w:ind w:firstLine="640" w:firstLineChars="200"/>
        <w:rPr>
          <w:rFonts w:ascii="仿宋" w:hAnsi="仿宋" w:eastAsia="仿宋"/>
          <w:color w:val="auto"/>
          <w:sz w:val="32"/>
          <w:szCs w:val="32"/>
        </w:rPr>
      </w:pPr>
      <w:r>
        <w:rPr>
          <w:rFonts w:hint="eastAsia" w:ascii="仿宋" w:hAnsi="仿宋" w:eastAsia="仿宋"/>
          <w:color w:val="auto"/>
          <w:sz w:val="32"/>
          <w:szCs w:val="32"/>
          <w:lang w:val="en-US" w:eastAsia="zh-CN"/>
        </w:rPr>
        <w:t>2</w:t>
      </w:r>
      <w:r>
        <w:rPr>
          <w:rFonts w:hint="eastAsia" w:ascii="仿宋" w:hAnsi="仿宋" w:eastAsia="仿宋"/>
          <w:color w:val="auto"/>
          <w:sz w:val="32"/>
          <w:szCs w:val="32"/>
        </w:rPr>
        <w:t>、业绩要求：具备</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物业管理服务</w:t>
      </w:r>
      <w:r>
        <w:rPr>
          <w:rFonts w:ascii="仿宋" w:hAnsi="仿宋" w:eastAsia="仿宋"/>
          <w:color w:val="auto"/>
          <w:sz w:val="32"/>
          <w:szCs w:val="32"/>
          <w:u w:val="single"/>
        </w:rPr>
        <w:t xml:space="preserve"> </w:t>
      </w:r>
      <w:r>
        <w:rPr>
          <w:rFonts w:hint="eastAsia" w:ascii="仿宋" w:hAnsi="仿宋" w:eastAsia="仿宋"/>
          <w:color w:val="auto"/>
          <w:sz w:val="32"/>
          <w:szCs w:val="32"/>
        </w:rPr>
        <w:t>项目经验，要求</w:t>
      </w:r>
      <w:r>
        <w:rPr>
          <w:rFonts w:hint="eastAsia" w:ascii="仿宋" w:hAnsi="仿宋" w:eastAsia="仿宋"/>
          <w:color w:val="auto"/>
          <w:sz w:val="32"/>
          <w:szCs w:val="32"/>
          <w:lang w:val="en-US" w:eastAsia="zh-CN"/>
        </w:rPr>
        <w:t>至今</w:t>
      </w:r>
      <w:r>
        <w:rPr>
          <w:rFonts w:hint="eastAsia" w:ascii="仿宋" w:hAnsi="仿宋" w:eastAsia="仿宋"/>
          <w:color w:val="auto"/>
          <w:sz w:val="32"/>
          <w:szCs w:val="32"/>
        </w:rPr>
        <w:t>完成至少</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个</w:t>
      </w:r>
      <w:r>
        <w:rPr>
          <w:rFonts w:hint="eastAsia" w:ascii="仿宋" w:hAnsi="仿宋" w:eastAsia="仿宋"/>
          <w:color w:val="auto"/>
          <w:sz w:val="32"/>
          <w:szCs w:val="32"/>
          <w:lang w:val="en-US" w:eastAsia="zh-CN"/>
        </w:rPr>
        <w:t xml:space="preserve">类似 </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规模的物业管理服项目</w:t>
      </w:r>
      <w:r>
        <w:rPr>
          <w:rFonts w:ascii="仿宋" w:hAnsi="仿宋" w:eastAsia="仿宋"/>
          <w:color w:val="auto"/>
          <w:sz w:val="32"/>
          <w:szCs w:val="32"/>
          <w:u w:val="single"/>
        </w:rPr>
        <w:t xml:space="preserve">   </w:t>
      </w:r>
      <w:r>
        <w:rPr>
          <w:rFonts w:hint="eastAsia" w:ascii="仿宋" w:hAnsi="仿宋" w:eastAsia="仿宋"/>
          <w:color w:val="auto"/>
          <w:sz w:val="32"/>
          <w:szCs w:val="32"/>
        </w:rPr>
        <w:t>业绩。【按合同签订时间为准，须提供合同关键页复印件（包含但不限于合同首页、合同金额页、合同签字页等）</w:t>
      </w:r>
      <w:r>
        <w:rPr>
          <w:rFonts w:hint="eastAsia" w:ascii="仿宋" w:hAnsi="仿宋" w:eastAsia="仿宋"/>
          <w:color w:val="auto"/>
          <w:sz w:val="32"/>
          <w:szCs w:val="32"/>
          <w:lang w:eastAsia="zh-CN"/>
        </w:rPr>
        <w:t>，</w:t>
      </w:r>
      <w:r>
        <w:rPr>
          <w:rFonts w:hint="eastAsia" w:ascii="仿宋" w:hAnsi="仿宋" w:eastAsia="仿宋"/>
          <w:color w:val="auto"/>
          <w:sz w:val="32"/>
          <w:szCs w:val="32"/>
        </w:rPr>
        <w:t>并加盖投标人公章</w:t>
      </w:r>
      <w:r>
        <w:rPr>
          <w:rFonts w:hint="eastAsia" w:ascii="仿宋" w:hAnsi="仿宋" w:eastAsia="仿宋"/>
          <w:color w:val="auto"/>
          <w:sz w:val="32"/>
          <w:szCs w:val="32"/>
        </w:rPr>
        <w:t>。】</w:t>
      </w:r>
    </w:p>
    <w:p w14:paraId="52C2ABEA">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四、采购内容及要求</w:t>
      </w:r>
    </w:p>
    <w:p w14:paraId="199AA543">
      <w:pPr>
        <w:spacing w:line="600" w:lineRule="exact"/>
        <w:ind w:firstLine="640" w:firstLineChars="200"/>
        <w:rPr>
          <w:rFonts w:eastAsia="仿宋_GB2312"/>
          <w:color w:val="auto"/>
          <w:sz w:val="32"/>
          <w:szCs w:val="32"/>
        </w:rPr>
      </w:pPr>
      <w:r>
        <w:rPr>
          <w:rFonts w:hint="eastAsia" w:eastAsia="仿宋_GB2312"/>
          <w:color w:val="auto"/>
          <w:sz w:val="32"/>
          <w:szCs w:val="32"/>
          <w:u w:val="single"/>
        </w:rPr>
        <w:t>具体要求详见本询价文件《</w:t>
      </w:r>
      <w:r>
        <w:rPr>
          <w:rFonts w:hint="eastAsia" w:eastAsia="仿宋_GB2312"/>
          <w:color w:val="auto"/>
          <w:sz w:val="32"/>
          <w:szCs w:val="32"/>
          <w:u w:val="single"/>
          <w:lang w:eastAsia="zh-CN"/>
        </w:rPr>
        <w:t>物业服务方案</w:t>
      </w:r>
      <w:r>
        <w:rPr>
          <w:rFonts w:hint="eastAsia" w:eastAsia="仿宋_GB2312"/>
          <w:color w:val="auto"/>
          <w:sz w:val="32"/>
          <w:szCs w:val="32"/>
          <w:u w:val="single"/>
        </w:rPr>
        <w:t>》</w:t>
      </w:r>
      <w:r>
        <w:rPr>
          <w:rFonts w:hint="eastAsia" w:eastAsia="仿宋_GB2312"/>
          <w:color w:val="auto"/>
          <w:sz w:val="32"/>
          <w:szCs w:val="32"/>
        </w:rPr>
        <w:t>。响应人须仔细阅读本</w:t>
      </w:r>
      <w:r>
        <w:rPr>
          <w:rFonts w:hint="eastAsia" w:eastAsia="仿宋_GB2312"/>
          <w:color w:val="auto"/>
          <w:sz w:val="32"/>
          <w:szCs w:val="32"/>
          <w:lang w:eastAsia="zh-CN"/>
        </w:rPr>
        <w:t>物业服务方案</w:t>
      </w:r>
      <w:r>
        <w:rPr>
          <w:rFonts w:hint="eastAsia" w:eastAsia="仿宋_GB2312"/>
          <w:color w:val="auto"/>
          <w:sz w:val="32"/>
          <w:szCs w:val="32"/>
        </w:rPr>
        <w:t>，因未详细了解本</w:t>
      </w:r>
      <w:r>
        <w:rPr>
          <w:rFonts w:hint="eastAsia" w:eastAsia="仿宋_GB2312"/>
          <w:color w:val="auto"/>
          <w:sz w:val="32"/>
          <w:szCs w:val="32"/>
          <w:lang w:eastAsia="zh-CN"/>
        </w:rPr>
        <w:t>物业服务方案</w:t>
      </w:r>
      <w:r>
        <w:rPr>
          <w:rFonts w:hint="eastAsia" w:eastAsia="仿宋_GB2312"/>
          <w:color w:val="auto"/>
          <w:sz w:val="32"/>
          <w:szCs w:val="32"/>
        </w:rPr>
        <w:t>造成报价项目遗漏，由响应人自行负责。</w:t>
      </w:r>
    </w:p>
    <w:p w14:paraId="392C748F">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五、完成时间</w:t>
      </w:r>
    </w:p>
    <w:p w14:paraId="1B752156">
      <w:pPr>
        <w:spacing w:line="600" w:lineRule="exact"/>
        <w:ind w:firstLine="640" w:firstLineChars="200"/>
        <w:rPr>
          <w:rFonts w:eastAsia="仿宋_GB2312"/>
          <w:color w:val="auto"/>
          <w:sz w:val="32"/>
          <w:szCs w:val="32"/>
        </w:rPr>
      </w:pPr>
      <w:bookmarkStart w:id="0" w:name="_Hlk38897553"/>
      <w:r>
        <w:rPr>
          <w:rFonts w:hint="eastAsia" w:eastAsia="仿宋_GB2312"/>
          <w:color w:val="auto"/>
          <w:sz w:val="32"/>
          <w:szCs w:val="32"/>
          <w:u w:val="single"/>
          <w:lang w:val="en-US" w:eastAsia="zh-CN"/>
        </w:rPr>
        <w:t>物业服务期限暂定1年（计划自2026 年03 月21日起至2027年03月 20 日止）</w:t>
      </w:r>
      <w:r>
        <w:rPr>
          <w:rFonts w:hint="eastAsia" w:eastAsia="仿宋_GB2312"/>
          <w:color w:val="auto"/>
          <w:sz w:val="32"/>
          <w:szCs w:val="32"/>
        </w:rPr>
        <w:t>。</w:t>
      </w:r>
      <w:bookmarkEnd w:id="0"/>
    </w:p>
    <w:p w14:paraId="42AD9104">
      <w:pPr>
        <w:numPr>
          <w:ilvl w:val="0"/>
          <w:numId w:val="3"/>
        </w:numPr>
        <w:adjustRightInd w:val="0"/>
        <w:snapToGrid w:val="0"/>
        <w:spacing w:line="600" w:lineRule="exact"/>
        <w:ind w:firstLine="640" w:firstLineChars="200"/>
        <w:outlineLvl w:val="1"/>
        <w:rPr>
          <w:rFonts w:hint="eastAsia" w:eastAsia="黑体"/>
          <w:color w:val="auto"/>
          <w:sz w:val="32"/>
          <w:szCs w:val="32"/>
        </w:rPr>
      </w:pPr>
      <w:r>
        <w:rPr>
          <w:rFonts w:hint="eastAsia" w:eastAsia="黑体"/>
          <w:color w:val="auto"/>
          <w:sz w:val="32"/>
          <w:szCs w:val="32"/>
        </w:rPr>
        <w:t>支付方式</w:t>
      </w:r>
    </w:p>
    <w:p w14:paraId="4457F5EF">
      <w:pPr>
        <w:pStyle w:val="43"/>
        <w:spacing w:line="480" w:lineRule="exact"/>
        <w:ind w:left="0" w:leftChars="0" w:right="-210" w:rightChars="-100" w:firstLine="640" w:firstLineChars="200"/>
        <w:rPr>
          <w:rFonts w:hint="eastAsia" w:ascii="Times New Roman" w:hAnsi="Times New Roman" w:eastAsia="仿宋_GB2312" w:cs="Times New Roman"/>
          <w:color w:val="auto"/>
          <w:kern w:val="2"/>
          <w:sz w:val="32"/>
          <w:szCs w:val="32"/>
          <w:u w:val="none"/>
          <w:lang w:val="en-US" w:eastAsia="zh-CN" w:bidi="ar-SA"/>
        </w:rPr>
      </w:pPr>
      <w:r>
        <w:rPr>
          <w:rFonts w:hint="eastAsia" w:ascii="Times New Roman" w:hAnsi="Times New Roman" w:eastAsia="仿宋_GB2312" w:cs="Times New Roman"/>
          <w:color w:val="auto"/>
          <w:kern w:val="2"/>
          <w:sz w:val="32"/>
          <w:szCs w:val="32"/>
          <w:u w:val="none"/>
          <w:lang w:val="en-US" w:eastAsia="zh-CN" w:bidi="ar-SA"/>
        </w:rPr>
        <w:t>（1）乙方每月月底(25日)向甲方提供当月物业管理服务费发票(符合当前税务管理要求，且满足甲方发票要求的合法税务发票),丙方据实对乙方该月物业管理服务进行评价，确认符合标准要求后，于次月15日前(如遇法定节假日及周休息日的，则支付时间顺延至法定节假日及周休息日过后的首日)通知甲方以银行转账方式支付该月费用。</w:t>
      </w:r>
    </w:p>
    <w:p w14:paraId="6CA4E8A6">
      <w:pPr>
        <w:pStyle w:val="43"/>
        <w:spacing w:line="480" w:lineRule="exact"/>
        <w:ind w:left="0" w:leftChars="0" w:right="-210" w:rightChars="-100" w:firstLine="640" w:firstLineChars="200"/>
        <w:rPr>
          <w:rFonts w:hint="eastAsia" w:ascii="Times New Roman" w:hAnsi="Times New Roman" w:eastAsia="仿宋_GB2312" w:cs="Times New Roman"/>
          <w:color w:val="auto"/>
          <w:kern w:val="2"/>
          <w:sz w:val="32"/>
          <w:szCs w:val="32"/>
          <w:u w:val="none"/>
          <w:lang w:val="en-US" w:eastAsia="zh-CN" w:bidi="ar-SA"/>
        </w:rPr>
      </w:pPr>
      <w:r>
        <w:rPr>
          <w:rFonts w:hint="eastAsia" w:ascii="Times New Roman" w:hAnsi="Times New Roman" w:eastAsia="仿宋_GB2312" w:cs="Times New Roman"/>
          <w:color w:val="auto"/>
          <w:kern w:val="2"/>
          <w:sz w:val="32"/>
          <w:szCs w:val="32"/>
          <w:u w:val="none"/>
          <w:lang w:val="en-US" w:eastAsia="zh-CN" w:bidi="ar-SA"/>
        </w:rPr>
        <w:t xml:space="preserve">合同履行期限内，当月的物业管理费用在次月由甲方进行支付，最后一个月费用在合同届满后一个月内支付。在甲方支付物业管理服务费前，乙方必须按时支付本项目上月员工工资等应结算的所有款项。即乙方负责其员工工资、社保、服装等费用，任何情况下，乙方不得以未收到甲方的物业服务费为由拒不支付其员工工资。  </w:t>
      </w:r>
    </w:p>
    <w:p w14:paraId="235CA6E6">
      <w:pPr>
        <w:adjustRightInd w:val="0"/>
        <w:snapToGrid w:val="0"/>
        <w:spacing w:line="600" w:lineRule="exact"/>
        <w:ind w:firstLine="640" w:firstLineChars="200"/>
        <w:outlineLvl w:val="1"/>
        <w:rPr>
          <w:rFonts w:hint="default" w:eastAsia="黑体"/>
          <w:color w:val="auto"/>
          <w:sz w:val="32"/>
          <w:szCs w:val="32"/>
          <w:lang w:val="en-US" w:eastAsia="zh-CN"/>
        </w:rPr>
      </w:pPr>
      <w:r>
        <w:rPr>
          <w:rFonts w:hint="eastAsia" w:eastAsia="黑体"/>
          <w:color w:val="auto"/>
          <w:sz w:val="32"/>
          <w:szCs w:val="32"/>
        </w:rPr>
        <w:t>七、</w:t>
      </w:r>
      <w:r>
        <w:rPr>
          <w:rFonts w:hint="eastAsia" w:eastAsia="黑体"/>
          <w:color w:val="auto"/>
          <w:sz w:val="32"/>
          <w:szCs w:val="32"/>
          <w:lang w:val="en-US" w:eastAsia="zh-CN"/>
        </w:rPr>
        <w:t>采购限价</w:t>
      </w:r>
    </w:p>
    <w:p w14:paraId="0805D061">
      <w:pPr>
        <w:spacing w:line="600" w:lineRule="exact"/>
        <w:ind w:firstLine="640" w:firstLineChars="200"/>
        <w:rPr>
          <w:rFonts w:eastAsia="仿宋_GB2312"/>
          <w:color w:val="auto"/>
          <w:sz w:val="32"/>
          <w:szCs w:val="32"/>
        </w:rPr>
      </w:pPr>
      <w:r>
        <w:rPr>
          <w:rFonts w:hint="eastAsia" w:eastAsia="仿宋_GB2312"/>
          <w:color w:val="auto"/>
          <w:sz w:val="32"/>
          <w:szCs w:val="32"/>
          <w:lang w:val="en-US" w:eastAsia="zh-CN"/>
        </w:rPr>
        <w:t>本次采购限价为334823.33元，其中不含税价313740.00元，税金21083.33元（投标人报价不得超过此限价）</w:t>
      </w:r>
      <w:r>
        <w:rPr>
          <w:rFonts w:hint="eastAsia" w:eastAsia="仿宋_GB2312"/>
          <w:color w:val="auto"/>
          <w:sz w:val="32"/>
          <w:szCs w:val="32"/>
        </w:rPr>
        <w:t>。</w:t>
      </w:r>
    </w:p>
    <w:p w14:paraId="10E6945D">
      <w:pPr>
        <w:spacing w:line="600" w:lineRule="exact"/>
        <w:ind w:firstLine="640" w:firstLineChars="200"/>
        <w:rPr>
          <w:rFonts w:eastAsia="仿宋_GB2312"/>
          <w:color w:val="auto"/>
          <w:sz w:val="32"/>
          <w:szCs w:val="32"/>
        </w:rPr>
      </w:pPr>
      <w:r>
        <w:rPr>
          <w:rFonts w:hint="eastAsia" w:eastAsia="仿宋_GB2312"/>
          <w:color w:val="auto"/>
          <w:sz w:val="32"/>
          <w:szCs w:val="32"/>
        </w:rPr>
        <w:t>本项目发包方式为</w:t>
      </w:r>
      <w:r>
        <w:rPr>
          <w:rFonts w:hint="eastAsia" w:eastAsia="仿宋_GB2312"/>
          <w:color w:val="auto"/>
          <w:sz w:val="32"/>
          <w:szCs w:val="32"/>
          <w:u w:val="single"/>
          <w:lang w:val="en-US" w:eastAsia="zh-CN"/>
        </w:rPr>
        <w:t>含税</w:t>
      </w:r>
      <w:r>
        <w:rPr>
          <w:rFonts w:hint="eastAsia" w:eastAsia="仿宋_GB2312"/>
          <w:color w:val="auto"/>
          <w:sz w:val="32"/>
          <w:szCs w:val="32"/>
          <w:u w:val="single"/>
        </w:rPr>
        <w:t>固定总价，包括但不限于：完成本项目的成本、利润、税金等在项目过程中可能产生的一切费用。响应人已充分考虑了本项目服务内容及要求描述工作量可能与最终实际工作量存在差距的风险。</w:t>
      </w:r>
    </w:p>
    <w:p w14:paraId="237698E6">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八、定标</w:t>
      </w:r>
    </w:p>
    <w:p w14:paraId="28B8AA46">
      <w:pPr>
        <w:spacing w:line="600" w:lineRule="exact"/>
        <w:ind w:firstLine="640" w:firstLineChars="200"/>
        <w:rPr>
          <w:rFonts w:eastAsia="仿宋_GB2312"/>
          <w:color w:val="auto"/>
          <w:sz w:val="32"/>
          <w:szCs w:val="32"/>
          <w:u w:val="single"/>
        </w:rPr>
      </w:pPr>
      <w:r>
        <w:rPr>
          <w:rFonts w:hint="eastAsia" w:eastAsia="仿宋_GB2312"/>
          <w:color w:val="auto"/>
          <w:sz w:val="32"/>
          <w:szCs w:val="32"/>
          <w:u w:val="single"/>
        </w:rPr>
        <w:t>本项目采用询价方式进行采购，对各供应商响应文件进行审核，并根据质量和服务均能满足采购文件实质性响应要求且报价</w:t>
      </w:r>
      <w:r>
        <w:rPr>
          <w:rFonts w:hint="eastAsia" w:eastAsia="仿宋_GB2312"/>
          <w:color w:val="auto"/>
          <w:sz w:val="32"/>
          <w:szCs w:val="32"/>
          <w:u w:val="single"/>
          <w:lang w:eastAsia="zh-CN"/>
        </w:rPr>
        <w:t>（</w:t>
      </w:r>
      <w:r>
        <w:rPr>
          <w:rFonts w:hint="eastAsia" w:eastAsia="仿宋_GB2312"/>
          <w:color w:val="auto"/>
          <w:sz w:val="32"/>
          <w:szCs w:val="32"/>
          <w:u w:val="single"/>
          <w:lang w:val="en-US" w:eastAsia="zh-CN"/>
        </w:rPr>
        <w:t>不含税总价）</w:t>
      </w:r>
      <w:r>
        <w:rPr>
          <w:rFonts w:hint="eastAsia" w:eastAsia="仿宋_GB2312"/>
          <w:color w:val="auto"/>
          <w:sz w:val="32"/>
          <w:szCs w:val="32"/>
          <w:u w:val="single"/>
        </w:rPr>
        <w:t>最低的原则，推荐成交候选供应商。</w:t>
      </w:r>
    </w:p>
    <w:p w14:paraId="5CFDFCA8">
      <w:pPr>
        <w:spacing w:line="600" w:lineRule="exact"/>
        <w:ind w:firstLine="640" w:firstLineChars="200"/>
        <w:rPr>
          <w:rFonts w:eastAsia="仿宋_GB2312"/>
          <w:color w:val="auto"/>
          <w:sz w:val="32"/>
          <w:szCs w:val="32"/>
          <w:u w:val="single"/>
        </w:rPr>
      </w:pPr>
      <w:r>
        <w:rPr>
          <w:rFonts w:hint="eastAsia" w:eastAsia="仿宋_GB2312"/>
          <w:color w:val="auto"/>
          <w:sz w:val="32"/>
          <w:szCs w:val="32"/>
          <w:u w:val="single"/>
        </w:rPr>
        <w:t>询价结束后，招标采购工作小组将相关询价情况按程序审批并确定成交人。</w:t>
      </w:r>
    </w:p>
    <w:p w14:paraId="724FC8C9">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九、采取的合同文本</w:t>
      </w:r>
    </w:p>
    <w:p w14:paraId="65581474">
      <w:pPr>
        <w:spacing w:line="600" w:lineRule="exact"/>
        <w:ind w:firstLine="640" w:firstLineChars="200"/>
        <w:rPr>
          <w:rFonts w:eastAsia="仿宋_GB2312"/>
          <w:color w:val="auto"/>
          <w:sz w:val="32"/>
          <w:szCs w:val="32"/>
        </w:rPr>
      </w:pPr>
      <w:r>
        <w:rPr>
          <w:rFonts w:hint="eastAsia" w:eastAsia="仿宋_GB2312"/>
          <w:color w:val="auto"/>
          <w:sz w:val="32"/>
          <w:szCs w:val="32"/>
        </w:rPr>
        <w:t>合同签订的依据为询价函、响应文件及补充说明等。确定成交单位后，成交单位在</w:t>
      </w:r>
      <w:r>
        <w:rPr>
          <w:rFonts w:hint="eastAsia" w:eastAsia="仿宋_GB2312"/>
          <w:color w:val="auto"/>
          <w:sz w:val="32"/>
          <w:szCs w:val="32"/>
          <w:lang w:val="en-US" w:eastAsia="zh-CN"/>
        </w:rPr>
        <w:t xml:space="preserve"> 30  </w:t>
      </w:r>
      <w:r>
        <w:rPr>
          <w:rFonts w:hint="eastAsia" w:eastAsia="仿宋_GB2312"/>
          <w:color w:val="auto"/>
          <w:sz w:val="32"/>
          <w:szCs w:val="32"/>
        </w:rPr>
        <w:t>天内与采购人签订合同。</w:t>
      </w:r>
    </w:p>
    <w:p w14:paraId="15B7B2E6">
      <w:pPr>
        <w:spacing w:line="600" w:lineRule="exact"/>
        <w:ind w:firstLine="640" w:firstLineChars="200"/>
        <w:rPr>
          <w:rFonts w:eastAsia="仿宋_GB2312"/>
          <w:color w:val="auto"/>
          <w:sz w:val="32"/>
          <w:szCs w:val="32"/>
        </w:rPr>
      </w:pPr>
      <w:r>
        <w:rPr>
          <w:rFonts w:hint="eastAsia" w:eastAsia="仿宋_GB2312"/>
          <w:color w:val="auto"/>
          <w:sz w:val="32"/>
          <w:szCs w:val="32"/>
        </w:rPr>
        <w:t>响应人收款前需向采购人提供请款材料和开具合法有效等额的增值税发票，否则采购人有权拒绝付款。</w:t>
      </w:r>
    </w:p>
    <w:p w14:paraId="166A3763">
      <w:pPr>
        <w:adjustRightInd w:val="0"/>
        <w:snapToGrid w:val="0"/>
        <w:spacing w:line="600" w:lineRule="exact"/>
        <w:ind w:firstLine="640" w:firstLineChars="200"/>
        <w:outlineLvl w:val="1"/>
        <w:rPr>
          <w:rFonts w:eastAsia="黑体"/>
          <w:color w:val="auto"/>
          <w:sz w:val="32"/>
          <w:szCs w:val="32"/>
        </w:rPr>
      </w:pPr>
      <w:r>
        <w:rPr>
          <w:rFonts w:eastAsia="黑体"/>
          <w:color w:val="auto"/>
          <w:sz w:val="32"/>
          <w:szCs w:val="32"/>
        </w:rPr>
        <w:sym w:font="Wingdings" w:char="F0AB"/>
      </w:r>
      <w:r>
        <w:rPr>
          <w:rFonts w:hint="eastAsia" w:eastAsia="黑体"/>
          <w:color w:val="auto"/>
          <w:sz w:val="32"/>
          <w:szCs w:val="32"/>
        </w:rPr>
        <w:t>十、响应文件的组成部分（响应文件本项资料如有不全，则作无效报价处理）</w:t>
      </w:r>
    </w:p>
    <w:p w14:paraId="71E7630B">
      <w:pPr>
        <w:numPr>
          <w:ilvl w:val="0"/>
          <w:numId w:val="4"/>
        </w:numPr>
        <w:spacing w:line="600" w:lineRule="exact"/>
        <w:ind w:firstLine="640" w:firstLineChars="200"/>
        <w:rPr>
          <w:rFonts w:eastAsia="仿宋_GB2312"/>
          <w:color w:val="auto"/>
          <w:sz w:val="32"/>
          <w:szCs w:val="32"/>
        </w:rPr>
      </w:pPr>
      <w:r>
        <w:rPr>
          <w:rFonts w:hint="eastAsia" w:eastAsia="仿宋_GB2312"/>
          <w:color w:val="auto"/>
          <w:sz w:val="32"/>
          <w:szCs w:val="32"/>
        </w:rPr>
        <w:t>报价函（模板）及报价清单（清单自拟）；</w:t>
      </w:r>
    </w:p>
    <w:p w14:paraId="3D8374E0">
      <w:pPr>
        <w:spacing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w:t>
      </w:r>
      <w:r>
        <w:rPr>
          <w:rFonts w:hint="eastAsia" w:eastAsia="仿宋_GB2312"/>
          <w:color w:val="auto"/>
          <w:sz w:val="32"/>
          <w:szCs w:val="32"/>
          <w:lang w:val="en-US" w:eastAsia="zh-CN"/>
        </w:rPr>
        <w:t>法定代表人身份</w:t>
      </w:r>
      <w:r>
        <w:rPr>
          <w:rFonts w:hint="eastAsia" w:eastAsia="仿宋_GB2312"/>
          <w:color w:val="auto"/>
          <w:sz w:val="32"/>
          <w:szCs w:val="32"/>
        </w:rPr>
        <w:t>证明（模板）以及</w:t>
      </w:r>
      <w:r>
        <w:rPr>
          <w:rFonts w:hint="eastAsia" w:eastAsia="仿宋_GB2312"/>
          <w:color w:val="auto"/>
          <w:sz w:val="32"/>
          <w:szCs w:val="32"/>
          <w:lang w:val="en-US" w:eastAsia="zh-CN"/>
        </w:rPr>
        <w:t>法定代表人</w:t>
      </w:r>
      <w:r>
        <w:rPr>
          <w:rFonts w:hint="eastAsia" w:eastAsia="仿宋_GB2312"/>
          <w:color w:val="auto"/>
          <w:sz w:val="32"/>
          <w:szCs w:val="32"/>
        </w:rPr>
        <w:t>身份证复印件；</w:t>
      </w:r>
    </w:p>
    <w:p w14:paraId="36792119">
      <w:pPr>
        <w:spacing w:line="600" w:lineRule="exact"/>
        <w:ind w:firstLine="640" w:firstLineChars="200"/>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、法人授权书（模板）及被委托人身份证复印件；</w:t>
      </w:r>
    </w:p>
    <w:p w14:paraId="3AEACCC2">
      <w:pPr>
        <w:spacing w:line="600" w:lineRule="exact"/>
        <w:ind w:firstLine="640" w:firstLineChars="200"/>
        <w:rPr>
          <w:rFonts w:eastAsia="仿宋_GB2312"/>
          <w:color w:val="auto"/>
          <w:sz w:val="32"/>
          <w:szCs w:val="32"/>
        </w:rPr>
      </w:pPr>
      <w:r>
        <w:rPr>
          <w:rFonts w:eastAsia="仿宋_GB2312"/>
          <w:color w:val="auto"/>
          <w:sz w:val="32"/>
          <w:szCs w:val="32"/>
        </w:rPr>
        <w:t>4</w:t>
      </w:r>
      <w:r>
        <w:rPr>
          <w:rFonts w:hint="eastAsia" w:eastAsia="仿宋_GB2312"/>
          <w:color w:val="auto"/>
          <w:sz w:val="32"/>
          <w:szCs w:val="32"/>
        </w:rPr>
        <w:t>、承诺函（模板）；</w:t>
      </w:r>
    </w:p>
    <w:p w14:paraId="04D04A0D">
      <w:pPr>
        <w:spacing w:line="600" w:lineRule="exact"/>
        <w:ind w:firstLine="640" w:firstLineChars="200"/>
        <w:rPr>
          <w:rFonts w:hint="eastAsia" w:eastAsia="仿宋_GB2312"/>
          <w:color w:val="auto"/>
          <w:sz w:val="32"/>
          <w:szCs w:val="32"/>
          <w:lang w:val="en-US" w:eastAsia="zh-CN"/>
        </w:rPr>
      </w:pPr>
      <w:r>
        <w:rPr>
          <w:rFonts w:eastAsia="仿宋_GB2312"/>
          <w:color w:val="auto"/>
          <w:sz w:val="32"/>
          <w:szCs w:val="32"/>
        </w:rPr>
        <w:t>5</w:t>
      </w:r>
      <w:r>
        <w:rPr>
          <w:rFonts w:hint="eastAsia" w:eastAsia="仿宋_GB2312"/>
          <w:color w:val="auto"/>
          <w:sz w:val="32"/>
          <w:szCs w:val="32"/>
        </w:rPr>
        <w:t>、</w:t>
      </w:r>
      <w:r>
        <w:rPr>
          <w:rFonts w:hint="eastAsia" w:eastAsia="仿宋_GB2312"/>
          <w:color w:val="auto"/>
          <w:sz w:val="32"/>
          <w:szCs w:val="32"/>
          <w:lang w:val="en-US" w:eastAsia="zh-CN"/>
        </w:rPr>
        <w:t>符合“响应人资格要求”对应的证明资料；</w:t>
      </w:r>
    </w:p>
    <w:p w14:paraId="010B744F">
      <w:pPr>
        <w:spacing w:line="600" w:lineRule="exact"/>
        <w:ind w:firstLine="640" w:firstLineChars="200"/>
        <w:rPr>
          <w:rFonts w:eastAsia="仿宋_GB2312"/>
          <w:b/>
          <w:color w:val="auto"/>
          <w:sz w:val="32"/>
          <w:szCs w:val="32"/>
        </w:rPr>
      </w:pPr>
      <w:r>
        <w:rPr>
          <w:rFonts w:hint="eastAsia" w:eastAsia="仿宋_GB2312"/>
          <w:color w:val="auto"/>
          <w:sz w:val="32"/>
          <w:szCs w:val="32"/>
          <w:lang w:val="en-US" w:eastAsia="zh-CN"/>
        </w:rPr>
        <w:t>6、</w:t>
      </w:r>
      <w:r>
        <w:rPr>
          <w:rFonts w:hint="eastAsia" w:eastAsia="仿宋_GB2312"/>
          <w:color w:val="auto"/>
          <w:sz w:val="32"/>
          <w:szCs w:val="32"/>
        </w:rPr>
        <w:t>响应人认为需要提供的其他资料。</w:t>
      </w:r>
    </w:p>
    <w:p w14:paraId="3EB7D9BC">
      <w:pPr>
        <w:spacing w:line="600" w:lineRule="exact"/>
        <w:ind w:firstLine="640" w:firstLineChars="200"/>
        <w:rPr>
          <w:rFonts w:eastAsia="仿宋_GB2312"/>
          <w:color w:val="auto"/>
          <w:sz w:val="32"/>
          <w:szCs w:val="32"/>
        </w:rPr>
      </w:pPr>
      <w:r>
        <w:rPr>
          <w:rFonts w:hint="eastAsia" w:eastAsia="仿宋_GB2312"/>
          <w:color w:val="auto"/>
          <w:sz w:val="32"/>
          <w:szCs w:val="32"/>
        </w:rPr>
        <w:t>响应人须严格按照采购人提供的表单格式报价，响应文件必须装订完整，于骑缝处加盖投标单位企业公章。</w:t>
      </w:r>
      <w:r>
        <w:rPr>
          <w:rFonts w:hint="eastAsia" w:eastAsia="仿宋_GB2312"/>
          <w:b/>
          <w:bCs/>
          <w:color w:val="auto"/>
          <w:sz w:val="32"/>
          <w:szCs w:val="32"/>
        </w:rPr>
        <w:t>装有响应文件的文件袋须贴有密封条，于骑缝处加盖企业公章</w:t>
      </w:r>
      <w:r>
        <w:rPr>
          <w:rFonts w:hint="eastAsia" w:eastAsia="仿宋_GB2312"/>
          <w:color w:val="auto"/>
          <w:sz w:val="32"/>
          <w:szCs w:val="32"/>
        </w:rPr>
        <w:t>。</w:t>
      </w:r>
    </w:p>
    <w:p w14:paraId="0C982221">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十一、响应文件份数</w:t>
      </w:r>
    </w:p>
    <w:p w14:paraId="18F708E4">
      <w:pPr>
        <w:spacing w:line="600" w:lineRule="exact"/>
        <w:ind w:firstLine="640" w:firstLineChars="200"/>
        <w:rPr>
          <w:rFonts w:eastAsia="仿宋_GB2312"/>
          <w:color w:val="auto"/>
          <w:sz w:val="32"/>
          <w:szCs w:val="32"/>
        </w:rPr>
      </w:pPr>
      <w:r>
        <w:rPr>
          <w:rFonts w:hint="eastAsia" w:eastAsia="仿宋_GB2312"/>
          <w:color w:val="auto"/>
          <w:sz w:val="32"/>
          <w:szCs w:val="32"/>
        </w:rPr>
        <w:t>正本一份，并提供响应文件扫描件电子版（U盘）。</w:t>
      </w:r>
    </w:p>
    <w:p w14:paraId="36CB86BC">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十</w:t>
      </w:r>
      <w:r>
        <w:rPr>
          <w:rFonts w:hint="eastAsia" w:eastAsia="黑体"/>
          <w:color w:val="auto"/>
          <w:sz w:val="32"/>
          <w:szCs w:val="32"/>
          <w:lang w:val="en-US" w:eastAsia="zh-CN"/>
        </w:rPr>
        <w:t>二</w:t>
      </w:r>
      <w:r>
        <w:rPr>
          <w:rFonts w:hint="eastAsia" w:eastAsia="黑体"/>
          <w:color w:val="auto"/>
          <w:sz w:val="32"/>
          <w:szCs w:val="32"/>
        </w:rPr>
        <w:t>、开标时间及地址</w:t>
      </w:r>
    </w:p>
    <w:p w14:paraId="4313533B">
      <w:pPr>
        <w:spacing w:line="600" w:lineRule="exact"/>
        <w:ind w:left="638" w:leftChars="304" w:firstLine="0" w:firstLineChars="0"/>
        <w:rPr>
          <w:rFonts w:eastAsia="仿宋_GB2312"/>
          <w:b/>
          <w:color w:val="auto"/>
          <w:sz w:val="32"/>
          <w:szCs w:val="32"/>
        </w:rPr>
      </w:pPr>
      <w:r>
        <w:rPr>
          <w:rFonts w:eastAsia="仿宋_GB2312"/>
          <w:b/>
          <w:color w:val="auto"/>
          <w:sz w:val="32"/>
          <w:szCs w:val="32"/>
        </w:rPr>
        <w:t>1</w:t>
      </w:r>
      <w:r>
        <w:rPr>
          <w:rFonts w:hint="eastAsia" w:eastAsia="仿宋_GB2312"/>
          <w:b/>
          <w:color w:val="auto"/>
          <w:sz w:val="32"/>
          <w:szCs w:val="32"/>
        </w:rPr>
        <w:t>、开标时间：</w:t>
      </w:r>
      <w:r>
        <w:rPr>
          <w:rFonts w:eastAsia="仿宋_GB2312"/>
          <w:b/>
          <w:color w:val="auto"/>
          <w:sz w:val="32"/>
          <w:szCs w:val="32"/>
          <w:u w:val="single"/>
        </w:rPr>
        <w:t xml:space="preserve"> </w:t>
      </w:r>
      <w:r>
        <w:rPr>
          <w:rFonts w:hint="eastAsia" w:eastAsia="仿宋_GB2312"/>
          <w:b/>
          <w:color w:val="auto"/>
          <w:sz w:val="32"/>
          <w:szCs w:val="32"/>
          <w:u w:val="single"/>
          <w:lang w:val="en-US" w:eastAsia="zh-CN"/>
        </w:rPr>
        <w:t>2026</w:t>
      </w:r>
      <w:r>
        <w:rPr>
          <w:rFonts w:eastAsia="仿宋_GB2312"/>
          <w:b/>
          <w:color w:val="auto"/>
          <w:sz w:val="32"/>
          <w:szCs w:val="32"/>
          <w:u w:val="single"/>
        </w:rPr>
        <w:t xml:space="preserve"> </w:t>
      </w:r>
      <w:r>
        <w:rPr>
          <w:rFonts w:hint="eastAsia" w:eastAsia="仿宋_GB2312"/>
          <w:b/>
          <w:color w:val="auto"/>
          <w:sz w:val="32"/>
          <w:szCs w:val="32"/>
        </w:rPr>
        <w:t>年</w:t>
      </w:r>
      <w:r>
        <w:rPr>
          <w:rFonts w:eastAsia="仿宋_GB2312"/>
          <w:b/>
          <w:color w:val="auto"/>
          <w:sz w:val="32"/>
          <w:szCs w:val="32"/>
          <w:u w:val="single"/>
        </w:rPr>
        <w:t xml:space="preserve">  </w:t>
      </w:r>
      <w:r>
        <w:rPr>
          <w:rFonts w:hint="eastAsia" w:eastAsia="仿宋_GB2312"/>
          <w:b/>
          <w:color w:val="auto"/>
          <w:sz w:val="32"/>
          <w:szCs w:val="32"/>
          <w:u w:val="single"/>
          <w:lang w:val="en-US" w:eastAsia="zh-CN"/>
        </w:rPr>
        <w:t>03</w:t>
      </w:r>
      <w:r>
        <w:rPr>
          <w:rFonts w:eastAsia="仿宋_GB2312"/>
          <w:b/>
          <w:color w:val="auto"/>
          <w:sz w:val="32"/>
          <w:szCs w:val="32"/>
          <w:u w:val="single"/>
        </w:rPr>
        <w:t xml:space="preserve"> </w:t>
      </w:r>
      <w:r>
        <w:rPr>
          <w:rFonts w:hint="eastAsia" w:eastAsia="仿宋_GB2312"/>
          <w:b/>
          <w:color w:val="auto"/>
          <w:sz w:val="32"/>
          <w:szCs w:val="32"/>
        </w:rPr>
        <w:t>月</w:t>
      </w:r>
      <w:r>
        <w:rPr>
          <w:rFonts w:eastAsia="仿宋_GB2312"/>
          <w:b/>
          <w:color w:val="auto"/>
          <w:sz w:val="32"/>
          <w:szCs w:val="32"/>
          <w:u w:val="single"/>
        </w:rPr>
        <w:t xml:space="preserve"> </w:t>
      </w:r>
      <w:r>
        <w:rPr>
          <w:rFonts w:hint="eastAsia" w:eastAsia="仿宋_GB2312"/>
          <w:b/>
          <w:color w:val="auto"/>
          <w:sz w:val="32"/>
          <w:szCs w:val="32"/>
          <w:u w:val="single"/>
          <w:lang w:val="en-US" w:eastAsia="zh-CN"/>
        </w:rPr>
        <w:t>13</w:t>
      </w:r>
      <w:r>
        <w:rPr>
          <w:rFonts w:eastAsia="仿宋_GB2312"/>
          <w:b/>
          <w:color w:val="auto"/>
          <w:sz w:val="32"/>
          <w:szCs w:val="32"/>
          <w:u w:val="single"/>
        </w:rPr>
        <w:t xml:space="preserve"> </w:t>
      </w:r>
      <w:r>
        <w:rPr>
          <w:rFonts w:hint="eastAsia" w:eastAsia="仿宋_GB2312"/>
          <w:b/>
          <w:color w:val="auto"/>
          <w:sz w:val="32"/>
          <w:szCs w:val="32"/>
        </w:rPr>
        <w:t>日（星期</w:t>
      </w:r>
      <w:r>
        <w:rPr>
          <w:rFonts w:eastAsia="仿宋_GB2312"/>
          <w:b/>
          <w:color w:val="auto"/>
          <w:sz w:val="32"/>
          <w:szCs w:val="32"/>
          <w:u w:val="single"/>
        </w:rPr>
        <w:t xml:space="preserve"> </w:t>
      </w:r>
      <w:r>
        <w:rPr>
          <w:rFonts w:hint="eastAsia" w:eastAsia="仿宋_GB2312"/>
          <w:b/>
          <w:color w:val="auto"/>
          <w:sz w:val="32"/>
          <w:szCs w:val="32"/>
          <w:u w:val="single"/>
          <w:lang w:val="en-US" w:eastAsia="zh-CN"/>
        </w:rPr>
        <w:t>五</w:t>
      </w:r>
      <w:r>
        <w:rPr>
          <w:rFonts w:eastAsia="仿宋_GB2312"/>
          <w:b/>
          <w:color w:val="auto"/>
          <w:sz w:val="32"/>
          <w:szCs w:val="32"/>
          <w:u w:val="single"/>
        </w:rPr>
        <w:t xml:space="preserve"> </w:t>
      </w:r>
      <w:r>
        <w:rPr>
          <w:rFonts w:hint="eastAsia" w:eastAsia="仿宋_GB2312"/>
          <w:b/>
          <w:color w:val="auto"/>
          <w:sz w:val="32"/>
          <w:szCs w:val="32"/>
        </w:rPr>
        <w:t>）</w:t>
      </w:r>
      <w:r>
        <w:rPr>
          <w:rFonts w:hint="eastAsia" w:eastAsia="仿宋_GB2312"/>
          <w:b/>
          <w:color w:val="auto"/>
          <w:sz w:val="32"/>
          <w:szCs w:val="32"/>
          <w:lang w:val="en-US" w:eastAsia="zh-CN"/>
        </w:rPr>
        <w:t>上</w:t>
      </w:r>
      <w:r>
        <w:rPr>
          <w:rFonts w:hint="eastAsia" w:eastAsia="仿宋_GB2312"/>
          <w:b/>
          <w:color w:val="auto"/>
          <w:sz w:val="32"/>
          <w:szCs w:val="32"/>
        </w:rPr>
        <w:t>午</w:t>
      </w:r>
      <w:r>
        <w:rPr>
          <w:rFonts w:hint="eastAsia" w:eastAsia="仿宋_GB2312"/>
          <w:b/>
          <w:color w:val="auto"/>
          <w:sz w:val="32"/>
          <w:szCs w:val="32"/>
          <w:u w:val="single"/>
          <w:lang w:val="en-US" w:eastAsia="zh-CN"/>
        </w:rPr>
        <w:t>10:00</w:t>
      </w:r>
      <w:r>
        <w:rPr>
          <w:rFonts w:hint="eastAsia" w:eastAsia="仿宋_GB2312"/>
          <w:b/>
          <w:color w:val="auto"/>
          <w:sz w:val="32"/>
          <w:szCs w:val="32"/>
        </w:rPr>
        <w:t>。</w:t>
      </w:r>
    </w:p>
    <w:p w14:paraId="56AF53C1">
      <w:pPr>
        <w:spacing w:line="600" w:lineRule="exact"/>
        <w:ind w:firstLine="643" w:firstLineChars="200"/>
        <w:rPr>
          <w:rFonts w:eastAsia="仿宋_GB2312"/>
          <w:b/>
          <w:color w:val="auto"/>
          <w:sz w:val="32"/>
          <w:szCs w:val="32"/>
        </w:rPr>
      </w:pPr>
      <w:r>
        <w:rPr>
          <w:rFonts w:eastAsia="仿宋_GB2312"/>
          <w:b/>
          <w:color w:val="auto"/>
          <w:sz w:val="32"/>
          <w:szCs w:val="32"/>
        </w:rPr>
        <w:t>2</w:t>
      </w:r>
      <w:r>
        <w:rPr>
          <w:rFonts w:hint="eastAsia" w:eastAsia="仿宋_GB2312"/>
          <w:b/>
          <w:color w:val="auto"/>
          <w:sz w:val="32"/>
          <w:szCs w:val="32"/>
        </w:rPr>
        <w:t>、开标地址：</w:t>
      </w:r>
      <w:r>
        <w:rPr>
          <w:rFonts w:eastAsia="仿宋_GB2312"/>
          <w:b/>
          <w:color w:val="auto"/>
          <w:sz w:val="32"/>
          <w:szCs w:val="32"/>
          <w:u w:val="single"/>
        </w:rPr>
        <w:t xml:space="preserve"> </w:t>
      </w:r>
      <w:r>
        <w:rPr>
          <w:rFonts w:hint="eastAsia" w:eastAsia="仿宋_GB2312"/>
          <w:b/>
          <w:color w:val="auto"/>
          <w:sz w:val="32"/>
          <w:szCs w:val="32"/>
          <w:u w:val="single"/>
          <w:lang w:val="en-US" w:eastAsia="zh-CN"/>
        </w:rPr>
        <w:t>东莞南城城市风景街8栋3楼开标</w:t>
      </w:r>
      <w:r>
        <w:rPr>
          <w:rFonts w:hint="eastAsia" w:eastAsia="仿宋_GB2312"/>
          <w:b/>
          <w:color w:val="auto"/>
          <w:sz w:val="32"/>
          <w:szCs w:val="32"/>
          <w:u w:val="single"/>
        </w:rPr>
        <w:t>室</w:t>
      </w:r>
    </w:p>
    <w:p w14:paraId="223F7B2C">
      <w:pPr>
        <w:spacing w:line="600" w:lineRule="exact"/>
        <w:ind w:firstLine="640" w:firstLineChars="200"/>
        <w:rPr>
          <w:rFonts w:eastAsia="仿宋_GB2312"/>
          <w:color w:val="auto"/>
          <w:sz w:val="32"/>
          <w:szCs w:val="32"/>
        </w:rPr>
      </w:pPr>
      <w:r>
        <w:rPr>
          <w:rFonts w:hint="eastAsia" w:eastAsia="仿宋_GB2312"/>
          <w:color w:val="auto"/>
          <w:sz w:val="32"/>
          <w:szCs w:val="32"/>
        </w:rPr>
        <w:t>联系人：</w:t>
      </w:r>
      <w:r>
        <w:rPr>
          <w:rFonts w:eastAsia="仿宋_GB2312"/>
          <w:color w:val="auto"/>
          <w:sz w:val="32"/>
          <w:szCs w:val="32"/>
          <w:u w:val="single"/>
        </w:rPr>
        <w:t xml:space="preserve">  </w:t>
      </w:r>
      <w:r>
        <w:rPr>
          <w:rFonts w:hint="eastAsia" w:eastAsia="仿宋_GB2312"/>
          <w:color w:val="auto"/>
          <w:sz w:val="32"/>
          <w:szCs w:val="32"/>
          <w:u w:val="single"/>
          <w:lang w:val="en-US" w:eastAsia="zh-CN"/>
        </w:rPr>
        <w:t>梁工</w:t>
      </w:r>
      <w:r>
        <w:rPr>
          <w:rFonts w:eastAsia="仿宋_GB2312"/>
          <w:color w:val="auto"/>
          <w:sz w:val="32"/>
          <w:szCs w:val="32"/>
          <w:u w:val="single"/>
        </w:rPr>
        <w:t xml:space="preserve">         </w:t>
      </w:r>
    </w:p>
    <w:p w14:paraId="34B22405">
      <w:pPr>
        <w:spacing w:line="600" w:lineRule="exact"/>
        <w:ind w:firstLine="640" w:firstLineChars="200"/>
        <w:rPr>
          <w:rFonts w:hint="default" w:ascii="黑体" w:hAnsi="黑体" w:eastAsia="黑体" w:cs="黑体"/>
          <w:i w:val="0"/>
          <w:iCs w:val="0"/>
          <w:caps w:val="0"/>
          <w:color w:val="auto"/>
          <w:spacing w:val="0"/>
          <w:sz w:val="32"/>
          <w:szCs w:val="32"/>
          <w:lang w:val="en-US" w:eastAsia="zh-CN"/>
        </w:rPr>
      </w:pPr>
      <w:r>
        <w:rPr>
          <w:rFonts w:hint="eastAsia" w:eastAsia="仿宋_GB2312"/>
          <w:color w:val="auto"/>
          <w:sz w:val="32"/>
          <w:szCs w:val="32"/>
        </w:rPr>
        <w:t>联系电话：</w:t>
      </w:r>
      <w:r>
        <w:rPr>
          <w:rFonts w:eastAsia="仿宋_GB2312"/>
          <w:color w:val="auto"/>
          <w:sz w:val="32"/>
          <w:szCs w:val="32"/>
          <w:u w:val="single"/>
        </w:rPr>
        <w:t xml:space="preserve">  </w:t>
      </w:r>
      <w:r>
        <w:rPr>
          <w:rFonts w:hint="eastAsia" w:eastAsia="仿宋_GB2312"/>
          <w:color w:val="auto"/>
          <w:sz w:val="32"/>
          <w:szCs w:val="32"/>
          <w:u w:val="single"/>
          <w:lang w:val="en-US" w:eastAsia="zh-CN"/>
        </w:rPr>
        <w:t>13712150225</w:t>
      </w:r>
      <w:r>
        <w:rPr>
          <w:rFonts w:eastAsia="仿宋_GB2312"/>
          <w:color w:val="auto"/>
          <w:sz w:val="32"/>
          <w:szCs w:val="32"/>
          <w:u w:val="single"/>
        </w:rPr>
        <w:t xml:space="preserve">       </w:t>
      </w:r>
    </w:p>
    <w:p w14:paraId="255365EC">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十</w:t>
      </w:r>
      <w:r>
        <w:rPr>
          <w:rFonts w:hint="eastAsia" w:eastAsia="黑体"/>
          <w:color w:val="auto"/>
          <w:sz w:val="32"/>
          <w:szCs w:val="32"/>
          <w:lang w:val="en-US" w:eastAsia="zh-CN"/>
        </w:rPr>
        <w:t>三</w:t>
      </w:r>
      <w:r>
        <w:rPr>
          <w:rFonts w:hint="eastAsia" w:eastAsia="黑体"/>
          <w:color w:val="auto"/>
          <w:sz w:val="32"/>
          <w:szCs w:val="32"/>
        </w:rPr>
        <w:t>、注意事项</w:t>
      </w:r>
    </w:p>
    <w:p w14:paraId="13C023A0">
      <w:pPr>
        <w:spacing w:line="600" w:lineRule="exact"/>
        <w:ind w:firstLine="640" w:firstLineChars="200"/>
        <w:rPr>
          <w:rFonts w:eastAsia="仿宋_GB2312"/>
          <w:color w:val="auto"/>
          <w:sz w:val="32"/>
          <w:szCs w:val="32"/>
        </w:rPr>
      </w:pPr>
      <w:bookmarkStart w:id="1" w:name="_Hlk517879660"/>
      <w:r>
        <w:rPr>
          <w:rFonts w:eastAsia="仿宋_GB2312"/>
          <w:color w:val="auto"/>
          <w:sz w:val="32"/>
          <w:szCs w:val="32"/>
        </w:rPr>
        <w:t>1</w:t>
      </w:r>
      <w:r>
        <w:rPr>
          <w:rFonts w:hint="eastAsia" w:eastAsia="仿宋_GB2312"/>
          <w:color w:val="auto"/>
          <w:sz w:val="32"/>
          <w:szCs w:val="32"/>
        </w:rPr>
        <w:t>、若响应人未按规定时间将文件送达现场，视为放弃投标资格。</w:t>
      </w:r>
    </w:p>
    <w:p w14:paraId="1DBCD50B">
      <w:pPr>
        <w:spacing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、采购人向响应人提供的有关资料和数据，是采购人现有的能使响应人利用的资料，采购人对响应人由此而做出的推论、理解和结论概不负责。</w:t>
      </w:r>
    </w:p>
    <w:p w14:paraId="0F0E14E2">
      <w:pPr>
        <w:spacing w:line="600" w:lineRule="exact"/>
        <w:ind w:firstLine="640" w:firstLineChars="200"/>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、本项目执行过程中将遵循国家、省、市有关法律、法规、标准、技术规范和规范性文件的最新规定。</w:t>
      </w:r>
      <w:bookmarkEnd w:id="1"/>
    </w:p>
    <w:p w14:paraId="37C97EE0">
      <w:pPr>
        <w:widowControl/>
        <w:spacing w:line="600" w:lineRule="exact"/>
        <w:ind w:firstLine="640" w:firstLineChars="200"/>
        <w:jc w:val="left"/>
        <w:rPr>
          <w:rFonts w:eastAsia="仿宋_GB2312"/>
          <w:color w:val="auto"/>
          <w:sz w:val="32"/>
          <w:szCs w:val="32"/>
        </w:rPr>
      </w:pPr>
      <w:r>
        <w:rPr>
          <w:rFonts w:eastAsia="仿宋_GB2312"/>
          <w:color w:val="auto"/>
          <w:sz w:val="32"/>
          <w:szCs w:val="32"/>
        </w:rPr>
        <w:t>4</w:t>
      </w:r>
      <w:r>
        <w:rPr>
          <w:rFonts w:hint="eastAsia" w:eastAsia="仿宋_GB2312"/>
          <w:color w:val="auto"/>
          <w:sz w:val="32"/>
          <w:szCs w:val="32"/>
        </w:rPr>
        <w:t>、成交单位对采购文件中技术条款作出的负偏离，采购人如不接受，可要求成交单位以采购文件的要求为准，如成交单位拒绝的，采购人有权取消其成交资格或取消合同。采购人不作任何补偿。</w:t>
      </w:r>
    </w:p>
    <w:p w14:paraId="6BBA6D56">
      <w:pPr>
        <w:pStyle w:val="18"/>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eastAsia="仿宋_GB2312"/>
          <w:color w:val="auto"/>
          <w:sz w:val="32"/>
          <w:szCs w:val="32"/>
        </w:rPr>
        <w:t>5、</w:t>
      </w:r>
      <w:r>
        <w:rPr>
          <w:rFonts w:hint="eastAsia" w:ascii="Times New Roman" w:hAnsi="Times New Roman" w:eastAsia="仿宋_GB2312" w:cs="Times New Roman"/>
          <w:color w:val="auto"/>
          <w:kern w:val="2"/>
          <w:sz w:val="32"/>
          <w:szCs w:val="32"/>
          <w:lang w:val="en-US" w:eastAsia="zh-CN" w:bidi="ar-SA"/>
        </w:rPr>
        <w:t>本项目仅可提交一个报价方案，提交两个或以上报价方案的响应人视为无效报价。</w:t>
      </w:r>
    </w:p>
    <w:p w14:paraId="52BC2C61">
      <w:pPr>
        <w:pStyle w:val="18"/>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6、本项目不接受响应人其他附加条件。</w:t>
      </w:r>
    </w:p>
    <w:p w14:paraId="7F5C3A17">
      <w:pPr>
        <w:pStyle w:val="18"/>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7、有下列情形之一的，报价保证金将被没收，并纳入采购人供应商黑名单：</w:t>
      </w:r>
    </w:p>
    <w:p w14:paraId="5F0A1D9C">
      <w:pPr>
        <w:pStyle w:val="18"/>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（1）中标后无正当理由放弃中标或不与采购人签订合同。</w:t>
      </w:r>
    </w:p>
    <w:p w14:paraId="17E683D6">
      <w:pPr>
        <w:pStyle w:val="18"/>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（2）成交人将本项目转让给他人，或者在报价文件中未说明，且未经采购人同意，将中标项目分包给他人，采购人可没收其报价保证金。</w:t>
      </w:r>
    </w:p>
    <w:p w14:paraId="2B63E718">
      <w:pPr>
        <w:widowControl/>
        <w:spacing w:line="600" w:lineRule="exact"/>
        <w:ind w:firstLine="640" w:firstLineChars="200"/>
        <w:jc w:val="left"/>
        <w:rPr>
          <w:rFonts w:eastAsia="仿宋_GB2312"/>
          <w:color w:val="auto"/>
          <w:sz w:val="32"/>
          <w:szCs w:val="32"/>
        </w:rPr>
      </w:pPr>
      <w:r>
        <w:rPr>
          <w:rFonts w:hint="eastAsia" w:ascii="Times New Roman" w:hAnsi="Times New Roman" w:eastAsia="仿宋_GB2312" w:cs="Times New Roman"/>
          <w:color w:val="auto"/>
          <w:kern w:val="2"/>
          <w:sz w:val="32"/>
          <w:szCs w:val="32"/>
          <w:lang w:val="en-US" w:eastAsia="zh-CN" w:bidi="ar-SA"/>
        </w:rPr>
        <w:t>（3）报价人提供虚假报价文件或虚假补充文件</w:t>
      </w:r>
      <w:r>
        <w:rPr>
          <w:rFonts w:hint="eastAsia" w:eastAsia="仿宋_GB2312" w:cs="Times New Roman"/>
          <w:color w:val="auto"/>
          <w:kern w:val="2"/>
          <w:sz w:val="32"/>
          <w:szCs w:val="32"/>
          <w:lang w:val="en-US" w:eastAsia="zh-CN" w:bidi="ar-SA"/>
        </w:rPr>
        <w:t>。</w:t>
      </w:r>
    </w:p>
    <w:p w14:paraId="13760BA5">
      <w:pPr>
        <w:widowControl/>
        <w:spacing w:line="600" w:lineRule="exact"/>
        <w:jc w:val="left"/>
        <w:rPr>
          <w:rFonts w:eastAsia="仿宋_GB2312"/>
          <w:color w:val="auto"/>
          <w:sz w:val="32"/>
          <w:szCs w:val="32"/>
        </w:rPr>
      </w:pPr>
    </w:p>
    <w:p w14:paraId="799F059B">
      <w:pPr>
        <w:spacing w:line="600" w:lineRule="exact"/>
        <w:ind w:firstLine="640" w:firstLineChars="200"/>
        <w:jc w:val="right"/>
        <w:rPr>
          <w:rFonts w:eastAsia="仿宋_GB2312"/>
          <w:color w:val="auto"/>
          <w:sz w:val="32"/>
          <w:szCs w:val="32"/>
          <w:u w:val="none"/>
        </w:rPr>
      </w:pPr>
      <w:r>
        <w:rPr>
          <w:rFonts w:eastAsia="仿宋_GB2312"/>
          <w:color w:val="auto"/>
          <w:sz w:val="32"/>
          <w:szCs w:val="32"/>
          <w:u w:val="none"/>
        </w:rPr>
        <w:t xml:space="preserve">       </w:t>
      </w:r>
      <w:r>
        <w:rPr>
          <w:rFonts w:hint="eastAsia" w:eastAsia="仿宋_GB2312"/>
          <w:color w:val="auto"/>
          <w:sz w:val="32"/>
          <w:szCs w:val="32"/>
          <w:u w:val="none"/>
          <w:lang w:val="en-US" w:eastAsia="zh-CN"/>
        </w:rPr>
        <w:t>东莞市城市工程建设集团有限公司</w:t>
      </w:r>
      <w:r>
        <w:rPr>
          <w:rFonts w:eastAsia="仿宋_GB2312"/>
          <w:color w:val="auto"/>
          <w:sz w:val="32"/>
          <w:szCs w:val="32"/>
          <w:u w:val="none"/>
        </w:rPr>
        <w:t xml:space="preserve"> </w:t>
      </w:r>
    </w:p>
    <w:p w14:paraId="79AF5D4D">
      <w:pPr>
        <w:spacing w:line="600" w:lineRule="exact"/>
        <w:ind w:firstLine="640" w:firstLineChars="200"/>
        <w:jc w:val="right"/>
        <w:rPr>
          <w:rFonts w:eastAsia="仿宋_GB2312"/>
          <w:color w:val="auto"/>
          <w:sz w:val="32"/>
          <w:szCs w:val="32"/>
          <w:u w:val="none"/>
        </w:rPr>
      </w:pPr>
      <w:r>
        <w:rPr>
          <w:rFonts w:hint="eastAsia" w:eastAsia="仿宋_GB2312"/>
          <w:color w:val="auto"/>
          <w:sz w:val="32"/>
          <w:szCs w:val="32"/>
          <w:u w:val="none"/>
          <w:lang w:eastAsia="zh-CN"/>
        </w:rPr>
        <w:t>202</w:t>
      </w:r>
      <w:r>
        <w:rPr>
          <w:rFonts w:hint="eastAsia" w:eastAsia="仿宋_GB2312"/>
          <w:color w:val="auto"/>
          <w:sz w:val="32"/>
          <w:szCs w:val="32"/>
          <w:u w:val="none"/>
          <w:lang w:val="en-US" w:eastAsia="zh-CN"/>
        </w:rPr>
        <w:t>6</w:t>
      </w:r>
      <w:r>
        <w:rPr>
          <w:rFonts w:hint="eastAsia" w:eastAsia="仿宋_GB2312"/>
          <w:color w:val="auto"/>
          <w:sz w:val="32"/>
          <w:szCs w:val="32"/>
          <w:u w:val="none"/>
        </w:rPr>
        <w:t>年</w:t>
      </w:r>
      <w:r>
        <w:rPr>
          <w:rFonts w:hint="eastAsia" w:eastAsia="仿宋_GB2312"/>
          <w:color w:val="auto"/>
          <w:sz w:val="32"/>
          <w:szCs w:val="32"/>
          <w:u w:val="none"/>
          <w:lang w:val="en-US" w:eastAsia="zh-CN"/>
        </w:rPr>
        <w:t>3</w:t>
      </w:r>
      <w:r>
        <w:rPr>
          <w:rFonts w:hint="eastAsia" w:eastAsia="仿宋_GB2312"/>
          <w:color w:val="auto"/>
          <w:sz w:val="32"/>
          <w:szCs w:val="32"/>
          <w:u w:val="none"/>
        </w:rPr>
        <w:t>月</w:t>
      </w:r>
      <w:r>
        <w:rPr>
          <w:rFonts w:hint="eastAsia" w:eastAsia="仿宋_GB2312"/>
          <w:color w:val="auto"/>
          <w:sz w:val="32"/>
          <w:szCs w:val="32"/>
          <w:u w:val="none"/>
          <w:lang w:val="en-US" w:eastAsia="zh-CN"/>
        </w:rPr>
        <w:t xml:space="preserve">9 </w:t>
      </w:r>
      <w:r>
        <w:rPr>
          <w:rFonts w:hint="eastAsia" w:eastAsia="仿宋_GB2312"/>
          <w:color w:val="auto"/>
          <w:sz w:val="32"/>
          <w:szCs w:val="32"/>
          <w:u w:val="none"/>
        </w:rPr>
        <w:t>日</w:t>
      </w:r>
    </w:p>
    <w:p w14:paraId="025157AF">
      <w:pPr>
        <w:widowControl/>
        <w:spacing w:line="600" w:lineRule="exact"/>
        <w:ind w:firstLine="640" w:firstLineChars="200"/>
        <w:jc w:val="left"/>
        <w:rPr>
          <w:rFonts w:eastAsia="仿宋_GB2312"/>
          <w:color w:val="auto"/>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752E3FA9">
      <w:pPr>
        <w:pStyle w:val="41"/>
        <w:ind w:firstLine="0" w:firstLineChars="0"/>
        <w:jc w:val="left"/>
        <w:outlineLvl w:val="1"/>
        <w:rPr>
          <w:rFonts w:eastAsia="黑体"/>
          <w:color w:val="auto"/>
          <w:sz w:val="28"/>
          <w:szCs w:val="44"/>
        </w:rPr>
      </w:pPr>
      <w:r>
        <w:rPr>
          <w:rFonts w:hint="eastAsia" w:eastAsia="黑体"/>
          <w:color w:val="auto"/>
          <w:sz w:val="28"/>
          <w:szCs w:val="44"/>
        </w:rPr>
        <w:t>附件一 响应须知</w:t>
      </w:r>
    </w:p>
    <w:p w14:paraId="2D4698F0">
      <w:pPr>
        <w:jc w:val="center"/>
        <w:rPr>
          <w:rFonts w:eastAsia="华文中宋"/>
          <w:color w:val="auto"/>
          <w:sz w:val="44"/>
          <w:szCs w:val="44"/>
        </w:rPr>
      </w:pPr>
      <w:r>
        <w:rPr>
          <w:rFonts w:hint="eastAsia" w:eastAsia="华文中宋"/>
          <w:color w:val="auto"/>
          <w:sz w:val="44"/>
          <w:szCs w:val="44"/>
        </w:rPr>
        <w:t>响应须知</w:t>
      </w:r>
    </w:p>
    <w:tbl>
      <w:tblPr>
        <w:tblStyle w:val="22"/>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2DE400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1EE73C22">
            <w:pPr>
              <w:pStyle w:val="20"/>
              <w:spacing w:after="0" w:line="360" w:lineRule="auto"/>
              <w:ind w:firstLine="0" w:firstLineChars="0"/>
              <w:jc w:val="center"/>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项号</w:t>
            </w:r>
          </w:p>
        </w:tc>
        <w:tc>
          <w:tcPr>
            <w:tcW w:w="2275" w:type="dxa"/>
            <w:tcBorders>
              <w:top w:val="double" w:color="auto" w:sz="4" w:space="0"/>
            </w:tcBorders>
            <w:vAlign w:val="center"/>
          </w:tcPr>
          <w:p w14:paraId="6FEE18AF">
            <w:pPr>
              <w:pStyle w:val="20"/>
              <w:spacing w:after="0" w:line="360" w:lineRule="auto"/>
              <w:ind w:firstLine="320"/>
              <w:jc w:val="center"/>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内容</w:t>
            </w:r>
          </w:p>
        </w:tc>
        <w:tc>
          <w:tcPr>
            <w:tcW w:w="5942" w:type="dxa"/>
            <w:tcBorders>
              <w:top w:val="double" w:color="auto" w:sz="4" w:space="0"/>
            </w:tcBorders>
            <w:vAlign w:val="center"/>
          </w:tcPr>
          <w:p w14:paraId="3FE9C2F2">
            <w:pPr>
              <w:pStyle w:val="20"/>
              <w:spacing w:after="0" w:line="360" w:lineRule="auto"/>
              <w:ind w:firstLine="320"/>
              <w:jc w:val="center"/>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说明与要求</w:t>
            </w:r>
          </w:p>
        </w:tc>
      </w:tr>
      <w:tr w14:paraId="495092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E58D9A0">
            <w:pPr>
              <w:spacing w:line="360" w:lineRule="auto"/>
              <w:jc w:val="center"/>
              <w:rPr>
                <w:rFonts w:eastAsia="仿宋_GB2312"/>
                <w:color w:val="auto"/>
                <w:sz w:val="32"/>
                <w:szCs w:val="32"/>
              </w:rPr>
            </w:pPr>
            <w:r>
              <w:rPr>
                <w:rFonts w:eastAsia="仿宋_GB2312"/>
                <w:color w:val="auto"/>
                <w:sz w:val="32"/>
                <w:szCs w:val="32"/>
              </w:rPr>
              <w:t>1</w:t>
            </w:r>
          </w:p>
        </w:tc>
        <w:tc>
          <w:tcPr>
            <w:tcW w:w="2275" w:type="dxa"/>
            <w:vAlign w:val="center"/>
          </w:tcPr>
          <w:p w14:paraId="32950EAA">
            <w:pPr>
              <w:spacing w:line="360" w:lineRule="auto"/>
              <w:jc w:val="center"/>
              <w:rPr>
                <w:rFonts w:eastAsia="仿宋_GB2312"/>
                <w:color w:val="auto"/>
                <w:sz w:val="32"/>
                <w:szCs w:val="32"/>
              </w:rPr>
            </w:pPr>
            <w:r>
              <w:rPr>
                <w:rFonts w:hint="eastAsia" w:eastAsia="仿宋_GB2312"/>
                <w:color w:val="auto"/>
                <w:sz w:val="32"/>
                <w:szCs w:val="32"/>
              </w:rPr>
              <w:t>项目名称</w:t>
            </w:r>
          </w:p>
        </w:tc>
        <w:tc>
          <w:tcPr>
            <w:tcW w:w="5942" w:type="dxa"/>
            <w:vAlign w:val="center"/>
          </w:tcPr>
          <w:p w14:paraId="018F9B2E">
            <w:pPr>
              <w:adjustRightInd w:val="0"/>
              <w:snapToGrid w:val="0"/>
              <w:spacing w:line="560" w:lineRule="exact"/>
              <w:rPr>
                <w:rFonts w:eastAsia="仿宋_GB2312"/>
                <w:color w:val="auto"/>
                <w:sz w:val="32"/>
                <w:szCs w:val="32"/>
              </w:rPr>
            </w:pPr>
            <w:r>
              <w:rPr>
                <w:rFonts w:hint="eastAsia" w:eastAsia="仿宋_GB2312"/>
                <w:color w:val="auto"/>
                <w:sz w:val="32"/>
                <w:szCs w:val="32"/>
                <w:u w:val="single"/>
                <w:lang w:val="en-US" w:eastAsia="zh-CN"/>
              </w:rPr>
              <w:t>国际金融大厦附属楼（莞翠楼）物业管理服务采购</w:t>
            </w:r>
          </w:p>
        </w:tc>
      </w:tr>
      <w:tr w14:paraId="7070E2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EC2B752">
            <w:pPr>
              <w:spacing w:line="360" w:lineRule="auto"/>
              <w:jc w:val="center"/>
              <w:rPr>
                <w:rFonts w:eastAsia="仿宋_GB2312"/>
                <w:color w:val="auto"/>
                <w:sz w:val="32"/>
                <w:szCs w:val="32"/>
              </w:rPr>
            </w:pPr>
            <w:r>
              <w:rPr>
                <w:rFonts w:eastAsia="仿宋_GB2312"/>
                <w:color w:val="auto"/>
                <w:sz w:val="32"/>
                <w:szCs w:val="32"/>
              </w:rPr>
              <w:t>2</w:t>
            </w:r>
          </w:p>
        </w:tc>
        <w:tc>
          <w:tcPr>
            <w:tcW w:w="2275" w:type="dxa"/>
            <w:vAlign w:val="center"/>
          </w:tcPr>
          <w:p w14:paraId="6F0CDF25">
            <w:pPr>
              <w:spacing w:line="360" w:lineRule="auto"/>
              <w:jc w:val="center"/>
              <w:rPr>
                <w:rFonts w:eastAsia="仿宋_GB2312"/>
                <w:color w:val="auto"/>
                <w:sz w:val="32"/>
                <w:szCs w:val="32"/>
              </w:rPr>
            </w:pPr>
            <w:r>
              <w:rPr>
                <w:rFonts w:hint="eastAsia" w:eastAsia="仿宋_GB2312"/>
                <w:color w:val="auto"/>
                <w:sz w:val="32"/>
                <w:szCs w:val="32"/>
              </w:rPr>
              <w:t>建设地点</w:t>
            </w:r>
          </w:p>
        </w:tc>
        <w:tc>
          <w:tcPr>
            <w:tcW w:w="5942" w:type="dxa"/>
            <w:vAlign w:val="center"/>
          </w:tcPr>
          <w:p w14:paraId="25CF1DF2">
            <w:pPr>
              <w:spacing w:line="360" w:lineRule="auto"/>
              <w:rPr>
                <w:rFonts w:hint="default" w:eastAsia="仿宋_GB2312"/>
                <w:color w:val="auto"/>
                <w:sz w:val="32"/>
                <w:szCs w:val="32"/>
                <w:lang w:val="en-US" w:eastAsia="zh-CN"/>
              </w:rPr>
            </w:pPr>
            <w:r>
              <w:rPr>
                <w:rFonts w:hint="eastAsia" w:eastAsia="仿宋_GB2312"/>
                <w:color w:val="auto"/>
                <w:sz w:val="32"/>
                <w:szCs w:val="32"/>
                <w:lang w:val="en-US" w:eastAsia="zh-CN"/>
              </w:rPr>
              <w:t>东莞南城</w:t>
            </w:r>
          </w:p>
        </w:tc>
      </w:tr>
      <w:tr w14:paraId="0D3022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51CE9A8">
            <w:pPr>
              <w:spacing w:line="360" w:lineRule="auto"/>
              <w:jc w:val="center"/>
              <w:rPr>
                <w:rFonts w:eastAsia="仿宋_GB2312"/>
                <w:color w:val="auto"/>
                <w:sz w:val="32"/>
                <w:szCs w:val="32"/>
              </w:rPr>
            </w:pPr>
            <w:r>
              <w:rPr>
                <w:rFonts w:eastAsia="仿宋_GB2312"/>
                <w:color w:val="auto"/>
                <w:sz w:val="32"/>
                <w:szCs w:val="32"/>
              </w:rPr>
              <w:t>3</w:t>
            </w:r>
          </w:p>
        </w:tc>
        <w:tc>
          <w:tcPr>
            <w:tcW w:w="2275" w:type="dxa"/>
            <w:vAlign w:val="center"/>
          </w:tcPr>
          <w:p w14:paraId="16E7B66A">
            <w:pPr>
              <w:spacing w:line="360" w:lineRule="auto"/>
              <w:jc w:val="center"/>
              <w:rPr>
                <w:rFonts w:eastAsia="仿宋_GB2312"/>
                <w:color w:val="auto"/>
                <w:sz w:val="32"/>
                <w:szCs w:val="32"/>
              </w:rPr>
            </w:pPr>
            <w:r>
              <w:rPr>
                <w:rFonts w:hint="eastAsia" w:eastAsia="仿宋_GB2312"/>
                <w:color w:val="auto"/>
                <w:sz w:val="32"/>
                <w:szCs w:val="32"/>
              </w:rPr>
              <w:t>项目性质</w:t>
            </w:r>
          </w:p>
        </w:tc>
        <w:tc>
          <w:tcPr>
            <w:tcW w:w="5942" w:type="dxa"/>
            <w:vAlign w:val="center"/>
          </w:tcPr>
          <w:p w14:paraId="4A9EACCB">
            <w:pPr>
              <w:spacing w:line="360" w:lineRule="auto"/>
              <w:rPr>
                <w:rFonts w:hint="eastAsia" w:eastAsia="仿宋_GB2312"/>
                <w:color w:val="auto"/>
                <w:sz w:val="32"/>
                <w:szCs w:val="32"/>
                <w:lang w:val="en-US" w:eastAsia="zh-CN"/>
              </w:rPr>
            </w:pPr>
            <w:r>
              <w:rPr>
                <w:rFonts w:hint="eastAsia" w:eastAsia="仿宋_GB2312"/>
                <w:color w:val="auto"/>
                <w:sz w:val="32"/>
                <w:szCs w:val="32"/>
                <w:lang w:val="en-US" w:eastAsia="zh-CN"/>
              </w:rPr>
              <w:t>/</w:t>
            </w:r>
          </w:p>
        </w:tc>
      </w:tr>
      <w:tr w14:paraId="77BEF9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01BB81E">
            <w:pPr>
              <w:spacing w:line="360" w:lineRule="auto"/>
              <w:jc w:val="center"/>
              <w:rPr>
                <w:rFonts w:eastAsia="仿宋_GB2312"/>
                <w:color w:val="auto"/>
                <w:sz w:val="32"/>
                <w:szCs w:val="32"/>
              </w:rPr>
            </w:pPr>
            <w:r>
              <w:rPr>
                <w:rFonts w:eastAsia="仿宋_GB2312"/>
                <w:color w:val="auto"/>
                <w:sz w:val="32"/>
                <w:szCs w:val="32"/>
              </w:rPr>
              <w:t>4</w:t>
            </w:r>
          </w:p>
        </w:tc>
        <w:tc>
          <w:tcPr>
            <w:tcW w:w="2275" w:type="dxa"/>
            <w:vAlign w:val="center"/>
          </w:tcPr>
          <w:p w14:paraId="69A89590">
            <w:pPr>
              <w:spacing w:line="360" w:lineRule="auto"/>
              <w:jc w:val="center"/>
              <w:rPr>
                <w:rFonts w:eastAsia="仿宋_GB2312"/>
                <w:color w:val="auto"/>
                <w:sz w:val="32"/>
                <w:szCs w:val="32"/>
              </w:rPr>
            </w:pPr>
            <w:r>
              <w:rPr>
                <w:rFonts w:hint="eastAsia" w:eastAsia="仿宋_GB2312"/>
                <w:color w:val="auto"/>
                <w:sz w:val="32"/>
                <w:szCs w:val="32"/>
              </w:rPr>
              <w:t>发包要求</w:t>
            </w:r>
          </w:p>
        </w:tc>
        <w:tc>
          <w:tcPr>
            <w:tcW w:w="5942" w:type="dxa"/>
            <w:vAlign w:val="center"/>
          </w:tcPr>
          <w:p w14:paraId="2ED52BF7">
            <w:pPr>
              <w:spacing w:line="360" w:lineRule="auto"/>
              <w:rPr>
                <w:rFonts w:hint="default" w:eastAsia="仿宋_GB2312"/>
                <w:color w:val="auto"/>
                <w:sz w:val="32"/>
                <w:szCs w:val="32"/>
                <w:lang w:val="en-US" w:eastAsia="zh-CN"/>
              </w:rPr>
            </w:pPr>
            <w:r>
              <w:rPr>
                <w:rFonts w:hint="eastAsia" w:eastAsia="仿宋_GB2312"/>
                <w:color w:val="auto"/>
                <w:sz w:val="32"/>
                <w:szCs w:val="32"/>
                <w:lang w:val="en-US" w:eastAsia="zh-CN"/>
              </w:rPr>
              <w:t>详见附件</w:t>
            </w:r>
          </w:p>
        </w:tc>
      </w:tr>
      <w:tr w14:paraId="3D42DA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D7E285A">
            <w:pPr>
              <w:spacing w:line="360" w:lineRule="auto"/>
              <w:jc w:val="center"/>
              <w:rPr>
                <w:rFonts w:eastAsia="仿宋_GB2312"/>
                <w:color w:val="auto"/>
                <w:sz w:val="32"/>
                <w:szCs w:val="32"/>
              </w:rPr>
            </w:pPr>
            <w:r>
              <w:rPr>
                <w:rFonts w:eastAsia="仿宋_GB2312"/>
                <w:color w:val="auto"/>
                <w:sz w:val="32"/>
                <w:szCs w:val="32"/>
              </w:rPr>
              <w:t>5</w:t>
            </w:r>
          </w:p>
        </w:tc>
        <w:tc>
          <w:tcPr>
            <w:tcW w:w="2275" w:type="dxa"/>
            <w:vAlign w:val="center"/>
          </w:tcPr>
          <w:p w14:paraId="2002EB80">
            <w:pPr>
              <w:spacing w:line="360" w:lineRule="auto"/>
              <w:jc w:val="center"/>
              <w:rPr>
                <w:rFonts w:eastAsia="仿宋_GB2312"/>
                <w:color w:val="auto"/>
                <w:sz w:val="32"/>
                <w:szCs w:val="32"/>
              </w:rPr>
            </w:pPr>
            <w:r>
              <w:rPr>
                <w:rFonts w:hint="eastAsia" w:eastAsia="仿宋_GB2312"/>
                <w:color w:val="auto"/>
                <w:sz w:val="32"/>
                <w:szCs w:val="32"/>
              </w:rPr>
              <w:t>质量标准</w:t>
            </w:r>
          </w:p>
        </w:tc>
        <w:tc>
          <w:tcPr>
            <w:tcW w:w="5942" w:type="dxa"/>
            <w:vAlign w:val="center"/>
          </w:tcPr>
          <w:p w14:paraId="5A7B2C5B">
            <w:pPr>
              <w:jc w:val="left"/>
              <w:rPr>
                <w:rFonts w:hint="default" w:eastAsia="仿宋"/>
                <w:color w:val="auto"/>
                <w:sz w:val="32"/>
                <w:szCs w:val="32"/>
                <w:lang w:val="en-US" w:eastAsia="zh-CN"/>
              </w:rPr>
            </w:pPr>
            <w:r>
              <w:rPr>
                <w:rFonts w:hint="eastAsia" w:eastAsia="仿宋"/>
                <w:color w:val="auto"/>
                <w:sz w:val="32"/>
                <w:szCs w:val="32"/>
                <w:lang w:val="en-US" w:eastAsia="zh-CN"/>
              </w:rPr>
              <w:t>详见附件</w:t>
            </w:r>
          </w:p>
        </w:tc>
      </w:tr>
      <w:tr w14:paraId="2282A3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8943402">
            <w:pPr>
              <w:spacing w:line="360" w:lineRule="auto"/>
              <w:jc w:val="center"/>
              <w:rPr>
                <w:rFonts w:eastAsia="仿宋_GB2312"/>
                <w:color w:val="auto"/>
                <w:sz w:val="32"/>
                <w:szCs w:val="32"/>
              </w:rPr>
            </w:pPr>
            <w:r>
              <w:rPr>
                <w:rFonts w:eastAsia="仿宋_GB2312"/>
                <w:color w:val="auto"/>
                <w:sz w:val="32"/>
                <w:szCs w:val="32"/>
              </w:rPr>
              <w:t>6</w:t>
            </w:r>
          </w:p>
        </w:tc>
        <w:tc>
          <w:tcPr>
            <w:tcW w:w="2275" w:type="dxa"/>
            <w:vAlign w:val="center"/>
          </w:tcPr>
          <w:p w14:paraId="0D2A3DC1">
            <w:pPr>
              <w:spacing w:line="360" w:lineRule="auto"/>
              <w:jc w:val="center"/>
              <w:rPr>
                <w:rFonts w:hint="default" w:eastAsia="仿宋_GB2312"/>
                <w:color w:val="auto"/>
                <w:sz w:val="32"/>
                <w:szCs w:val="32"/>
                <w:lang w:val="en-US"/>
              </w:rPr>
            </w:pPr>
            <w:r>
              <w:rPr>
                <w:rFonts w:hint="eastAsia" w:eastAsia="仿宋_GB2312"/>
                <w:color w:val="auto"/>
                <w:sz w:val="32"/>
                <w:szCs w:val="32"/>
                <w:lang w:val="en-US" w:eastAsia="zh-CN"/>
              </w:rPr>
              <w:t>服务期</w:t>
            </w:r>
          </w:p>
        </w:tc>
        <w:tc>
          <w:tcPr>
            <w:tcW w:w="5942" w:type="dxa"/>
            <w:vAlign w:val="center"/>
          </w:tcPr>
          <w:p w14:paraId="4782CA79">
            <w:pPr>
              <w:spacing w:line="500" w:lineRule="exact"/>
              <w:jc w:val="left"/>
              <w:rPr>
                <w:rFonts w:hint="default" w:eastAsia="仿宋_GB2312"/>
                <w:color w:val="auto"/>
                <w:sz w:val="32"/>
                <w:szCs w:val="32"/>
                <w:lang w:val="en-US" w:eastAsia="zh-CN"/>
              </w:rPr>
            </w:pPr>
            <w:r>
              <w:rPr>
                <w:rFonts w:hint="eastAsia" w:eastAsia="仿宋"/>
                <w:color w:val="auto"/>
                <w:sz w:val="32"/>
                <w:szCs w:val="32"/>
                <w:lang w:val="en-US" w:eastAsia="zh-CN"/>
              </w:rPr>
              <w:t>计划自2026年03 月21日起至2027年03月 20 日止</w:t>
            </w:r>
          </w:p>
        </w:tc>
      </w:tr>
      <w:tr w14:paraId="307622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6BA3CCE">
            <w:pPr>
              <w:spacing w:line="360" w:lineRule="auto"/>
              <w:jc w:val="center"/>
              <w:rPr>
                <w:rFonts w:eastAsia="仿宋_GB2312"/>
                <w:color w:val="auto"/>
                <w:sz w:val="32"/>
                <w:szCs w:val="32"/>
              </w:rPr>
            </w:pPr>
            <w:r>
              <w:rPr>
                <w:rFonts w:eastAsia="仿宋_GB2312"/>
                <w:color w:val="auto"/>
                <w:sz w:val="32"/>
                <w:szCs w:val="32"/>
              </w:rPr>
              <w:t>7</w:t>
            </w:r>
          </w:p>
        </w:tc>
        <w:tc>
          <w:tcPr>
            <w:tcW w:w="2275" w:type="dxa"/>
            <w:vAlign w:val="center"/>
          </w:tcPr>
          <w:p w14:paraId="02B9F8B2">
            <w:pPr>
              <w:spacing w:line="360" w:lineRule="auto"/>
              <w:jc w:val="center"/>
              <w:rPr>
                <w:rFonts w:eastAsia="仿宋_GB2312"/>
                <w:color w:val="auto"/>
                <w:sz w:val="32"/>
                <w:szCs w:val="32"/>
              </w:rPr>
            </w:pPr>
            <w:r>
              <w:rPr>
                <w:rFonts w:hint="eastAsia" w:eastAsia="仿宋_GB2312"/>
                <w:color w:val="auto"/>
                <w:sz w:val="32"/>
                <w:szCs w:val="32"/>
              </w:rPr>
              <w:t>单位资质要求</w:t>
            </w:r>
          </w:p>
        </w:tc>
        <w:tc>
          <w:tcPr>
            <w:tcW w:w="5942" w:type="dxa"/>
            <w:vAlign w:val="center"/>
          </w:tcPr>
          <w:p w14:paraId="492D12A3">
            <w:pPr>
              <w:adjustRightInd w:val="0"/>
              <w:snapToGrid w:val="0"/>
              <w:spacing w:line="560" w:lineRule="exact"/>
              <w:rPr>
                <w:rFonts w:hint="default" w:eastAsia="仿宋_GB2312"/>
                <w:color w:val="auto"/>
                <w:sz w:val="32"/>
                <w:szCs w:val="32"/>
                <w:lang w:val="en-US" w:eastAsia="zh-CN"/>
              </w:rPr>
            </w:pPr>
            <w:r>
              <w:rPr>
                <w:rFonts w:hint="eastAsia" w:eastAsia="仿宋_GB2312"/>
                <w:color w:val="auto"/>
                <w:sz w:val="32"/>
                <w:szCs w:val="32"/>
                <w:lang w:val="en-US" w:eastAsia="zh-CN"/>
              </w:rPr>
              <w:t>/</w:t>
            </w:r>
          </w:p>
        </w:tc>
      </w:tr>
      <w:tr w14:paraId="7DE6A5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F9A992B">
            <w:pPr>
              <w:spacing w:line="360" w:lineRule="auto"/>
              <w:jc w:val="center"/>
              <w:rPr>
                <w:rFonts w:eastAsia="仿宋_GB2312"/>
                <w:color w:val="auto"/>
                <w:sz w:val="32"/>
                <w:szCs w:val="32"/>
              </w:rPr>
            </w:pPr>
            <w:r>
              <w:rPr>
                <w:rFonts w:eastAsia="仿宋_GB2312"/>
                <w:color w:val="auto"/>
                <w:sz w:val="32"/>
                <w:szCs w:val="32"/>
              </w:rPr>
              <w:t>8</w:t>
            </w:r>
          </w:p>
        </w:tc>
        <w:tc>
          <w:tcPr>
            <w:tcW w:w="2275" w:type="dxa"/>
          </w:tcPr>
          <w:p w14:paraId="1D3756C3">
            <w:pPr>
              <w:spacing w:line="360" w:lineRule="auto"/>
              <w:jc w:val="center"/>
              <w:rPr>
                <w:rFonts w:eastAsia="仿宋_GB2312"/>
                <w:color w:val="auto"/>
                <w:sz w:val="32"/>
                <w:szCs w:val="32"/>
              </w:rPr>
            </w:pPr>
            <w:r>
              <w:rPr>
                <w:rFonts w:hint="eastAsia" w:eastAsia="仿宋_GB2312"/>
                <w:color w:val="auto"/>
                <w:sz w:val="32"/>
                <w:szCs w:val="32"/>
              </w:rPr>
              <w:t>询价保证金金额及缴纳方式</w:t>
            </w:r>
          </w:p>
        </w:tc>
        <w:tc>
          <w:tcPr>
            <w:tcW w:w="5942" w:type="dxa"/>
            <w:vAlign w:val="center"/>
          </w:tcPr>
          <w:p w14:paraId="51EB1523">
            <w:pPr>
              <w:adjustRightInd w:val="0"/>
              <w:snapToGrid w:val="0"/>
              <w:spacing w:line="560" w:lineRule="exact"/>
              <w:rPr>
                <w:rFonts w:hint="eastAsia" w:eastAsia="仿宋_GB2312"/>
                <w:color w:val="auto"/>
                <w:sz w:val="32"/>
                <w:szCs w:val="32"/>
                <w:lang w:val="en-US" w:eastAsia="zh-CN"/>
              </w:rPr>
            </w:pPr>
            <w:r>
              <w:rPr>
                <w:rFonts w:hint="eastAsia" w:eastAsia="仿宋_GB2312"/>
                <w:color w:val="auto"/>
                <w:sz w:val="32"/>
                <w:szCs w:val="32"/>
                <w:lang w:val="en-US" w:eastAsia="zh-CN"/>
              </w:rPr>
              <w:t>无</w:t>
            </w:r>
          </w:p>
        </w:tc>
      </w:tr>
      <w:tr w14:paraId="7B4FE7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1A19BF0">
            <w:pPr>
              <w:spacing w:line="360" w:lineRule="auto"/>
              <w:jc w:val="center"/>
              <w:rPr>
                <w:rFonts w:eastAsia="仿宋_GB2312"/>
                <w:color w:val="auto"/>
                <w:sz w:val="32"/>
                <w:szCs w:val="32"/>
              </w:rPr>
            </w:pPr>
            <w:r>
              <w:rPr>
                <w:rFonts w:eastAsia="仿宋_GB2312"/>
                <w:color w:val="auto"/>
                <w:sz w:val="32"/>
                <w:szCs w:val="32"/>
              </w:rPr>
              <w:t>9</w:t>
            </w:r>
          </w:p>
        </w:tc>
        <w:tc>
          <w:tcPr>
            <w:tcW w:w="2275" w:type="dxa"/>
          </w:tcPr>
          <w:p w14:paraId="4E9AF6F8">
            <w:pPr>
              <w:spacing w:line="360" w:lineRule="auto"/>
              <w:jc w:val="center"/>
              <w:rPr>
                <w:rFonts w:eastAsia="仿宋_GB2312"/>
                <w:color w:val="auto"/>
                <w:sz w:val="32"/>
                <w:szCs w:val="32"/>
              </w:rPr>
            </w:pPr>
            <w:r>
              <w:rPr>
                <w:rFonts w:hint="eastAsia" w:eastAsia="仿宋_GB2312"/>
                <w:color w:val="auto"/>
                <w:sz w:val="32"/>
                <w:szCs w:val="32"/>
              </w:rPr>
              <w:t>询价有效期</w:t>
            </w:r>
          </w:p>
        </w:tc>
        <w:tc>
          <w:tcPr>
            <w:tcW w:w="5942" w:type="dxa"/>
            <w:vAlign w:val="center"/>
          </w:tcPr>
          <w:p w14:paraId="54EDFA36">
            <w:pPr>
              <w:adjustRightInd w:val="0"/>
              <w:snapToGrid w:val="0"/>
              <w:spacing w:line="560" w:lineRule="exact"/>
              <w:rPr>
                <w:rFonts w:eastAsia="仿宋_GB2312"/>
                <w:color w:val="auto"/>
                <w:sz w:val="32"/>
                <w:szCs w:val="32"/>
              </w:rPr>
            </w:pPr>
            <w:r>
              <w:rPr>
                <w:rFonts w:eastAsia="仿宋_GB2312"/>
                <w:color w:val="auto"/>
                <w:sz w:val="32"/>
                <w:szCs w:val="32"/>
              </w:rPr>
              <w:t>90</w:t>
            </w:r>
            <w:r>
              <w:rPr>
                <w:rFonts w:hint="eastAsia" w:eastAsia="仿宋_GB2312"/>
                <w:color w:val="auto"/>
                <w:sz w:val="32"/>
                <w:szCs w:val="32"/>
              </w:rPr>
              <w:t>天</w:t>
            </w:r>
          </w:p>
        </w:tc>
      </w:tr>
      <w:tr w14:paraId="24C707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1776276">
            <w:pPr>
              <w:spacing w:line="360" w:lineRule="auto"/>
              <w:jc w:val="center"/>
              <w:rPr>
                <w:rFonts w:eastAsia="仿宋_GB2312"/>
                <w:color w:val="auto"/>
                <w:sz w:val="32"/>
                <w:szCs w:val="32"/>
              </w:rPr>
            </w:pPr>
          </w:p>
        </w:tc>
        <w:tc>
          <w:tcPr>
            <w:tcW w:w="2275" w:type="dxa"/>
            <w:vAlign w:val="center"/>
          </w:tcPr>
          <w:p w14:paraId="724FA08D">
            <w:pPr>
              <w:spacing w:line="360" w:lineRule="auto"/>
              <w:jc w:val="center"/>
              <w:rPr>
                <w:rFonts w:eastAsia="仿宋_GB2312"/>
                <w:color w:val="auto"/>
                <w:sz w:val="32"/>
                <w:szCs w:val="32"/>
              </w:rPr>
            </w:pPr>
            <w:r>
              <w:rPr>
                <w:rFonts w:hint="eastAsia" w:eastAsia="仿宋_GB2312"/>
                <w:color w:val="auto"/>
                <w:sz w:val="32"/>
                <w:szCs w:val="32"/>
              </w:rPr>
              <w:t>响应人不得存在的情形</w:t>
            </w:r>
          </w:p>
        </w:tc>
        <w:tc>
          <w:tcPr>
            <w:tcW w:w="5942" w:type="dxa"/>
            <w:vAlign w:val="center"/>
          </w:tcPr>
          <w:p w14:paraId="526CAC62">
            <w:pPr>
              <w:adjustRightInd w:val="0"/>
              <w:snapToGrid w:val="0"/>
              <w:spacing w:line="560" w:lineRule="exact"/>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、响应人不得存在下列情形之一，否则采购人有权取消其参与响应资格或成交资格：</w:t>
            </w:r>
          </w:p>
          <w:p w14:paraId="30284CCA">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1</w:t>
            </w:r>
            <w:r>
              <w:rPr>
                <w:rFonts w:hint="eastAsia" w:eastAsia="仿宋_GB2312"/>
                <w:color w:val="auto"/>
                <w:sz w:val="32"/>
                <w:szCs w:val="32"/>
              </w:rPr>
              <w:t>）为采购人不具有独立法人资格的附属机构（单位）；</w:t>
            </w:r>
          </w:p>
          <w:p w14:paraId="2462E62D">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2</w:t>
            </w:r>
            <w:r>
              <w:rPr>
                <w:rFonts w:hint="eastAsia" w:eastAsia="仿宋_GB2312"/>
                <w:color w:val="auto"/>
                <w:sz w:val="32"/>
                <w:szCs w:val="32"/>
              </w:rPr>
              <w:t>）被责令停业的；</w:t>
            </w:r>
            <w:r>
              <w:rPr>
                <w:rFonts w:eastAsia="仿宋_GB2312"/>
                <w:color w:val="auto"/>
                <w:sz w:val="32"/>
                <w:szCs w:val="32"/>
              </w:rPr>
              <w:t xml:space="preserve"> </w:t>
            </w:r>
          </w:p>
          <w:p w14:paraId="6DE04647">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3</w:t>
            </w:r>
            <w:r>
              <w:rPr>
                <w:rFonts w:hint="eastAsia" w:eastAsia="仿宋_GB2312"/>
                <w:color w:val="auto"/>
                <w:sz w:val="32"/>
                <w:szCs w:val="32"/>
              </w:rPr>
              <w:t>）被暂停或取消投标资格的；</w:t>
            </w:r>
            <w:r>
              <w:rPr>
                <w:rFonts w:eastAsia="仿宋_GB2312"/>
                <w:color w:val="auto"/>
                <w:sz w:val="32"/>
                <w:szCs w:val="32"/>
              </w:rPr>
              <w:t xml:space="preserve"> </w:t>
            </w:r>
          </w:p>
          <w:p w14:paraId="4909E782">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4</w:t>
            </w:r>
            <w:r>
              <w:rPr>
                <w:rFonts w:hint="eastAsia" w:eastAsia="仿宋_GB2312"/>
                <w:color w:val="auto"/>
                <w:sz w:val="32"/>
                <w:szCs w:val="32"/>
              </w:rPr>
              <w:t>）财产被接管或冻结的；</w:t>
            </w:r>
          </w:p>
          <w:p w14:paraId="3F057EFD">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5</w:t>
            </w:r>
            <w:r>
              <w:rPr>
                <w:rFonts w:hint="eastAsia" w:eastAsia="仿宋_GB2312"/>
                <w:color w:val="auto"/>
                <w:sz w:val="32"/>
                <w:szCs w:val="32"/>
              </w:rPr>
              <w:t>）在最近三年内有骗取中标、严重违约、重大质量或安全问题的；</w:t>
            </w:r>
          </w:p>
          <w:p w14:paraId="0B83269C">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6</w:t>
            </w:r>
            <w:r>
              <w:rPr>
                <w:rFonts w:hint="eastAsia" w:eastAsia="仿宋_GB2312"/>
                <w:color w:val="auto"/>
                <w:sz w:val="32"/>
                <w:szCs w:val="32"/>
              </w:rPr>
              <w:t>）法律法规规定的其他情形；</w:t>
            </w:r>
          </w:p>
          <w:p w14:paraId="32352D8D">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7</w:t>
            </w:r>
            <w:r>
              <w:rPr>
                <w:rFonts w:hint="eastAsia" w:eastAsia="仿宋_GB2312"/>
                <w:color w:val="auto"/>
                <w:sz w:val="32"/>
                <w:szCs w:val="32"/>
              </w:rPr>
              <w:t>）询价文件规定的其他情形：见询价公告或询价响应须知前附表。</w:t>
            </w:r>
          </w:p>
          <w:p w14:paraId="4DA4932F">
            <w:pPr>
              <w:adjustRightInd w:val="0"/>
              <w:snapToGrid w:val="0"/>
              <w:spacing w:line="560" w:lineRule="exact"/>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、响应人在询价活动中有下列行为之一的，应视情节轻重，暂停或取消其参与采购人及</w:t>
            </w:r>
            <w:r>
              <w:rPr>
                <w:rFonts w:hint="eastAsia" w:eastAsia="仿宋_GB2312"/>
                <w:color w:val="auto"/>
                <w:sz w:val="32"/>
                <w:szCs w:val="32"/>
                <w:lang w:val="en-US" w:eastAsia="zh-CN"/>
              </w:rPr>
              <w:t>城工</w:t>
            </w:r>
            <w:r>
              <w:rPr>
                <w:rFonts w:hint="eastAsia" w:eastAsia="仿宋_GB2312"/>
                <w:color w:val="auto"/>
                <w:sz w:val="32"/>
                <w:szCs w:val="32"/>
              </w:rPr>
              <w:t>集团旗下采购项目的资格：</w:t>
            </w:r>
          </w:p>
          <w:p w14:paraId="6D160FE5">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1</w:t>
            </w:r>
            <w:r>
              <w:rPr>
                <w:rFonts w:hint="eastAsia" w:eastAsia="仿宋_GB2312"/>
                <w:color w:val="auto"/>
                <w:sz w:val="32"/>
                <w:szCs w:val="32"/>
              </w:rPr>
              <w:t>）响应人之间相互串通、或与采购人、代理机构、评审委员会成员串通询价，损害采购人或者其他响应人的合法权益的；</w:t>
            </w:r>
            <w:r>
              <w:rPr>
                <w:rFonts w:eastAsia="仿宋_GB2312"/>
                <w:color w:val="auto"/>
                <w:sz w:val="32"/>
                <w:szCs w:val="32"/>
              </w:rPr>
              <w:t xml:space="preserve"> </w:t>
            </w:r>
          </w:p>
          <w:p w14:paraId="35103A8F">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2</w:t>
            </w:r>
            <w:r>
              <w:rPr>
                <w:rFonts w:hint="eastAsia" w:eastAsia="仿宋_GB2312"/>
                <w:color w:val="auto"/>
                <w:sz w:val="32"/>
                <w:szCs w:val="32"/>
              </w:rPr>
              <w:t>）向采购人、代理机构、评审委会成员或其他相关工作人员行贿的；</w:t>
            </w:r>
            <w:r>
              <w:rPr>
                <w:rFonts w:eastAsia="仿宋_GB2312"/>
                <w:color w:val="auto"/>
                <w:sz w:val="32"/>
                <w:szCs w:val="32"/>
              </w:rPr>
              <w:t xml:space="preserve"> </w:t>
            </w:r>
          </w:p>
          <w:p w14:paraId="14CFD976">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3</w:t>
            </w:r>
            <w:r>
              <w:rPr>
                <w:rFonts w:hint="eastAsia" w:eastAsia="仿宋_GB2312"/>
                <w:color w:val="auto"/>
                <w:sz w:val="32"/>
                <w:szCs w:val="32"/>
              </w:rPr>
              <w:t>）以他人名义询价或以其他方式弄虚作假，骗取成交的；</w:t>
            </w:r>
            <w:r>
              <w:rPr>
                <w:rFonts w:eastAsia="仿宋_GB2312"/>
                <w:color w:val="auto"/>
                <w:sz w:val="32"/>
                <w:szCs w:val="32"/>
              </w:rPr>
              <w:t xml:space="preserve"> </w:t>
            </w:r>
          </w:p>
          <w:p w14:paraId="6D1451F9">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4</w:t>
            </w:r>
            <w:r>
              <w:rPr>
                <w:rFonts w:hint="eastAsia" w:eastAsia="仿宋_GB2312"/>
                <w:color w:val="auto"/>
                <w:sz w:val="32"/>
                <w:szCs w:val="32"/>
              </w:rPr>
              <w:t>）成交人私自将成交项目转让给他人的，将成交项目肢解后分别转让给他人的；</w:t>
            </w:r>
            <w:r>
              <w:rPr>
                <w:rFonts w:eastAsia="仿宋_GB2312"/>
                <w:color w:val="auto"/>
                <w:sz w:val="32"/>
                <w:szCs w:val="32"/>
              </w:rPr>
              <w:t xml:space="preserve"> </w:t>
            </w:r>
          </w:p>
          <w:p w14:paraId="583002B4">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5</w:t>
            </w:r>
            <w:r>
              <w:rPr>
                <w:rFonts w:hint="eastAsia" w:eastAsia="仿宋_GB2312"/>
                <w:color w:val="auto"/>
                <w:sz w:val="32"/>
                <w:szCs w:val="32"/>
              </w:rPr>
              <w:t>）成交人无正当理由不与采购人订立合同，在签订合同时向采购人提出附加条件，或者不按照询价文件要求提交履约担保的；</w:t>
            </w:r>
          </w:p>
          <w:p w14:paraId="251CA23F">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6</w:t>
            </w:r>
            <w:r>
              <w:rPr>
                <w:rFonts w:hint="eastAsia" w:eastAsia="仿宋_GB2312"/>
                <w:color w:val="auto"/>
                <w:sz w:val="32"/>
                <w:szCs w:val="32"/>
              </w:rPr>
              <w:t>）响应人捏造事实、伪造材料或者以非法手段取得证明材料进行投诉，给他人造成损失的；</w:t>
            </w:r>
            <w:r>
              <w:rPr>
                <w:rFonts w:eastAsia="仿宋_GB2312"/>
                <w:color w:val="auto"/>
                <w:sz w:val="32"/>
                <w:szCs w:val="32"/>
              </w:rPr>
              <w:t xml:space="preserve"> </w:t>
            </w:r>
          </w:p>
          <w:p w14:paraId="29B8FA5F">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7</w:t>
            </w:r>
            <w:r>
              <w:rPr>
                <w:rFonts w:hint="eastAsia" w:eastAsia="仿宋_GB2312"/>
                <w:color w:val="auto"/>
                <w:sz w:val="32"/>
                <w:szCs w:val="32"/>
              </w:rPr>
              <w:t>）相关工作人员应当回避而不回避的；</w:t>
            </w:r>
            <w:r>
              <w:rPr>
                <w:rFonts w:eastAsia="仿宋_GB2312"/>
                <w:color w:val="auto"/>
                <w:sz w:val="32"/>
                <w:szCs w:val="32"/>
              </w:rPr>
              <w:t xml:space="preserve"> </w:t>
            </w:r>
          </w:p>
          <w:p w14:paraId="7E0D721B">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8</w:t>
            </w:r>
            <w:r>
              <w:rPr>
                <w:rFonts w:hint="eastAsia" w:eastAsia="仿宋_GB2312"/>
                <w:color w:val="auto"/>
                <w:sz w:val="32"/>
                <w:szCs w:val="32"/>
              </w:rPr>
              <w:t>）其他违法违规的行为。</w:t>
            </w:r>
          </w:p>
          <w:p w14:paraId="0E5EE6AE">
            <w:pPr>
              <w:adjustRightInd w:val="0"/>
              <w:snapToGrid w:val="0"/>
              <w:spacing w:line="560" w:lineRule="exact"/>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、有下列情形之一的，视为响应人串通询价，其响应无效：</w:t>
            </w:r>
          </w:p>
          <w:p w14:paraId="473BA281">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1</w:t>
            </w:r>
            <w:r>
              <w:rPr>
                <w:rFonts w:hint="eastAsia" w:eastAsia="仿宋_GB2312"/>
                <w:color w:val="auto"/>
                <w:sz w:val="32"/>
                <w:szCs w:val="32"/>
              </w:rPr>
              <w:t>）不同响应人的响应文件由同一单位或者个人编制；</w:t>
            </w:r>
          </w:p>
          <w:p w14:paraId="1DD0B51A">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2</w:t>
            </w:r>
            <w:r>
              <w:rPr>
                <w:rFonts w:hint="eastAsia" w:eastAsia="仿宋_GB2312"/>
                <w:color w:val="auto"/>
                <w:sz w:val="32"/>
                <w:szCs w:val="32"/>
              </w:rPr>
              <w:t>）不同响应人委托同一单位或者个人办理响应事宜；</w:t>
            </w:r>
          </w:p>
          <w:p w14:paraId="03D21FD1">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3</w:t>
            </w:r>
            <w:r>
              <w:rPr>
                <w:rFonts w:hint="eastAsia" w:eastAsia="仿宋_GB2312"/>
                <w:color w:val="auto"/>
                <w:sz w:val="32"/>
                <w:szCs w:val="32"/>
              </w:rPr>
              <w:t>）不同响应人的响应文件载明的项目管理成员或者联系人员为同一人；</w:t>
            </w:r>
          </w:p>
          <w:p w14:paraId="19274CE4">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4</w:t>
            </w:r>
            <w:r>
              <w:rPr>
                <w:rFonts w:hint="eastAsia" w:eastAsia="仿宋_GB2312"/>
                <w:color w:val="auto"/>
                <w:sz w:val="32"/>
                <w:szCs w:val="32"/>
              </w:rPr>
              <w:t>）不同响应人的响应文件异常一致或者响应报价呈规律性差异；</w:t>
            </w:r>
          </w:p>
          <w:p w14:paraId="7A0786D3">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5</w:t>
            </w:r>
            <w:r>
              <w:rPr>
                <w:rFonts w:hint="eastAsia" w:eastAsia="仿宋_GB2312"/>
                <w:color w:val="auto"/>
                <w:sz w:val="32"/>
                <w:szCs w:val="32"/>
              </w:rPr>
              <w:t>）不同响应人的响应文件相互混装；</w:t>
            </w:r>
          </w:p>
          <w:p w14:paraId="002C7923">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6</w:t>
            </w:r>
            <w:r>
              <w:rPr>
                <w:rFonts w:hint="eastAsia" w:eastAsia="仿宋_GB2312"/>
                <w:color w:val="auto"/>
                <w:sz w:val="32"/>
                <w:szCs w:val="32"/>
              </w:rPr>
              <w:t>）不同响应人的响应保证金从同一单位或者个人的账户转出。</w:t>
            </w:r>
          </w:p>
          <w:p w14:paraId="7DAA124D">
            <w:pPr>
              <w:adjustRightInd w:val="0"/>
              <w:snapToGrid w:val="0"/>
              <w:spacing w:line="560" w:lineRule="exact"/>
              <w:rPr>
                <w:rFonts w:eastAsia="仿宋_GB2312"/>
                <w:color w:val="auto"/>
                <w:sz w:val="32"/>
                <w:szCs w:val="32"/>
              </w:rPr>
            </w:pPr>
            <w:r>
              <w:rPr>
                <w:rFonts w:eastAsia="仿宋_GB2312"/>
                <w:color w:val="auto"/>
                <w:sz w:val="32"/>
                <w:szCs w:val="32"/>
              </w:rPr>
              <w:t>4</w:t>
            </w:r>
            <w:r>
              <w:rPr>
                <w:rFonts w:hint="eastAsia" w:eastAsia="仿宋_GB2312"/>
                <w:color w:val="auto"/>
                <w:sz w:val="32"/>
                <w:szCs w:val="32"/>
              </w:rPr>
              <w:t>、使用通过受让或者租借等方式获取的资格、资质证书响应的，属于以他人名义询价，其响应无效：</w:t>
            </w:r>
          </w:p>
          <w:p w14:paraId="295C2D63">
            <w:pPr>
              <w:adjustRightInd w:val="0"/>
              <w:snapToGrid w:val="0"/>
              <w:spacing w:line="560" w:lineRule="exact"/>
              <w:rPr>
                <w:rFonts w:eastAsia="仿宋_GB2312"/>
                <w:color w:val="auto"/>
                <w:sz w:val="32"/>
                <w:szCs w:val="32"/>
              </w:rPr>
            </w:pPr>
            <w:r>
              <w:rPr>
                <w:rFonts w:eastAsia="仿宋_GB2312"/>
                <w:color w:val="auto"/>
                <w:sz w:val="32"/>
                <w:szCs w:val="32"/>
              </w:rPr>
              <w:t>5</w:t>
            </w:r>
            <w:r>
              <w:rPr>
                <w:rFonts w:hint="eastAsia" w:eastAsia="仿宋_GB2312"/>
                <w:color w:val="auto"/>
                <w:sz w:val="32"/>
                <w:szCs w:val="32"/>
              </w:rPr>
              <w:t>、有下列情形之一的，属于以其他方式弄虚作假的行为，其响应无效：</w:t>
            </w:r>
          </w:p>
          <w:p w14:paraId="394FD603">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1</w:t>
            </w:r>
            <w:r>
              <w:rPr>
                <w:rFonts w:hint="eastAsia" w:eastAsia="仿宋_GB2312"/>
                <w:color w:val="auto"/>
                <w:sz w:val="32"/>
                <w:szCs w:val="32"/>
              </w:rPr>
              <w:t>）使用伪造、变造的许可证件；</w:t>
            </w:r>
          </w:p>
          <w:p w14:paraId="73F69E4D">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2</w:t>
            </w:r>
            <w:r>
              <w:rPr>
                <w:rFonts w:hint="eastAsia" w:eastAsia="仿宋_GB2312"/>
                <w:color w:val="auto"/>
                <w:sz w:val="32"/>
                <w:szCs w:val="32"/>
              </w:rPr>
              <w:t>）提供虚假的财务状况或者业绩；</w:t>
            </w:r>
            <w:r>
              <w:rPr>
                <w:rFonts w:eastAsia="仿宋_GB2312"/>
                <w:color w:val="auto"/>
                <w:sz w:val="32"/>
                <w:szCs w:val="32"/>
              </w:rPr>
              <w:t xml:space="preserve"> </w:t>
            </w:r>
          </w:p>
          <w:p w14:paraId="64CCFDF1">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3</w:t>
            </w:r>
            <w:r>
              <w:rPr>
                <w:rFonts w:hint="eastAsia" w:eastAsia="仿宋_GB2312"/>
                <w:color w:val="auto"/>
                <w:sz w:val="32"/>
                <w:szCs w:val="32"/>
              </w:rPr>
              <w:t>）提供虚假的项目负责人或者主要技术人员简历、劳动关系证明；</w:t>
            </w:r>
            <w:r>
              <w:rPr>
                <w:rFonts w:eastAsia="仿宋_GB2312"/>
                <w:color w:val="auto"/>
                <w:sz w:val="32"/>
                <w:szCs w:val="32"/>
              </w:rPr>
              <w:t xml:space="preserve"> </w:t>
            </w:r>
          </w:p>
          <w:p w14:paraId="5340CB07">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4</w:t>
            </w:r>
            <w:r>
              <w:rPr>
                <w:rFonts w:hint="eastAsia" w:eastAsia="仿宋_GB2312"/>
                <w:color w:val="auto"/>
                <w:sz w:val="32"/>
                <w:szCs w:val="32"/>
              </w:rPr>
              <w:t>）提供虚假的信用状况；</w:t>
            </w:r>
          </w:p>
          <w:p w14:paraId="62B33CF1">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5</w:t>
            </w:r>
            <w:r>
              <w:rPr>
                <w:rFonts w:hint="eastAsia" w:eastAsia="仿宋_GB2312"/>
                <w:color w:val="auto"/>
                <w:sz w:val="32"/>
                <w:szCs w:val="32"/>
              </w:rPr>
              <w:t>）其他弄虚作假的行为。</w:t>
            </w:r>
          </w:p>
          <w:p w14:paraId="7DF16B98">
            <w:pPr>
              <w:adjustRightInd w:val="0"/>
              <w:snapToGrid w:val="0"/>
              <w:spacing w:line="560" w:lineRule="exact"/>
              <w:rPr>
                <w:rFonts w:eastAsia="仿宋_GB2312"/>
                <w:color w:val="auto"/>
                <w:sz w:val="32"/>
                <w:szCs w:val="32"/>
              </w:rPr>
            </w:pPr>
            <w:r>
              <w:rPr>
                <w:rFonts w:eastAsia="仿宋_GB2312"/>
                <w:color w:val="auto"/>
                <w:sz w:val="32"/>
                <w:szCs w:val="32"/>
              </w:rPr>
              <w:t>6</w:t>
            </w:r>
            <w:r>
              <w:rPr>
                <w:rFonts w:hint="eastAsia" w:eastAsia="仿宋_GB2312"/>
                <w:color w:val="auto"/>
                <w:sz w:val="32"/>
                <w:szCs w:val="32"/>
              </w:rPr>
              <w:t>、响应人相关工作人员与采购人或采购代理机构有以下利害关系之一的，应当回避：</w:t>
            </w:r>
            <w:r>
              <w:rPr>
                <w:rFonts w:eastAsia="仿宋_GB2312"/>
                <w:color w:val="auto"/>
                <w:sz w:val="32"/>
                <w:szCs w:val="32"/>
              </w:rPr>
              <w:t xml:space="preserve"> </w:t>
            </w:r>
          </w:p>
          <w:p w14:paraId="1D074B56">
            <w:pPr>
              <w:adjustRightInd w:val="0"/>
              <w:snapToGrid w:val="0"/>
              <w:spacing w:line="560" w:lineRule="exact"/>
              <w:rPr>
                <w:rFonts w:eastAsia="仿宋_GB2312"/>
                <w:color w:val="auto"/>
                <w:sz w:val="32"/>
                <w:szCs w:val="32"/>
              </w:rPr>
            </w:pPr>
            <w:r>
              <w:rPr>
                <w:rFonts w:hint="eastAsia" w:eastAsia="仿宋_GB2312"/>
                <w:color w:val="auto"/>
                <w:sz w:val="32"/>
                <w:szCs w:val="32"/>
              </w:rPr>
              <w:t>（一）是其主要负责人的近亲属的；</w:t>
            </w:r>
          </w:p>
          <w:p w14:paraId="73ABD3AE">
            <w:pPr>
              <w:adjustRightInd w:val="0"/>
              <w:snapToGrid w:val="0"/>
              <w:spacing w:line="560" w:lineRule="exact"/>
              <w:rPr>
                <w:rFonts w:eastAsia="仿宋_GB2312"/>
                <w:color w:val="auto"/>
                <w:sz w:val="32"/>
                <w:szCs w:val="32"/>
              </w:rPr>
            </w:pPr>
            <w:r>
              <w:rPr>
                <w:rFonts w:hint="eastAsia" w:eastAsia="仿宋_GB2312"/>
                <w:color w:val="auto"/>
                <w:sz w:val="32"/>
                <w:szCs w:val="32"/>
              </w:rPr>
              <w:t>（二）询价活动前</w:t>
            </w:r>
            <w:r>
              <w:rPr>
                <w:rFonts w:eastAsia="仿宋_GB2312"/>
                <w:color w:val="auto"/>
                <w:sz w:val="32"/>
                <w:szCs w:val="32"/>
              </w:rPr>
              <w:t>3</w:t>
            </w:r>
            <w:r>
              <w:rPr>
                <w:rFonts w:hint="eastAsia" w:eastAsia="仿宋_GB2312"/>
                <w:color w:val="auto"/>
                <w:sz w:val="32"/>
                <w:szCs w:val="32"/>
              </w:rPr>
              <w:t>年内与其存在劳动关系，担任其董事、监事，是其控股股东或实际控制人，或存在其他经济利益关系，可能影响询价活动公平公正的；</w:t>
            </w:r>
          </w:p>
          <w:p w14:paraId="38B27E57">
            <w:pPr>
              <w:adjustRightInd w:val="0"/>
              <w:snapToGrid w:val="0"/>
              <w:spacing w:line="560" w:lineRule="exact"/>
              <w:rPr>
                <w:rFonts w:eastAsia="仿宋_GB2312"/>
                <w:color w:val="auto"/>
                <w:sz w:val="32"/>
                <w:szCs w:val="32"/>
              </w:rPr>
            </w:pPr>
            <w:r>
              <w:rPr>
                <w:rFonts w:hint="eastAsia" w:eastAsia="仿宋_GB2312"/>
                <w:color w:val="auto"/>
                <w:sz w:val="32"/>
                <w:szCs w:val="32"/>
              </w:rPr>
              <w:t>（三）其他可能影响询价活动公平、公正进行的关系。</w:t>
            </w:r>
          </w:p>
        </w:tc>
      </w:tr>
      <w:tr w14:paraId="0DFDFA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6680796">
            <w:pPr>
              <w:spacing w:line="360" w:lineRule="auto"/>
              <w:jc w:val="center"/>
              <w:rPr>
                <w:rFonts w:eastAsia="仿宋_GB2312"/>
                <w:color w:val="auto"/>
                <w:sz w:val="32"/>
                <w:szCs w:val="32"/>
              </w:rPr>
            </w:pPr>
          </w:p>
        </w:tc>
        <w:tc>
          <w:tcPr>
            <w:tcW w:w="2275" w:type="dxa"/>
            <w:vAlign w:val="center"/>
          </w:tcPr>
          <w:p w14:paraId="47AF7B10">
            <w:pPr>
              <w:spacing w:line="360" w:lineRule="auto"/>
              <w:jc w:val="center"/>
              <w:rPr>
                <w:rFonts w:hint="default" w:eastAsia="仿宋_GB2312"/>
                <w:color w:val="auto"/>
                <w:sz w:val="32"/>
                <w:szCs w:val="32"/>
                <w:lang w:val="en-US" w:eastAsia="zh-CN"/>
              </w:rPr>
            </w:pPr>
            <w:r>
              <w:rPr>
                <w:rFonts w:hint="eastAsia" w:eastAsia="仿宋_GB2312"/>
                <w:color w:val="auto"/>
                <w:sz w:val="32"/>
                <w:szCs w:val="32"/>
                <w:lang w:val="en-US" w:eastAsia="zh-CN"/>
              </w:rPr>
              <w:t>投标要求</w:t>
            </w:r>
          </w:p>
        </w:tc>
        <w:tc>
          <w:tcPr>
            <w:tcW w:w="5942" w:type="dxa"/>
            <w:vAlign w:val="center"/>
          </w:tcPr>
          <w:p w14:paraId="6C7FDB76">
            <w:pPr>
              <w:adjustRightInd w:val="0"/>
              <w:snapToGrid w:val="0"/>
              <w:spacing w:line="560" w:lineRule="exact"/>
              <w:rPr>
                <w:rFonts w:hint="default" w:eastAsia="仿宋_GB2312"/>
                <w:color w:val="auto"/>
                <w:sz w:val="32"/>
                <w:szCs w:val="32"/>
                <w:lang w:val="en-US" w:eastAsia="zh-CN"/>
              </w:rPr>
            </w:pPr>
            <w:r>
              <w:rPr>
                <w:rFonts w:hint="eastAsia" w:eastAsia="仿宋_GB2312"/>
                <w:color w:val="auto"/>
                <w:sz w:val="32"/>
                <w:szCs w:val="32"/>
                <w:lang w:val="en-US" w:eastAsia="zh-CN"/>
              </w:rPr>
              <w:t>有意向参与投标报价单位需提前提交一份企业信誉业绩资料给采购人。</w:t>
            </w:r>
          </w:p>
        </w:tc>
      </w:tr>
      <w:tr w14:paraId="48B7FD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tcBorders>
              <w:bottom w:val="double" w:color="auto" w:sz="4" w:space="0"/>
            </w:tcBorders>
            <w:vAlign w:val="center"/>
          </w:tcPr>
          <w:p w14:paraId="630C8D2E">
            <w:pPr>
              <w:spacing w:line="360" w:lineRule="auto"/>
              <w:jc w:val="center"/>
              <w:rPr>
                <w:rFonts w:eastAsia="仿宋_GB2312"/>
                <w:color w:val="auto"/>
                <w:sz w:val="32"/>
                <w:szCs w:val="32"/>
              </w:rPr>
            </w:pPr>
          </w:p>
        </w:tc>
        <w:tc>
          <w:tcPr>
            <w:tcW w:w="2275" w:type="dxa"/>
            <w:tcBorders>
              <w:bottom w:val="double" w:color="auto" w:sz="4" w:space="0"/>
            </w:tcBorders>
            <w:vAlign w:val="center"/>
          </w:tcPr>
          <w:p w14:paraId="3F8EFB9C">
            <w:pPr>
              <w:spacing w:line="360" w:lineRule="auto"/>
              <w:jc w:val="center"/>
              <w:rPr>
                <w:rFonts w:eastAsia="仿宋_GB2312"/>
                <w:color w:val="auto"/>
                <w:sz w:val="32"/>
                <w:szCs w:val="32"/>
              </w:rPr>
            </w:pPr>
          </w:p>
        </w:tc>
        <w:tc>
          <w:tcPr>
            <w:tcW w:w="5942" w:type="dxa"/>
            <w:tcBorders>
              <w:bottom w:val="double" w:color="auto" w:sz="4" w:space="0"/>
            </w:tcBorders>
            <w:vAlign w:val="center"/>
          </w:tcPr>
          <w:p w14:paraId="3025DCF1">
            <w:pPr>
              <w:adjustRightInd w:val="0"/>
              <w:snapToGrid w:val="0"/>
              <w:spacing w:line="560" w:lineRule="exact"/>
              <w:rPr>
                <w:rFonts w:eastAsia="仿宋_GB2312"/>
                <w:color w:val="auto"/>
                <w:sz w:val="32"/>
                <w:szCs w:val="32"/>
              </w:rPr>
            </w:pPr>
          </w:p>
        </w:tc>
      </w:tr>
    </w:tbl>
    <w:p w14:paraId="43F190C1">
      <w:pPr>
        <w:rPr>
          <w:rFonts w:eastAsia="仿宋_GB2312"/>
          <w:color w:val="auto"/>
          <w:sz w:val="32"/>
          <w:szCs w:val="32"/>
        </w:rPr>
      </w:pPr>
    </w:p>
    <w:p w14:paraId="09B8AE05">
      <w:pPr>
        <w:rPr>
          <w:rFonts w:eastAsia="仿宋_GB2312"/>
          <w:color w:val="auto"/>
          <w:sz w:val="32"/>
          <w:szCs w:val="32"/>
        </w:rPr>
      </w:pPr>
    </w:p>
    <w:p w14:paraId="2CDAC4F3">
      <w:pPr>
        <w:rPr>
          <w:rFonts w:eastAsia="仿宋_GB2312"/>
          <w:color w:val="auto"/>
          <w:sz w:val="32"/>
          <w:szCs w:val="32"/>
        </w:rPr>
      </w:pPr>
    </w:p>
    <w:p w14:paraId="004B4A2F">
      <w:pPr>
        <w:pStyle w:val="41"/>
        <w:ind w:firstLine="0" w:firstLineChars="0"/>
        <w:jc w:val="left"/>
        <w:outlineLvl w:val="1"/>
        <w:rPr>
          <w:rFonts w:eastAsia="黑体"/>
          <w:color w:val="auto"/>
          <w:sz w:val="28"/>
          <w:szCs w:val="44"/>
        </w:rPr>
      </w:pPr>
      <w:bookmarkStart w:id="2" w:name="_Hlk524442005"/>
      <w:r>
        <w:rPr>
          <w:rFonts w:hint="eastAsia" w:eastAsia="黑体"/>
          <w:color w:val="auto"/>
          <w:sz w:val="28"/>
          <w:szCs w:val="44"/>
        </w:rPr>
        <w:t>附件二报价函</w:t>
      </w:r>
    </w:p>
    <w:p w14:paraId="2C2C45DB">
      <w:pPr>
        <w:jc w:val="center"/>
        <w:rPr>
          <w:rFonts w:eastAsia="华文中宋"/>
          <w:color w:val="auto"/>
          <w:sz w:val="44"/>
          <w:szCs w:val="44"/>
        </w:rPr>
      </w:pPr>
      <w:r>
        <w:rPr>
          <w:rFonts w:hint="eastAsia" w:eastAsia="华文中宋"/>
          <w:color w:val="auto"/>
          <w:sz w:val="44"/>
          <w:szCs w:val="44"/>
        </w:rPr>
        <w:t>报价函</w:t>
      </w:r>
    </w:p>
    <w:p w14:paraId="5DD3ADC5">
      <w:pPr>
        <w:ind w:firstLine="560"/>
        <w:jc w:val="center"/>
        <w:rPr>
          <w:rFonts w:eastAsia="仿宋_GB2312"/>
          <w:color w:val="auto"/>
          <w:sz w:val="32"/>
          <w:szCs w:val="32"/>
        </w:rPr>
      </w:pPr>
    </w:p>
    <w:p w14:paraId="3AE23994">
      <w:pPr>
        <w:rPr>
          <w:rFonts w:eastAsia="仿宋_GB2312"/>
          <w:color w:val="auto"/>
          <w:sz w:val="32"/>
          <w:szCs w:val="32"/>
        </w:rPr>
      </w:pPr>
      <w:r>
        <w:rPr>
          <w:rFonts w:hint="eastAsia" w:eastAsia="仿宋_GB2312"/>
          <w:color w:val="auto"/>
          <w:sz w:val="32"/>
          <w:szCs w:val="32"/>
          <w:lang w:val="en-US" w:eastAsia="zh-CN"/>
        </w:rPr>
        <w:t>东莞市城市工程建设集团有限公司</w:t>
      </w:r>
      <w:r>
        <w:rPr>
          <w:rFonts w:hint="eastAsia" w:eastAsia="仿宋_GB2312"/>
          <w:color w:val="auto"/>
          <w:sz w:val="32"/>
          <w:szCs w:val="32"/>
        </w:rPr>
        <w:t>：</w:t>
      </w:r>
    </w:p>
    <w:p w14:paraId="0F727F1B">
      <w:pPr>
        <w:ind w:firstLine="640" w:firstLineChars="200"/>
        <w:rPr>
          <w:rFonts w:eastAsia="仿宋_GB2312"/>
          <w:color w:val="auto"/>
          <w:sz w:val="32"/>
          <w:szCs w:val="32"/>
        </w:rPr>
      </w:pPr>
      <w:r>
        <w:rPr>
          <w:rFonts w:hint="eastAsia" w:eastAsia="仿宋_GB2312"/>
          <w:color w:val="auto"/>
          <w:sz w:val="32"/>
          <w:szCs w:val="32"/>
        </w:rPr>
        <w:t>针对贵司</w:t>
      </w:r>
      <w:r>
        <w:rPr>
          <w:rFonts w:eastAsia="仿宋_GB2312"/>
          <w:color w:val="auto"/>
          <w:sz w:val="32"/>
          <w:szCs w:val="32"/>
          <w:u w:val="single"/>
        </w:rPr>
        <w:t xml:space="preserve">               </w:t>
      </w:r>
      <w:r>
        <w:rPr>
          <w:rFonts w:hint="eastAsia" w:eastAsia="仿宋_GB2312"/>
          <w:color w:val="auto"/>
          <w:sz w:val="32"/>
          <w:szCs w:val="32"/>
        </w:rPr>
        <w:t>项目，我司愿意以含税价合计人民币</w:t>
      </w:r>
      <w:r>
        <w:rPr>
          <w:rFonts w:eastAsia="仿宋_GB2312"/>
          <w:color w:val="auto"/>
          <w:sz w:val="32"/>
          <w:szCs w:val="32"/>
          <w:u w:val="single"/>
        </w:rPr>
        <w:t>xxxx</w:t>
      </w:r>
      <w:r>
        <w:rPr>
          <w:rFonts w:hint="eastAsia" w:eastAsia="仿宋_GB2312"/>
          <w:color w:val="auto"/>
          <w:sz w:val="32"/>
          <w:szCs w:val="32"/>
          <w:u w:val="single"/>
        </w:rPr>
        <w:t>元（大写），</w:t>
      </w:r>
      <w:r>
        <w:rPr>
          <w:rFonts w:eastAsia="仿宋_GB2312"/>
          <w:color w:val="auto"/>
          <w:sz w:val="32"/>
          <w:szCs w:val="32"/>
          <w:u w:val="single"/>
        </w:rPr>
        <w:t>¥xxx.00</w:t>
      </w:r>
      <w:r>
        <w:rPr>
          <w:rFonts w:hint="eastAsia" w:eastAsia="仿宋_GB2312"/>
          <w:color w:val="auto"/>
          <w:sz w:val="32"/>
          <w:szCs w:val="32"/>
          <w:u w:val="single"/>
        </w:rPr>
        <w:t>（小写）</w:t>
      </w:r>
      <w:r>
        <w:rPr>
          <w:rFonts w:hint="eastAsia" w:eastAsia="仿宋_GB2312"/>
          <w:color w:val="auto"/>
          <w:sz w:val="32"/>
          <w:szCs w:val="32"/>
          <w:u w:val="single"/>
          <w:lang w:eastAsia="zh-CN"/>
        </w:rPr>
        <w:t>，</w:t>
      </w:r>
      <w:r>
        <w:rPr>
          <w:rFonts w:hint="eastAsia" w:eastAsia="仿宋_GB2312"/>
          <w:color w:val="auto"/>
          <w:sz w:val="32"/>
          <w:szCs w:val="32"/>
          <w:u w:val="single"/>
          <w:lang w:val="en-US" w:eastAsia="zh-CN"/>
        </w:rPr>
        <w:t>其中不含税价  元，</w:t>
      </w:r>
      <w:r>
        <w:rPr>
          <w:rFonts w:hint="eastAsia" w:eastAsia="仿宋_GB2312"/>
          <w:color w:val="auto"/>
          <w:sz w:val="32"/>
          <w:szCs w:val="32"/>
        </w:rPr>
        <w:t>承接此项目。</w:t>
      </w:r>
    </w:p>
    <w:p w14:paraId="5D48098D">
      <w:pPr>
        <w:rPr>
          <w:rFonts w:eastAsia="仿宋_GB2312"/>
          <w:color w:val="auto"/>
          <w:sz w:val="32"/>
          <w:szCs w:val="32"/>
        </w:rPr>
      </w:pPr>
    </w:p>
    <w:p w14:paraId="1B6DC613">
      <w:pPr>
        <w:rPr>
          <w:rFonts w:eastAsia="仿宋_GB2312"/>
          <w:color w:val="auto"/>
          <w:sz w:val="32"/>
          <w:szCs w:val="32"/>
        </w:rPr>
      </w:pPr>
    </w:p>
    <w:p w14:paraId="5C38CAE3">
      <w:pPr>
        <w:rPr>
          <w:rFonts w:eastAsia="仿宋_GB2312"/>
          <w:color w:val="auto"/>
          <w:sz w:val="32"/>
          <w:szCs w:val="32"/>
        </w:rPr>
      </w:pPr>
    </w:p>
    <w:p w14:paraId="547CFD70">
      <w:pPr>
        <w:jc w:val="left"/>
        <w:rPr>
          <w:rFonts w:eastAsia="仿宋_GB2312"/>
          <w:color w:val="auto"/>
          <w:sz w:val="32"/>
          <w:szCs w:val="32"/>
        </w:rPr>
      </w:pPr>
      <w:r>
        <w:rPr>
          <w:rFonts w:hint="eastAsia" w:eastAsia="仿宋_GB2312"/>
          <w:color w:val="auto"/>
          <w:sz w:val="32"/>
          <w:szCs w:val="32"/>
        </w:rPr>
        <w:t>响应人名称（加盖公章）：</w:t>
      </w:r>
    </w:p>
    <w:p w14:paraId="2D7CADB2">
      <w:pPr>
        <w:jc w:val="left"/>
        <w:rPr>
          <w:rFonts w:eastAsia="仿宋_GB2312"/>
          <w:color w:val="auto"/>
          <w:sz w:val="32"/>
          <w:szCs w:val="32"/>
        </w:rPr>
      </w:pPr>
      <w:r>
        <w:rPr>
          <w:rFonts w:hint="eastAsia" w:eastAsia="仿宋_GB2312"/>
          <w:color w:val="auto"/>
          <w:sz w:val="32"/>
          <w:szCs w:val="32"/>
        </w:rPr>
        <w:t>法定代表人（签名或盖章）：</w:t>
      </w:r>
    </w:p>
    <w:p w14:paraId="4DDBF0E4">
      <w:pPr>
        <w:jc w:val="left"/>
        <w:rPr>
          <w:rFonts w:eastAsia="仿宋_GB2312"/>
          <w:color w:val="auto"/>
          <w:sz w:val="32"/>
          <w:szCs w:val="32"/>
        </w:rPr>
      </w:pPr>
      <w:r>
        <w:rPr>
          <w:rFonts w:hint="eastAsia" w:eastAsia="仿宋_GB2312"/>
          <w:color w:val="auto"/>
          <w:sz w:val="32"/>
          <w:szCs w:val="32"/>
        </w:rPr>
        <w:t>联系人：</w:t>
      </w:r>
    </w:p>
    <w:p w14:paraId="4E74D951">
      <w:pPr>
        <w:jc w:val="left"/>
        <w:rPr>
          <w:rFonts w:eastAsia="仿宋_GB2312"/>
          <w:color w:val="auto"/>
          <w:sz w:val="32"/>
          <w:szCs w:val="32"/>
        </w:rPr>
      </w:pPr>
      <w:r>
        <w:rPr>
          <w:rFonts w:hint="eastAsia" w:eastAsia="仿宋_GB2312"/>
          <w:color w:val="auto"/>
          <w:sz w:val="32"/>
          <w:szCs w:val="32"/>
        </w:rPr>
        <w:t>联系电话：</w:t>
      </w:r>
    </w:p>
    <w:p w14:paraId="3E52B322">
      <w:pPr>
        <w:jc w:val="left"/>
        <w:rPr>
          <w:rFonts w:eastAsia="仿宋_GB2312"/>
          <w:color w:val="auto"/>
          <w:sz w:val="32"/>
          <w:szCs w:val="32"/>
        </w:rPr>
      </w:pPr>
      <w:r>
        <w:rPr>
          <w:rFonts w:hint="eastAsia" w:eastAsia="仿宋_GB2312"/>
          <w:color w:val="auto"/>
          <w:sz w:val="32"/>
          <w:szCs w:val="32"/>
        </w:rPr>
        <w:t>日期：</w:t>
      </w:r>
    </w:p>
    <w:p w14:paraId="5D3B0B5E">
      <w:pPr>
        <w:jc w:val="center"/>
        <w:rPr>
          <w:rFonts w:eastAsia="仿宋_GB2312"/>
          <w:color w:val="auto"/>
          <w:sz w:val="32"/>
          <w:szCs w:val="32"/>
        </w:rPr>
      </w:pPr>
    </w:p>
    <w:p w14:paraId="74FFC0B0">
      <w:pPr>
        <w:jc w:val="center"/>
        <w:rPr>
          <w:rFonts w:eastAsia="仿宋_GB2312"/>
          <w:color w:val="auto"/>
          <w:sz w:val="32"/>
          <w:szCs w:val="32"/>
        </w:rPr>
      </w:pPr>
    </w:p>
    <w:p w14:paraId="4654F132">
      <w:pPr>
        <w:jc w:val="center"/>
        <w:rPr>
          <w:rFonts w:eastAsia="仿宋_GB2312"/>
          <w:color w:val="auto"/>
          <w:sz w:val="32"/>
          <w:szCs w:val="32"/>
        </w:rPr>
      </w:pPr>
    </w:p>
    <w:p w14:paraId="3DC62AAF">
      <w:pPr>
        <w:jc w:val="center"/>
        <w:rPr>
          <w:rFonts w:eastAsia="仿宋_GB2312"/>
          <w:color w:val="auto"/>
          <w:sz w:val="32"/>
          <w:szCs w:val="32"/>
        </w:rPr>
      </w:pPr>
    </w:p>
    <w:p w14:paraId="62868E10">
      <w:pPr>
        <w:jc w:val="center"/>
        <w:rPr>
          <w:rFonts w:eastAsia="仿宋_GB2312"/>
          <w:color w:val="auto"/>
          <w:sz w:val="32"/>
          <w:szCs w:val="32"/>
        </w:rPr>
      </w:pPr>
    </w:p>
    <w:p w14:paraId="5CDC75B8">
      <w:pPr>
        <w:jc w:val="center"/>
        <w:rPr>
          <w:rFonts w:eastAsia="仿宋_GB2312"/>
          <w:color w:val="auto"/>
          <w:sz w:val="32"/>
          <w:szCs w:val="32"/>
        </w:rPr>
      </w:pPr>
    </w:p>
    <w:p w14:paraId="39DBFB22">
      <w:pPr>
        <w:pStyle w:val="41"/>
        <w:ind w:firstLine="0" w:firstLineChars="0"/>
        <w:jc w:val="left"/>
        <w:outlineLvl w:val="1"/>
        <w:rPr>
          <w:rFonts w:eastAsia="黑体"/>
          <w:color w:val="auto"/>
          <w:sz w:val="28"/>
          <w:szCs w:val="44"/>
        </w:rPr>
      </w:pPr>
      <w:r>
        <w:rPr>
          <w:rFonts w:hint="eastAsia" w:eastAsia="黑体"/>
          <w:color w:val="auto"/>
          <w:sz w:val="28"/>
          <w:szCs w:val="44"/>
        </w:rPr>
        <w:t>附件三法人证明</w:t>
      </w:r>
    </w:p>
    <w:p w14:paraId="0CFDB95A">
      <w:pPr>
        <w:pStyle w:val="41"/>
        <w:ind w:firstLine="0" w:firstLineChars="0"/>
        <w:jc w:val="left"/>
        <w:rPr>
          <w:rFonts w:eastAsia="黑体"/>
          <w:color w:val="auto"/>
          <w:sz w:val="28"/>
          <w:szCs w:val="44"/>
        </w:rPr>
      </w:pPr>
    </w:p>
    <w:p w14:paraId="1264EF43">
      <w:pPr>
        <w:jc w:val="center"/>
        <w:rPr>
          <w:rFonts w:eastAsia="仿宋_GB2312"/>
          <w:b/>
          <w:bCs/>
          <w:color w:val="auto"/>
          <w:sz w:val="32"/>
          <w:szCs w:val="32"/>
        </w:rPr>
      </w:pPr>
      <w:r>
        <w:rPr>
          <w:rFonts w:hint="eastAsia" w:eastAsia="仿宋_GB2312"/>
          <w:b/>
          <w:bCs/>
          <w:color w:val="auto"/>
          <w:sz w:val="32"/>
          <w:szCs w:val="32"/>
        </w:rPr>
        <w:t>法定代表人身份证明书及法定代表人身份证复印件</w:t>
      </w:r>
    </w:p>
    <w:p w14:paraId="2DD93FFC">
      <w:pPr>
        <w:rPr>
          <w:rFonts w:eastAsia="仿宋_GB2312"/>
          <w:color w:val="auto"/>
          <w:sz w:val="32"/>
          <w:szCs w:val="32"/>
        </w:rPr>
      </w:pPr>
    </w:p>
    <w:p w14:paraId="008FC4E0">
      <w:pPr>
        <w:rPr>
          <w:rFonts w:eastAsia="仿宋_GB2312"/>
          <w:color w:val="auto"/>
          <w:sz w:val="32"/>
          <w:szCs w:val="32"/>
        </w:rPr>
      </w:pPr>
      <w:r>
        <w:rPr>
          <w:rFonts w:hint="eastAsia" w:eastAsia="仿宋_GB2312"/>
          <w:color w:val="auto"/>
          <w:sz w:val="32"/>
          <w:szCs w:val="32"/>
          <w:lang w:val="en-US" w:eastAsia="zh-CN"/>
        </w:rPr>
        <w:t>东莞市城市工程建设集团有限公司</w:t>
      </w:r>
      <w:r>
        <w:rPr>
          <w:rFonts w:hint="eastAsia" w:eastAsia="仿宋_GB2312"/>
          <w:color w:val="auto"/>
          <w:sz w:val="32"/>
          <w:szCs w:val="32"/>
        </w:rPr>
        <w:t>：</w:t>
      </w:r>
    </w:p>
    <w:p w14:paraId="70B583D8">
      <w:pPr>
        <w:pStyle w:val="40"/>
        <w:ind w:firstLine="659"/>
        <w:rPr>
          <w:rFonts w:ascii="Times New Roman" w:hAnsi="Times New Roman"/>
          <w:color w:val="auto"/>
          <w:sz w:val="32"/>
          <w:szCs w:val="32"/>
        </w:rPr>
      </w:pPr>
      <w:r>
        <w:rPr>
          <w:rFonts w:hint="eastAsia" w:ascii="Times New Roman" w:hAnsi="Times New Roman"/>
          <w:color w:val="auto"/>
          <w:sz w:val="32"/>
          <w:szCs w:val="32"/>
        </w:rPr>
        <w:t>本证明书声明：注册于（国家名称）的</w:t>
      </w:r>
      <w:r>
        <w:rPr>
          <w:rFonts w:hint="eastAsia" w:ascii="Times New Roman" w:hAnsi="Times New Roman"/>
          <w:color w:val="auto"/>
          <w:sz w:val="32"/>
          <w:szCs w:val="32"/>
          <w:u w:val="single"/>
        </w:rPr>
        <w:t>　　</w:t>
      </w:r>
      <w:r>
        <w:rPr>
          <w:rFonts w:hint="eastAsia" w:ascii="Times New Roman" w:hAnsi="Times New Roman"/>
          <w:color w:val="auto"/>
          <w:sz w:val="32"/>
          <w:szCs w:val="32"/>
        </w:rPr>
        <w:t>（响应人名称）在下面签字的</w:t>
      </w:r>
      <w:r>
        <w:rPr>
          <w:rFonts w:hint="eastAsia" w:ascii="Times New Roman" w:hAnsi="Times New Roman"/>
          <w:color w:val="auto"/>
          <w:sz w:val="32"/>
          <w:szCs w:val="32"/>
          <w:u w:val="single"/>
        </w:rPr>
        <w:t>　　　　　</w:t>
      </w:r>
      <w:r>
        <w:rPr>
          <w:rFonts w:hint="eastAsia" w:ascii="Times New Roman" w:hAnsi="Times New Roman"/>
          <w:color w:val="auto"/>
          <w:sz w:val="32"/>
          <w:szCs w:val="32"/>
        </w:rPr>
        <w:t>（法定代表人姓名、职务）为本公司的合法代表人（</w:t>
      </w:r>
      <w:r>
        <w:rPr>
          <w:rFonts w:hint="eastAsia" w:ascii="Times New Roman" w:hAnsi="Times New Roman"/>
          <w:b/>
          <w:bCs/>
          <w:color w:val="auto"/>
          <w:sz w:val="32"/>
          <w:szCs w:val="32"/>
        </w:rPr>
        <w:t>须附法定代表人身份证复印件</w:t>
      </w:r>
      <w:r>
        <w:rPr>
          <w:rFonts w:hint="eastAsia" w:ascii="Times New Roman" w:hAnsi="Times New Roman"/>
          <w:color w:val="auto"/>
          <w:sz w:val="32"/>
          <w:szCs w:val="32"/>
        </w:rPr>
        <w:t>）。</w:t>
      </w:r>
    </w:p>
    <w:p w14:paraId="1010AFD2">
      <w:pPr>
        <w:spacing w:line="600" w:lineRule="exact"/>
        <w:ind w:firstLine="480" w:firstLineChars="150"/>
        <w:rPr>
          <w:rFonts w:eastAsia="仿宋_GB2312"/>
          <w:color w:val="auto"/>
          <w:sz w:val="32"/>
          <w:szCs w:val="32"/>
        </w:rPr>
      </w:pPr>
      <w:r>
        <w:rPr>
          <w:rFonts w:hint="eastAsia" w:eastAsia="仿宋_GB2312"/>
          <w:color w:val="auto"/>
          <w:sz w:val="32"/>
          <w:szCs w:val="32"/>
        </w:rPr>
        <w:t>特此证明</w:t>
      </w:r>
    </w:p>
    <w:p w14:paraId="3D1F7E2D">
      <w:pPr>
        <w:spacing w:line="600" w:lineRule="exact"/>
        <w:rPr>
          <w:rFonts w:eastAsia="仿宋_GB2312"/>
          <w:color w:val="auto"/>
          <w:sz w:val="32"/>
          <w:szCs w:val="32"/>
        </w:rPr>
      </w:pPr>
    </w:p>
    <w:p w14:paraId="7CABFE90">
      <w:pPr>
        <w:spacing w:line="600" w:lineRule="exact"/>
        <w:rPr>
          <w:rFonts w:eastAsia="仿宋_GB2312"/>
          <w:color w:val="auto"/>
          <w:sz w:val="32"/>
          <w:szCs w:val="32"/>
        </w:rPr>
      </w:pPr>
    </w:p>
    <w:p w14:paraId="01366CEA">
      <w:pPr>
        <w:spacing w:line="600" w:lineRule="exact"/>
        <w:rPr>
          <w:rFonts w:eastAsia="仿宋_GB2312"/>
          <w:color w:val="auto"/>
          <w:sz w:val="32"/>
          <w:szCs w:val="32"/>
        </w:rPr>
      </w:pPr>
    </w:p>
    <w:p w14:paraId="3E57B9BB">
      <w:pPr>
        <w:spacing w:line="600" w:lineRule="exact"/>
        <w:jc w:val="left"/>
        <w:rPr>
          <w:rFonts w:eastAsia="仿宋_GB2312"/>
          <w:color w:val="auto"/>
          <w:sz w:val="32"/>
          <w:szCs w:val="32"/>
        </w:rPr>
      </w:pPr>
      <w:r>
        <w:rPr>
          <w:rFonts w:hint="eastAsia" w:eastAsia="仿宋_GB2312"/>
          <w:color w:val="auto"/>
          <w:sz w:val="32"/>
          <w:szCs w:val="32"/>
        </w:rPr>
        <w:t>响应人名称（加盖公章）：</w:t>
      </w:r>
    </w:p>
    <w:p w14:paraId="57C9DA76">
      <w:pPr>
        <w:spacing w:line="600" w:lineRule="exact"/>
        <w:jc w:val="left"/>
        <w:rPr>
          <w:rFonts w:eastAsia="仿宋_GB2312"/>
          <w:color w:val="auto"/>
          <w:sz w:val="32"/>
          <w:szCs w:val="32"/>
        </w:rPr>
      </w:pPr>
      <w:r>
        <w:rPr>
          <w:rFonts w:hint="eastAsia" w:eastAsia="仿宋_GB2312"/>
          <w:color w:val="auto"/>
          <w:sz w:val="32"/>
          <w:szCs w:val="32"/>
        </w:rPr>
        <w:t>响应人地址：</w:t>
      </w:r>
    </w:p>
    <w:p w14:paraId="253DAE68">
      <w:pPr>
        <w:spacing w:line="600" w:lineRule="exact"/>
        <w:jc w:val="left"/>
        <w:rPr>
          <w:rFonts w:eastAsia="仿宋_GB2312"/>
          <w:color w:val="auto"/>
          <w:sz w:val="32"/>
          <w:szCs w:val="32"/>
        </w:rPr>
      </w:pPr>
      <w:r>
        <w:rPr>
          <w:rFonts w:hint="eastAsia" w:eastAsia="仿宋_GB2312"/>
          <w:color w:val="auto"/>
          <w:sz w:val="32"/>
          <w:szCs w:val="32"/>
        </w:rPr>
        <w:t>法定代表人（签名或盖私章）：</w:t>
      </w:r>
    </w:p>
    <w:p w14:paraId="4429D883">
      <w:pPr>
        <w:spacing w:line="600" w:lineRule="exact"/>
        <w:jc w:val="left"/>
        <w:rPr>
          <w:rFonts w:eastAsia="仿宋_GB2312"/>
          <w:color w:val="auto"/>
          <w:sz w:val="32"/>
          <w:szCs w:val="32"/>
        </w:rPr>
      </w:pPr>
      <w:r>
        <w:rPr>
          <w:rFonts w:hint="eastAsia" w:eastAsia="仿宋_GB2312"/>
          <w:color w:val="auto"/>
          <w:sz w:val="32"/>
          <w:szCs w:val="32"/>
        </w:rPr>
        <w:t>职务：</w:t>
      </w:r>
    </w:p>
    <w:p w14:paraId="30067CE9">
      <w:pPr>
        <w:rPr>
          <w:rFonts w:eastAsia="仿宋_GB2312"/>
          <w:color w:val="auto"/>
          <w:sz w:val="32"/>
          <w:szCs w:val="32"/>
        </w:rPr>
      </w:pPr>
    </w:p>
    <w:p w14:paraId="799D21EF">
      <w:pPr>
        <w:widowControl/>
        <w:jc w:val="center"/>
        <w:rPr>
          <w:rFonts w:eastAsia="仿宋_GB2312"/>
          <w:color w:val="auto"/>
          <w:sz w:val="32"/>
          <w:szCs w:val="32"/>
        </w:rPr>
      </w:pPr>
      <w:r>
        <w:rPr>
          <w:rFonts w:eastAsia="仿宋_GB2312"/>
          <w:color w:val="auto"/>
          <w:sz w:val="32"/>
          <w:szCs w:val="32"/>
        </w:rPr>
        <w:br w:type="page"/>
      </w:r>
      <w:bookmarkStart w:id="3" w:name="_Toc384752807"/>
    </w:p>
    <w:p w14:paraId="73479521">
      <w:pPr>
        <w:pStyle w:val="41"/>
        <w:ind w:firstLine="0" w:firstLineChars="0"/>
        <w:jc w:val="left"/>
        <w:outlineLvl w:val="1"/>
        <w:rPr>
          <w:rFonts w:eastAsia="黑体"/>
          <w:color w:val="auto"/>
          <w:sz w:val="28"/>
          <w:szCs w:val="44"/>
        </w:rPr>
      </w:pPr>
      <w:bookmarkStart w:id="4" w:name="_Hlk40704362"/>
      <w:r>
        <w:rPr>
          <w:rFonts w:hint="eastAsia" w:eastAsia="黑体"/>
          <w:color w:val="auto"/>
          <w:sz w:val="28"/>
          <w:szCs w:val="44"/>
        </w:rPr>
        <w:t>附件四法人授权书</w:t>
      </w:r>
    </w:p>
    <w:p w14:paraId="33FBF579">
      <w:pPr>
        <w:widowControl/>
        <w:jc w:val="center"/>
        <w:rPr>
          <w:rFonts w:eastAsia="仿宋_GB2312"/>
          <w:b/>
          <w:color w:val="auto"/>
          <w:sz w:val="32"/>
          <w:szCs w:val="32"/>
        </w:rPr>
      </w:pPr>
    </w:p>
    <w:p w14:paraId="7771DC39">
      <w:pPr>
        <w:widowControl/>
        <w:jc w:val="center"/>
        <w:rPr>
          <w:rFonts w:eastAsia="仿宋_GB2312"/>
          <w:color w:val="auto"/>
          <w:sz w:val="32"/>
          <w:szCs w:val="32"/>
        </w:rPr>
      </w:pPr>
      <w:r>
        <w:rPr>
          <w:rFonts w:hint="eastAsia" w:eastAsia="仿宋_GB2312"/>
          <w:b/>
          <w:color w:val="auto"/>
          <w:sz w:val="32"/>
          <w:szCs w:val="32"/>
        </w:rPr>
        <w:t>授权委托书</w:t>
      </w:r>
      <w:bookmarkEnd w:id="3"/>
    </w:p>
    <w:p w14:paraId="19847CF1">
      <w:pPr>
        <w:pStyle w:val="40"/>
        <w:ind w:firstLine="0" w:firstLineChars="0"/>
        <w:rPr>
          <w:rFonts w:ascii="Times New Roman" w:hAnsi="Times New Roman"/>
          <w:color w:val="auto"/>
          <w:sz w:val="32"/>
          <w:szCs w:val="32"/>
        </w:rPr>
      </w:pPr>
    </w:p>
    <w:p w14:paraId="0AB52A3C">
      <w:pPr>
        <w:rPr>
          <w:rFonts w:eastAsia="仿宋_GB2312"/>
          <w:color w:val="auto"/>
          <w:sz w:val="32"/>
          <w:szCs w:val="32"/>
        </w:rPr>
      </w:pPr>
      <w:r>
        <w:rPr>
          <w:rFonts w:hint="eastAsia" w:eastAsia="仿宋_GB2312"/>
          <w:color w:val="auto"/>
          <w:sz w:val="32"/>
          <w:szCs w:val="32"/>
          <w:lang w:val="en-US" w:eastAsia="zh-CN"/>
        </w:rPr>
        <w:t>东莞市城市工程建设集团有限公司</w:t>
      </w:r>
      <w:r>
        <w:rPr>
          <w:rFonts w:hint="eastAsia" w:eastAsia="仿宋_GB2312"/>
          <w:color w:val="auto"/>
          <w:sz w:val="32"/>
          <w:szCs w:val="32"/>
        </w:rPr>
        <w:t>：</w:t>
      </w:r>
    </w:p>
    <w:p w14:paraId="3F9A3D11">
      <w:pPr>
        <w:pStyle w:val="40"/>
        <w:ind w:firstLine="659"/>
        <w:rPr>
          <w:rFonts w:ascii="Times New Roman" w:hAnsi="Times New Roman"/>
          <w:color w:val="auto"/>
          <w:sz w:val="32"/>
          <w:szCs w:val="32"/>
        </w:rPr>
      </w:pPr>
      <w:r>
        <w:rPr>
          <w:rFonts w:hint="eastAsia" w:ascii="Times New Roman" w:hAnsi="Times New Roman"/>
          <w:color w:val="auto"/>
          <w:sz w:val="32"/>
          <w:szCs w:val="32"/>
        </w:rPr>
        <w:t>本委托书声明：在下面签字的</w:t>
      </w:r>
      <w:r>
        <w:rPr>
          <w:rFonts w:hint="eastAsia" w:ascii="Times New Roman" w:hAnsi="Times New Roman"/>
          <w:color w:val="auto"/>
          <w:sz w:val="32"/>
          <w:szCs w:val="32"/>
          <w:u w:val="single"/>
        </w:rPr>
        <w:t>（填写法定代表人姓名、职务）</w:t>
      </w:r>
      <w:r>
        <w:rPr>
          <w:rFonts w:hint="eastAsia" w:ascii="Times New Roman" w:hAnsi="Times New Roman"/>
          <w:color w:val="auto"/>
          <w:sz w:val="32"/>
          <w:szCs w:val="32"/>
        </w:rPr>
        <w:t>代表</w:t>
      </w:r>
      <w:r>
        <w:rPr>
          <w:rFonts w:hint="eastAsia" w:ascii="Times New Roman" w:hAnsi="Times New Roman"/>
          <w:color w:val="auto"/>
          <w:sz w:val="32"/>
          <w:szCs w:val="32"/>
          <w:u w:val="single"/>
        </w:rPr>
        <w:t>（填写响应人名称）</w:t>
      </w:r>
      <w:r>
        <w:rPr>
          <w:rFonts w:hint="eastAsia" w:ascii="Times New Roman" w:hAnsi="Times New Roman"/>
          <w:color w:val="auto"/>
          <w:sz w:val="32"/>
          <w:szCs w:val="32"/>
        </w:rPr>
        <w:t>委托在下面签字的</w:t>
      </w:r>
      <w:r>
        <w:rPr>
          <w:rFonts w:hint="eastAsia" w:ascii="Times New Roman" w:hAnsi="Times New Roman"/>
          <w:color w:val="auto"/>
          <w:sz w:val="32"/>
          <w:szCs w:val="32"/>
          <w:u w:val="single"/>
        </w:rPr>
        <w:t>（填写受委托人的姓名、职务）</w:t>
      </w:r>
      <w:r>
        <w:rPr>
          <w:rFonts w:hint="eastAsia" w:ascii="Times New Roman" w:hAnsi="Times New Roman"/>
          <w:color w:val="auto"/>
          <w:sz w:val="32"/>
          <w:szCs w:val="32"/>
        </w:rPr>
        <w:t>为本公司的合法代表人，就</w:t>
      </w:r>
      <w:r>
        <w:rPr>
          <w:rFonts w:hint="eastAsia"/>
          <w:color w:val="auto"/>
          <w:sz w:val="32"/>
          <w:szCs w:val="32"/>
          <w:u w:val="single"/>
        </w:rPr>
        <w:t>（填写项目名称）</w:t>
      </w:r>
      <w:r>
        <w:rPr>
          <w:rFonts w:hint="eastAsia"/>
          <w:color w:val="auto"/>
          <w:sz w:val="32"/>
          <w:szCs w:val="32"/>
        </w:rPr>
        <w:t>项目</w:t>
      </w:r>
      <w:r>
        <w:rPr>
          <w:rFonts w:hint="eastAsia" w:ascii="Times New Roman" w:hAnsi="Times New Roman"/>
          <w:color w:val="auto"/>
          <w:sz w:val="32"/>
          <w:szCs w:val="32"/>
        </w:rPr>
        <w:t>等相关服务的谈判和合同的执行，以我方的名义处理一切与之有关的事宜（相关身份证复印件须附后）。</w:t>
      </w:r>
    </w:p>
    <w:p w14:paraId="70AFF782">
      <w:pPr>
        <w:pStyle w:val="40"/>
        <w:ind w:firstLine="659"/>
        <w:rPr>
          <w:rFonts w:ascii="Times New Roman" w:hAnsi="Times New Roman"/>
          <w:color w:val="auto"/>
          <w:sz w:val="32"/>
          <w:szCs w:val="32"/>
        </w:rPr>
      </w:pPr>
    </w:p>
    <w:p w14:paraId="22C535D3">
      <w:pPr>
        <w:pStyle w:val="40"/>
        <w:ind w:firstLine="659"/>
        <w:rPr>
          <w:rFonts w:ascii="Times New Roman" w:hAnsi="Times New Roman"/>
          <w:color w:val="auto"/>
          <w:sz w:val="32"/>
          <w:szCs w:val="32"/>
        </w:rPr>
      </w:pPr>
      <w:r>
        <w:rPr>
          <w:rFonts w:hint="eastAsia" w:ascii="Times New Roman" w:hAnsi="Times New Roman"/>
          <w:color w:val="auto"/>
          <w:sz w:val="32"/>
          <w:szCs w:val="32"/>
        </w:rPr>
        <w:t>本委托书于年月日至年月日签字生效，有效期与询价有效期一致，特此声明。</w:t>
      </w:r>
    </w:p>
    <w:p w14:paraId="21473E3C">
      <w:pPr>
        <w:pStyle w:val="40"/>
        <w:ind w:firstLine="659"/>
        <w:rPr>
          <w:rFonts w:ascii="Times New Roman" w:hAnsi="Times New Roman"/>
          <w:color w:val="auto"/>
          <w:sz w:val="32"/>
          <w:szCs w:val="32"/>
        </w:rPr>
      </w:pPr>
    </w:p>
    <w:p w14:paraId="75A22225">
      <w:pPr>
        <w:pStyle w:val="40"/>
        <w:ind w:right="160" w:firstLine="0" w:firstLineChars="0"/>
        <w:jc w:val="left"/>
        <w:rPr>
          <w:rFonts w:ascii="Times New Roman" w:hAnsi="Times New Roman"/>
          <w:color w:val="auto"/>
          <w:sz w:val="32"/>
          <w:szCs w:val="32"/>
        </w:rPr>
      </w:pPr>
      <w:r>
        <w:rPr>
          <w:rFonts w:hint="eastAsia" w:ascii="Times New Roman" w:hAnsi="Times New Roman"/>
          <w:color w:val="auto"/>
          <w:sz w:val="32"/>
          <w:szCs w:val="32"/>
        </w:rPr>
        <w:t>响应人名称（加盖公章）：</w:t>
      </w:r>
    </w:p>
    <w:p w14:paraId="14B92605">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响应人地址：</w:t>
      </w:r>
    </w:p>
    <w:p w14:paraId="14F7661B">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法定代表人（签字或盖章）：</w:t>
      </w:r>
    </w:p>
    <w:p w14:paraId="2C41595B">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职务：</w:t>
      </w:r>
    </w:p>
    <w:p w14:paraId="2FE37B09">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受委托人（签字或盖章）：</w:t>
      </w:r>
    </w:p>
    <w:p w14:paraId="0C701ABD">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职务：</w:t>
      </w:r>
    </w:p>
    <w:p w14:paraId="158B5660">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日期：</w:t>
      </w:r>
    </w:p>
    <w:bookmarkEnd w:id="4"/>
    <w:p w14:paraId="34DCE7F7">
      <w:pPr>
        <w:pStyle w:val="41"/>
        <w:ind w:firstLine="0" w:firstLineChars="0"/>
        <w:jc w:val="left"/>
        <w:outlineLvl w:val="1"/>
        <w:rPr>
          <w:rFonts w:eastAsia="黑体"/>
          <w:color w:val="auto"/>
          <w:sz w:val="28"/>
          <w:szCs w:val="44"/>
        </w:rPr>
      </w:pPr>
      <w:r>
        <w:rPr>
          <w:color w:val="auto"/>
          <w:sz w:val="32"/>
          <w:szCs w:val="32"/>
        </w:rPr>
        <w:br w:type="page"/>
      </w:r>
      <w:r>
        <w:rPr>
          <w:rFonts w:hint="eastAsia" w:eastAsia="黑体"/>
          <w:color w:val="auto"/>
          <w:sz w:val="28"/>
          <w:szCs w:val="44"/>
        </w:rPr>
        <w:t>附件五承诺函</w:t>
      </w:r>
    </w:p>
    <w:p w14:paraId="2CD56AAB">
      <w:pPr>
        <w:pStyle w:val="41"/>
        <w:ind w:firstLine="0" w:firstLineChars="0"/>
        <w:jc w:val="center"/>
        <w:rPr>
          <w:rFonts w:eastAsia="仿宋_GB2312"/>
          <w:b/>
          <w:color w:val="auto"/>
          <w:sz w:val="32"/>
          <w:szCs w:val="32"/>
        </w:rPr>
      </w:pPr>
      <w:r>
        <w:rPr>
          <w:rFonts w:hint="eastAsia" w:eastAsia="仿宋_GB2312"/>
          <w:b/>
          <w:color w:val="auto"/>
          <w:sz w:val="32"/>
          <w:szCs w:val="32"/>
        </w:rPr>
        <w:t>承诺函</w:t>
      </w:r>
    </w:p>
    <w:p w14:paraId="6C86A668">
      <w:pPr>
        <w:rPr>
          <w:rFonts w:eastAsia="仿宋_GB2312"/>
          <w:color w:val="auto"/>
          <w:sz w:val="32"/>
          <w:szCs w:val="32"/>
        </w:rPr>
      </w:pPr>
      <w:r>
        <w:rPr>
          <w:rFonts w:hint="eastAsia" w:eastAsia="仿宋_GB2312"/>
          <w:color w:val="auto"/>
          <w:sz w:val="32"/>
          <w:szCs w:val="32"/>
          <w:lang w:val="en-US" w:eastAsia="zh-CN"/>
        </w:rPr>
        <w:t>东莞市城市工程建设集团有限公司</w:t>
      </w:r>
      <w:r>
        <w:rPr>
          <w:rFonts w:hint="eastAsia" w:eastAsia="仿宋_GB2312"/>
          <w:color w:val="auto"/>
          <w:sz w:val="32"/>
          <w:szCs w:val="32"/>
        </w:rPr>
        <w:t>：</w:t>
      </w:r>
    </w:p>
    <w:p w14:paraId="05803E62">
      <w:pPr>
        <w:pStyle w:val="40"/>
        <w:ind w:firstLine="640" w:firstLineChars="0"/>
        <w:rPr>
          <w:rFonts w:ascii="Times New Roman" w:hAnsi="Times New Roman"/>
          <w:color w:val="auto"/>
          <w:sz w:val="32"/>
          <w:szCs w:val="32"/>
        </w:rPr>
      </w:pPr>
      <w:r>
        <w:rPr>
          <w:rFonts w:hint="eastAsia" w:ascii="Times New Roman" w:hAnsi="Times New Roman"/>
          <w:color w:val="auto"/>
          <w:sz w:val="32"/>
          <w:szCs w:val="32"/>
        </w:rPr>
        <w:t>我司就参加</w:t>
      </w:r>
      <w:r>
        <w:rPr>
          <w:color w:val="auto"/>
          <w:sz w:val="32"/>
          <w:szCs w:val="32"/>
          <w:u w:val="single"/>
        </w:rPr>
        <w:t xml:space="preserve">         </w:t>
      </w:r>
      <w:r>
        <w:rPr>
          <w:rFonts w:hint="eastAsia"/>
          <w:color w:val="auto"/>
          <w:sz w:val="32"/>
          <w:szCs w:val="32"/>
          <w:u w:val="single"/>
        </w:rPr>
        <w:t>（项目名称）</w:t>
      </w:r>
      <w:r>
        <w:rPr>
          <w:rFonts w:hint="eastAsia"/>
          <w:color w:val="auto"/>
          <w:sz w:val="32"/>
          <w:szCs w:val="32"/>
        </w:rPr>
        <w:t>项目</w:t>
      </w:r>
      <w:r>
        <w:rPr>
          <w:rFonts w:hint="eastAsia" w:ascii="Times New Roman" w:hAnsi="Times New Roman"/>
          <w:color w:val="auto"/>
          <w:sz w:val="32"/>
          <w:szCs w:val="32"/>
        </w:rPr>
        <w:t>投标工作，作出以下承诺：</w:t>
      </w:r>
    </w:p>
    <w:p w14:paraId="2819155B">
      <w:pPr>
        <w:pStyle w:val="40"/>
        <w:ind w:firstLine="659"/>
        <w:rPr>
          <w:rFonts w:ascii="Times New Roman" w:hAnsi="Times New Roman"/>
          <w:color w:val="auto"/>
          <w:sz w:val="32"/>
          <w:szCs w:val="32"/>
        </w:rPr>
      </w:pPr>
      <w:r>
        <w:rPr>
          <w:rFonts w:hint="eastAsia" w:ascii="Times New Roman" w:hAnsi="Times New Roman"/>
          <w:color w:val="auto"/>
          <w:sz w:val="32"/>
          <w:szCs w:val="32"/>
        </w:rPr>
        <w:t>我公司已充分了解采购项目情况，本次报价完全响应询价文件的要求，我公司所提供的</w:t>
      </w:r>
      <w:r>
        <w:rPr>
          <w:color w:val="auto"/>
          <w:sz w:val="32"/>
          <w:szCs w:val="32"/>
          <w:u w:val="single"/>
        </w:rPr>
        <w:t xml:space="preserve">      </w:t>
      </w:r>
      <w:r>
        <w:rPr>
          <w:rFonts w:hint="eastAsia"/>
          <w:color w:val="auto"/>
          <w:sz w:val="32"/>
          <w:szCs w:val="32"/>
          <w:u w:val="single"/>
        </w:rPr>
        <w:t>（服务内容）</w:t>
      </w:r>
      <w:r>
        <w:rPr>
          <w:rFonts w:hint="eastAsia" w:ascii="Times New Roman" w:hAnsi="Times New Roman"/>
          <w:color w:val="auto"/>
          <w:sz w:val="32"/>
          <w:szCs w:val="32"/>
        </w:rPr>
        <w:t>等于或优于采购人需求，并承诺如不满足采购人需求，采购人有权取消合同并进行违约处罚。</w:t>
      </w:r>
    </w:p>
    <w:p w14:paraId="5C4BAC4B">
      <w:pPr>
        <w:pStyle w:val="40"/>
        <w:ind w:firstLine="659"/>
        <w:rPr>
          <w:rFonts w:ascii="Times New Roman" w:hAnsi="Times New Roman"/>
          <w:color w:val="auto"/>
          <w:sz w:val="32"/>
          <w:szCs w:val="32"/>
        </w:rPr>
      </w:pPr>
    </w:p>
    <w:p w14:paraId="6BB340FD">
      <w:pPr>
        <w:pStyle w:val="40"/>
        <w:ind w:firstLine="0" w:firstLineChars="0"/>
        <w:jc w:val="left"/>
        <w:rPr>
          <w:rFonts w:ascii="Times New Roman" w:hAnsi="Times New Roman"/>
          <w:color w:val="auto"/>
          <w:sz w:val="32"/>
          <w:szCs w:val="32"/>
        </w:rPr>
      </w:pPr>
    </w:p>
    <w:p w14:paraId="2A6D115F">
      <w:pPr>
        <w:jc w:val="left"/>
        <w:rPr>
          <w:rFonts w:eastAsia="仿宋"/>
          <w:color w:val="auto"/>
          <w:sz w:val="32"/>
          <w:szCs w:val="32"/>
        </w:rPr>
      </w:pPr>
    </w:p>
    <w:p w14:paraId="14ECDBAE">
      <w:pPr>
        <w:jc w:val="left"/>
        <w:rPr>
          <w:rFonts w:eastAsia="仿宋"/>
          <w:color w:val="auto"/>
          <w:sz w:val="32"/>
          <w:szCs w:val="32"/>
        </w:rPr>
      </w:pPr>
    </w:p>
    <w:p w14:paraId="56F299CD">
      <w:pPr>
        <w:jc w:val="left"/>
        <w:rPr>
          <w:rFonts w:eastAsia="仿宋"/>
          <w:color w:val="auto"/>
          <w:sz w:val="32"/>
          <w:szCs w:val="32"/>
        </w:rPr>
      </w:pPr>
    </w:p>
    <w:p w14:paraId="7B5878C6">
      <w:pPr>
        <w:pStyle w:val="40"/>
        <w:ind w:right="160" w:firstLine="0" w:firstLineChars="0"/>
        <w:jc w:val="left"/>
        <w:rPr>
          <w:rFonts w:ascii="Times New Roman" w:hAnsi="Times New Roman"/>
          <w:color w:val="auto"/>
          <w:sz w:val="32"/>
          <w:szCs w:val="32"/>
        </w:rPr>
      </w:pPr>
      <w:r>
        <w:rPr>
          <w:rFonts w:hint="eastAsia" w:ascii="Times New Roman" w:hAnsi="Times New Roman"/>
          <w:color w:val="auto"/>
          <w:sz w:val="32"/>
          <w:szCs w:val="32"/>
        </w:rPr>
        <w:t>响应人名称（加盖公章）：</w:t>
      </w:r>
    </w:p>
    <w:p w14:paraId="662EB7DA">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响应人地址：</w:t>
      </w:r>
    </w:p>
    <w:p w14:paraId="3F5F9402">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法定代表人（签字或盖章）：</w:t>
      </w:r>
    </w:p>
    <w:p w14:paraId="0E3DEC1E">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职务：</w:t>
      </w:r>
    </w:p>
    <w:p w14:paraId="17C176AD">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日期：</w:t>
      </w:r>
    </w:p>
    <w:p w14:paraId="51B01FB6">
      <w:pPr>
        <w:pStyle w:val="40"/>
        <w:ind w:firstLine="0" w:firstLineChars="0"/>
        <w:jc w:val="left"/>
        <w:rPr>
          <w:rFonts w:ascii="Times New Roman" w:hAnsi="Times New Roman"/>
          <w:color w:val="auto"/>
          <w:sz w:val="32"/>
          <w:szCs w:val="32"/>
        </w:rPr>
      </w:pPr>
    </w:p>
    <w:p w14:paraId="49516A19">
      <w:pPr>
        <w:pStyle w:val="40"/>
        <w:ind w:firstLine="0" w:firstLineChars="0"/>
        <w:jc w:val="left"/>
        <w:rPr>
          <w:rFonts w:ascii="Times New Roman" w:hAnsi="Times New Roman"/>
          <w:color w:val="auto"/>
          <w:sz w:val="32"/>
          <w:szCs w:val="32"/>
        </w:rPr>
      </w:pPr>
    </w:p>
    <w:p w14:paraId="6511CC92">
      <w:pPr>
        <w:rPr>
          <w:color w:val="auto"/>
        </w:rPr>
      </w:pPr>
    </w:p>
    <w:p w14:paraId="0094AC4A">
      <w:pPr>
        <w:pStyle w:val="9"/>
        <w:rPr>
          <w:color w:val="auto"/>
        </w:rPr>
      </w:pPr>
    </w:p>
    <w:p w14:paraId="3F9FCA57">
      <w:pPr>
        <w:widowControl/>
        <w:jc w:val="left"/>
        <w:rPr>
          <w:rFonts w:eastAsia="黑体"/>
          <w:color w:val="auto"/>
          <w:sz w:val="28"/>
          <w:szCs w:val="44"/>
        </w:rPr>
      </w:pPr>
    </w:p>
    <w:p w14:paraId="6093389A">
      <w:pPr>
        <w:widowControl/>
        <w:jc w:val="left"/>
        <w:rPr>
          <w:rFonts w:eastAsia="黑体"/>
          <w:color w:val="auto"/>
          <w:sz w:val="28"/>
          <w:szCs w:val="44"/>
        </w:rPr>
      </w:pPr>
    </w:p>
    <w:p w14:paraId="4F3E31A9">
      <w:pPr>
        <w:pStyle w:val="41"/>
        <w:ind w:firstLine="0" w:firstLineChars="0"/>
        <w:jc w:val="left"/>
        <w:outlineLvl w:val="1"/>
        <w:rPr>
          <w:rFonts w:hint="default" w:eastAsia="黑体"/>
          <w:color w:val="auto"/>
          <w:sz w:val="28"/>
          <w:szCs w:val="44"/>
          <w:lang w:val="en-US" w:eastAsia="zh-CN"/>
        </w:rPr>
      </w:pPr>
      <w:bookmarkStart w:id="5" w:name="_Hlk40704598"/>
      <w:r>
        <w:rPr>
          <w:rFonts w:hint="eastAsia" w:eastAsia="黑体"/>
          <w:color w:val="auto"/>
          <w:sz w:val="28"/>
          <w:szCs w:val="44"/>
        </w:rPr>
        <w:t>附件六</w:t>
      </w:r>
      <w:r>
        <w:rPr>
          <w:rFonts w:hint="eastAsia" w:eastAsia="黑体"/>
          <w:color w:val="auto"/>
          <w:sz w:val="28"/>
          <w:szCs w:val="44"/>
          <w:lang w:eastAsia="zh-CN"/>
        </w:rPr>
        <w:t>、</w:t>
      </w:r>
      <w:r>
        <w:rPr>
          <w:rFonts w:hint="eastAsia" w:eastAsia="黑体"/>
          <w:color w:val="auto"/>
          <w:sz w:val="28"/>
          <w:szCs w:val="44"/>
          <w:lang w:val="en-US" w:eastAsia="zh-CN"/>
        </w:rPr>
        <w:t>物业管理服务方案</w:t>
      </w:r>
    </w:p>
    <w:p w14:paraId="162B4F43">
      <w:pPr>
        <w:pStyle w:val="41"/>
        <w:ind w:firstLine="0" w:firstLineChars="0"/>
        <w:jc w:val="center"/>
        <w:rPr>
          <w:rFonts w:hint="default" w:eastAsia="仿宋_GB2312"/>
          <w:b/>
          <w:color w:val="auto"/>
          <w:sz w:val="32"/>
          <w:szCs w:val="32"/>
          <w:lang w:val="en-US" w:eastAsia="zh-CN"/>
        </w:rPr>
      </w:pPr>
      <w:r>
        <w:rPr>
          <w:rFonts w:hint="eastAsia" w:eastAsia="仿宋_GB2312"/>
          <w:b/>
          <w:color w:val="auto"/>
          <w:sz w:val="32"/>
          <w:szCs w:val="32"/>
          <w:lang w:val="en-US" w:eastAsia="zh-CN"/>
        </w:rPr>
        <w:t>2026-2027莞翠楼物业服务方案</w:t>
      </w:r>
    </w:p>
    <w:p w14:paraId="3B08AD93">
      <w:pPr>
        <w:pStyle w:val="41"/>
        <w:ind w:firstLine="0" w:firstLineChars="0"/>
        <w:jc w:val="center"/>
        <w:rPr>
          <w:rFonts w:hint="eastAsia" w:eastAsia="仿宋_GB2312"/>
          <w:b/>
          <w:color w:val="auto"/>
          <w:sz w:val="32"/>
          <w:szCs w:val="32"/>
        </w:rPr>
      </w:pPr>
    </w:p>
    <w:p w14:paraId="55A06374">
      <w:pPr>
        <w:pStyle w:val="41"/>
        <w:ind w:firstLine="0" w:firstLineChars="0"/>
        <w:jc w:val="center"/>
        <w:rPr>
          <w:rFonts w:hint="eastAsia" w:eastAsia="仿宋_GB2312"/>
          <w:b/>
          <w:color w:val="auto"/>
          <w:sz w:val="32"/>
          <w:szCs w:val="32"/>
        </w:rPr>
      </w:pPr>
    </w:p>
    <w:p w14:paraId="688D8592">
      <w:pPr>
        <w:pStyle w:val="41"/>
        <w:ind w:firstLine="0" w:firstLineChars="0"/>
        <w:jc w:val="center"/>
        <w:rPr>
          <w:rFonts w:hint="eastAsia" w:eastAsia="仿宋_GB2312"/>
          <w:b/>
          <w:color w:val="auto"/>
          <w:sz w:val="32"/>
          <w:szCs w:val="32"/>
        </w:rPr>
      </w:pPr>
    </w:p>
    <w:p w14:paraId="5405175A">
      <w:pPr>
        <w:pStyle w:val="41"/>
        <w:ind w:firstLine="0" w:firstLineChars="0"/>
        <w:jc w:val="center"/>
        <w:rPr>
          <w:rFonts w:hint="eastAsia" w:eastAsia="仿宋_GB2312"/>
          <w:b/>
          <w:color w:val="auto"/>
          <w:sz w:val="32"/>
          <w:szCs w:val="32"/>
        </w:rPr>
      </w:pPr>
    </w:p>
    <w:p w14:paraId="2069623E">
      <w:pPr>
        <w:pStyle w:val="41"/>
        <w:ind w:firstLine="0" w:firstLineChars="0"/>
        <w:jc w:val="center"/>
        <w:rPr>
          <w:rFonts w:hint="eastAsia" w:eastAsia="仿宋_GB2312"/>
          <w:b/>
          <w:color w:val="auto"/>
          <w:sz w:val="32"/>
          <w:szCs w:val="32"/>
        </w:rPr>
      </w:pPr>
    </w:p>
    <w:p w14:paraId="030FC4DC">
      <w:pPr>
        <w:pStyle w:val="41"/>
        <w:ind w:firstLine="0" w:firstLineChars="0"/>
        <w:jc w:val="center"/>
        <w:rPr>
          <w:rFonts w:hint="eastAsia" w:eastAsia="仿宋_GB2312"/>
          <w:b/>
          <w:color w:val="auto"/>
          <w:sz w:val="32"/>
          <w:szCs w:val="32"/>
        </w:rPr>
      </w:pPr>
    </w:p>
    <w:p w14:paraId="3BB0C0DD">
      <w:pPr>
        <w:pStyle w:val="41"/>
        <w:ind w:firstLine="0" w:firstLineChars="0"/>
        <w:jc w:val="center"/>
        <w:rPr>
          <w:rFonts w:hint="eastAsia" w:eastAsia="仿宋_GB2312"/>
          <w:b/>
          <w:color w:val="auto"/>
          <w:sz w:val="32"/>
          <w:szCs w:val="32"/>
        </w:rPr>
      </w:pPr>
    </w:p>
    <w:p w14:paraId="12E2158F">
      <w:pPr>
        <w:pStyle w:val="41"/>
        <w:ind w:firstLine="0" w:firstLineChars="0"/>
        <w:jc w:val="center"/>
        <w:rPr>
          <w:rFonts w:hint="eastAsia" w:eastAsia="仿宋_GB2312"/>
          <w:b/>
          <w:color w:val="auto"/>
          <w:sz w:val="32"/>
          <w:szCs w:val="32"/>
        </w:rPr>
      </w:pPr>
    </w:p>
    <w:p w14:paraId="71ECE591">
      <w:pPr>
        <w:pStyle w:val="41"/>
        <w:ind w:firstLine="0" w:firstLineChars="0"/>
        <w:jc w:val="center"/>
        <w:rPr>
          <w:rFonts w:hint="eastAsia" w:eastAsia="仿宋_GB2312"/>
          <w:b/>
          <w:color w:val="auto"/>
          <w:sz w:val="32"/>
          <w:szCs w:val="32"/>
        </w:rPr>
      </w:pPr>
    </w:p>
    <w:p w14:paraId="64BE8008">
      <w:pPr>
        <w:pStyle w:val="41"/>
        <w:ind w:firstLine="0" w:firstLineChars="0"/>
        <w:jc w:val="center"/>
        <w:rPr>
          <w:rFonts w:hint="eastAsia" w:eastAsia="仿宋_GB2312"/>
          <w:b/>
          <w:color w:val="auto"/>
          <w:sz w:val="32"/>
          <w:szCs w:val="32"/>
        </w:rPr>
      </w:pPr>
    </w:p>
    <w:p w14:paraId="598780AD">
      <w:pPr>
        <w:pStyle w:val="41"/>
        <w:ind w:firstLine="0" w:firstLineChars="0"/>
        <w:jc w:val="center"/>
        <w:rPr>
          <w:rFonts w:hint="eastAsia" w:eastAsia="仿宋_GB2312"/>
          <w:b/>
          <w:color w:val="auto"/>
          <w:sz w:val="32"/>
          <w:szCs w:val="32"/>
        </w:rPr>
      </w:pPr>
    </w:p>
    <w:p w14:paraId="6CD22B20">
      <w:pPr>
        <w:pStyle w:val="41"/>
        <w:ind w:firstLine="0" w:firstLineChars="0"/>
        <w:jc w:val="center"/>
        <w:rPr>
          <w:rFonts w:hint="eastAsia" w:eastAsia="仿宋_GB2312"/>
          <w:b/>
          <w:color w:val="auto"/>
          <w:sz w:val="32"/>
          <w:szCs w:val="32"/>
        </w:rPr>
      </w:pPr>
    </w:p>
    <w:p w14:paraId="1101B4B5">
      <w:pPr>
        <w:pStyle w:val="41"/>
        <w:ind w:firstLine="0" w:firstLineChars="0"/>
        <w:jc w:val="center"/>
        <w:rPr>
          <w:rFonts w:hint="eastAsia" w:eastAsia="仿宋_GB2312"/>
          <w:b/>
          <w:color w:val="auto"/>
          <w:sz w:val="32"/>
          <w:szCs w:val="32"/>
        </w:rPr>
      </w:pPr>
    </w:p>
    <w:p w14:paraId="1D9D4319">
      <w:pPr>
        <w:pStyle w:val="41"/>
        <w:ind w:firstLine="0" w:firstLineChars="0"/>
        <w:jc w:val="center"/>
        <w:rPr>
          <w:rFonts w:hint="eastAsia" w:eastAsia="仿宋_GB2312"/>
          <w:b/>
          <w:color w:val="auto"/>
          <w:sz w:val="32"/>
          <w:szCs w:val="32"/>
        </w:rPr>
      </w:pPr>
    </w:p>
    <w:p w14:paraId="15F69751">
      <w:pPr>
        <w:pStyle w:val="41"/>
        <w:ind w:firstLine="0" w:firstLineChars="0"/>
        <w:jc w:val="center"/>
        <w:rPr>
          <w:rFonts w:hint="eastAsia" w:eastAsia="仿宋_GB2312"/>
          <w:b/>
          <w:color w:val="auto"/>
          <w:sz w:val="32"/>
          <w:szCs w:val="32"/>
        </w:rPr>
      </w:pPr>
    </w:p>
    <w:p w14:paraId="09EC129B">
      <w:pPr>
        <w:pStyle w:val="41"/>
        <w:ind w:firstLine="0" w:firstLineChars="0"/>
        <w:jc w:val="center"/>
        <w:rPr>
          <w:rFonts w:hint="eastAsia" w:eastAsia="仿宋_GB2312"/>
          <w:b/>
          <w:color w:val="auto"/>
          <w:sz w:val="32"/>
          <w:szCs w:val="32"/>
        </w:rPr>
      </w:pPr>
    </w:p>
    <w:p w14:paraId="00B93D26">
      <w:pPr>
        <w:pStyle w:val="41"/>
        <w:ind w:firstLine="0" w:firstLineChars="0"/>
        <w:jc w:val="center"/>
        <w:rPr>
          <w:rFonts w:hint="eastAsia" w:eastAsia="仿宋_GB2312"/>
          <w:b/>
          <w:color w:val="auto"/>
          <w:sz w:val="32"/>
          <w:szCs w:val="32"/>
        </w:rPr>
      </w:pPr>
    </w:p>
    <w:bookmarkEnd w:id="2"/>
    <w:bookmarkEnd w:id="5"/>
    <w:p w14:paraId="5FF4F206">
      <w:pPr>
        <w:ind w:left="0" w:leftChars="0"/>
        <w:jc w:val="center"/>
        <w:rPr>
          <w:rFonts w:hint="eastAsia" w:ascii="微软雅黑" w:hAnsi="微软雅黑" w:eastAsia="微软雅黑"/>
          <w:b/>
          <w:color w:val="auto"/>
          <w:sz w:val="72"/>
          <w:szCs w:val="40"/>
        </w:rPr>
      </w:pPr>
      <w:bookmarkStart w:id="6" w:name="_Toc148265712"/>
      <w:bookmarkEnd w:id="6"/>
      <w:r>
        <w:rPr>
          <w:rFonts w:eastAsia="仿宋_GB2312"/>
          <w:color w:val="auto"/>
          <w:sz w:val="32"/>
          <w:szCs w:val="32"/>
        </w:rPr>
        <w:br w:type="page"/>
      </w:r>
      <w:r>
        <w:rPr>
          <w:rFonts w:hint="eastAsia" w:ascii="微软雅黑" w:hAnsi="微软雅黑" w:eastAsia="微软雅黑"/>
          <w:b/>
          <w:color w:val="auto"/>
          <w:sz w:val="72"/>
          <w:szCs w:val="40"/>
        </w:rPr>
        <w:t>2026-2027</w:t>
      </w:r>
    </w:p>
    <w:p w14:paraId="625F32CA">
      <w:pPr>
        <w:ind w:left="0" w:leftChars="0"/>
        <w:jc w:val="center"/>
        <w:rPr>
          <w:rFonts w:hint="eastAsia" w:ascii="微软雅黑" w:hAnsi="微软雅黑" w:eastAsia="微软雅黑"/>
          <w:b/>
          <w:color w:val="auto"/>
          <w:sz w:val="72"/>
          <w:szCs w:val="40"/>
        </w:rPr>
      </w:pPr>
      <w:r>
        <w:rPr>
          <w:rFonts w:hint="eastAsia" w:ascii="微软雅黑" w:hAnsi="微软雅黑" w:eastAsia="微软雅黑"/>
          <w:b/>
          <w:color w:val="auto"/>
          <w:sz w:val="72"/>
          <w:szCs w:val="40"/>
        </w:rPr>
        <w:t>东莞市城市工程建设集团有限公司</w:t>
      </w:r>
    </w:p>
    <w:p w14:paraId="048E2FDA">
      <w:pPr>
        <w:ind w:left="0" w:leftChars="0"/>
        <w:jc w:val="center"/>
        <w:rPr>
          <w:rFonts w:ascii="微软雅黑" w:hAnsi="微软雅黑" w:eastAsia="微软雅黑"/>
          <w:b/>
          <w:color w:val="auto"/>
          <w:sz w:val="72"/>
          <w:szCs w:val="40"/>
        </w:rPr>
      </w:pPr>
      <w:r>
        <w:rPr>
          <w:rFonts w:hint="eastAsia" w:ascii="微软雅黑" w:hAnsi="微软雅黑" w:eastAsia="微软雅黑"/>
          <w:b/>
          <w:color w:val="auto"/>
          <w:sz w:val="72"/>
          <w:szCs w:val="40"/>
        </w:rPr>
        <w:t>莞翠楼物业服务方案</w:t>
      </w:r>
    </w:p>
    <w:p w14:paraId="762FA9B8">
      <w:pPr>
        <w:pStyle w:val="3"/>
        <w:spacing w:line="440" w:lineRule="exact"/>
        <w:ind w:left="480"/>
        <w:jc w:val="both"/>
        <w:rPr>
          <w:rFonts w:hAnsi="宋体"/>
          <w:color w:val="auto"/>
        </w:rPr>
      </w:pPr>
    </w:p>
    <w:p w14:paraId="3C7BF569">
      <w:pPr>
        <w:pStyle w:val="61"/>
        <w:spacing w:line="360" w:lineRule="auto"/>
        <w:ind w:left="480"/>
        <w:jc w:val="center"/>
        <w:rPr>
          <w:rFonts w:ascii="黑体" w:hAnsi="黑体" w:eastAsia="黑体"/>
          <w:b/>
          <w:color w:val="auto"/>
        </w:rPr>
      </w:pPr>
    </w:p>
    <w:p w14:paraId="63CFEB00">
      <w:pPr>
        <w:pStyle w:val="61"/>
        <w:spacing w:line="360" w:lineRule="auto"/>
        <w:ind w:left="0" w:leftChars="0"/>
        <w:rPr>
          <w:rFonts w:ascii="黑体" w:hAnsi="黑体" w:eastAsia="黑体"/>
          <w:b/>
          <w:color w:val="auto"/>
          <w:lang w:val="zh-CN"/>
        </w:rPr>
      </w:pPr>
    </w:p>
    <w:p w14:paraId="040DE23F">
      <w:pPr>
        <w:ind w:left="480"/>
        <w:rPr>
          <w:color w:val="auto"/>
          <w:lang w:val="zh-CN"/>
        </w:rPr>
      </w:pPr>
    </w:p>
    <w:p w14:paraId="6D72D81B">
      <w:pPr>
        <w:ind w:left="480"/>
        <w:rPr>
          <w:color w:val="auto"/>
          <w:lang w:val="zh-CN"/>
        </w:rPr>
      </w:pPr>
    </w:p>
    <w:p w14:paraId="3959D24C">
      <w:pPr>
        <w:ind w:left="480"/>
        <w:rPr>
          <w:color w:val="auto"/>
          <w:lang w:val="zh-CN"/>
        </w:rPr>
      </w:pPr>
    </w:p>
    <w:p w14:paraId="53B355D5">
      <w:pPr>
        <w:ind w:left="480"/>
        <w:rPr>
          <w:color w:val="auto"/>
          <w:lang w:val="zh-CN"/>
        </w:rPr>
      </w:pPr>
    </w:p>
    <w:p w14:paraId="16C23B47">
      <w:pPr>
        <w:ind w:left="480"/>
        <w:rPr>
          <w:color w:val="auto"/>
          <w:lang w:val="zh-CN"/>
        </w:rPr>
      </w:pPr>
    </w:p>
    <w:p w14:paraId="6840CEE6">
      <w:pPr>
        <w:ind w:left="480"/>
        <w:rPr>
          <w:color w:val="auto"/>
          <w:lang w:val="zh-CN"/>
        </w:rPr>
      </w:pPr>
    </w:p>
    <w:p w14:paraId="030AF464">
      <w:pPr>
        <w:ind w:left="480"/>
        <w:rPr>
          <w:color w:val="auto"/>
          <w:lang w:val="zh-CN"/>
        </w:rPr>
      </w:pPr>
    </w:p>
    <w:p w14:paraId="6A90F78F">
      <w:pPr>
        <w:ind w:left="480"/>
        <w:rPr>
          <w:color w:val="auto"/>
          <w:lang w:val="zh-CN"/>
        </w:rPr>
      </w:pPr>
    </w:p>
    <w:p w14:paraId="77732C9F">
      <w:pPr>
        <w:ind w:left="480"/>
        <w:rPr>
          <w:color w:val="auto"/>
          <w:lang w:val="zh-CN"/>
        </w:rPr>
      </w:pPr>
    </w:p>
    <w:p w14:paraId="258B5AFC">
      <w:pPr>
        <w:ind w:left="480"/>
        <w:rPr>
          <w:color w:val="auto"/>
          <w:lang w:val="zh-CN"/>
        </w:rPr>
      </w:pPr>
    </w:p>
    <w:p w14:paraId="58F5C508">
      <w:pPr>
        <w:pStyle w:val="3"/>
        <w:spacing w:line="440" w:lineRule="exact"/>
        <w:ind w:left="0" w:leftChars="0"/>
        <w:jc w:val="center"/>
        <w:rPr>
          <w:rFonts w:hint="eastAsia" w:hAnsi="宋体"/>
          <w:color w:val="auto"/>
        </w:rPr>
      </w:pPr>
      <w:bookmarkStart w:id="7" w:name="_Toc23398"/>
    </w:p>
    <w:p w14:paraId="76219CC5">
      <w:pPr>
        <w:pStyle w:val="3"/>
        <w:spacing w:line="440" w:lineRule="exact"/>
        <w:ind w:left="0" w:leftChars="0"/>
        <w:jc w:val="center"/>
        <w:rPr>
          <w:rFonts w:hint="eastAsia" w:hAnsi="宋体"/>
          <w:color w:val="auto"/>
        </w:rPr>
      </w:pPr>
      <w:r>
        <w:rPr>
          <w:rFonts w:hint="eastAsia" w:hAnsi="宋体"/>
          <w:color w:val="auto"/>
        </w:rPr>
        <w:br w:type="page"/>
      </w:r>
      <w:r>
        <w:rPr>
          <w:rFonts w:hint="eastAsia" w:hAnsi="宋体"/>
          <w:color w:val="auto"/>
        </w:rPr>
        <w:t>第</w:t>
      </w:r>
      <w:bookmarkStart w:id="8" w:name="_Hlt156904987"/>
      <w:bookmarkEnd w:id="8"/>
      <w:r>
        <w:rPr>
          <w:rFonts w:hint="eastAsia" w:hAnsi="宋体"/>
          <w:color w:val="auto"/>
        </w:rPr>
        <w:t>一部分  用户需求</w:t>
      </w:r>
      <w:bookmarkEnd w:id="7"/>
      <w:bookmarkStart w:id="9" w:name="_Hlt74192688"/>
      <w:bookmarkEnd w:id="9"/>
    </w:p>
    <w:p w14:paraId="6268D883">
      <w:pPr>
        <w:numPr>
          <w:ilvl w:val="0"/>
          <w:numId w:val="5"/>
        </w:numPr>
        <w:spacing w:line="440" w:lineRule="exact"/>
        <w:ind w:left="1200"/>
        <w:rPr>
          <w:rFonts w:hint="eastAsia" w:ascii="宋体" w:hAnsi="宋体"/>
          <w:b/>
          <w:color w:val="auto"/>
        </w:rPr>
      </w:pPr>
      <w:bookmarkStart w:id="10" w:name="_Toc40687049"/>
      <w:r>
        <w:rPr>
          <w:rFonts w:hint="eastAsia" w:ascii="宋体" w:hAnsi="宋体"/>
          <w:b/>
          <w:color w:val="auto"/>
        </w:rPr>
        <w:t>需求一：</w:t>
      </w:r>
    </w:p>
    <w:p w14:paraId="5A6C4F96">
      <w:pPr>
        <w:spacing w:line="440" w:lineRule="exact"/>
        <w:ind w:left="480"/>
        <w:rPr>
          <w:rFonts w:hint="eastAsia" w:ascii="宋体" w:hAnsi="宋体"/>
          <w:color w:val="auto"/>
        </w:rPr>
      </w:pPr>
      <w:r>
        <w:rPr>
          <w:rFonts w:hint="eastAsia" w:ascii="宋体" w:hAnsi="宋体"/>
          <w:b/>
          <w:color w:val="auto"/>
        </w:rPr>
        <w:t>莞翠楼物业管理要求</w:t>
      </w:r>
    </w:p>
    <w:p w14:paraId="6DEBD0E9">
      <w:pPr>
        <w:spacing w:line="440" w:lineRule="exact"/>
        <w:ind w:left="0" w:leftChars="0" w:firstLine="420" w:firstLineChars="200"/>
        <w:rPr>
          <w:rFonts w:hint="eastAsia" w:ascii="宋体" w:hAnsi="宋体"/>
          <w:color w:val="auto"/>
        </w:rPr>
      </w:pPr>
      <w:r>
        <w:rPr>
          <w:rFonts w:hint="eastAsia" w:ascii="宋体" w:hAnsi="宋体"/>
          <w:color w:val="auto"/>
        </w:rPr>
        <w:t>物业管理要求概述：物业管理包括</w:t>
      </w:r>
      <w:r>
        <w:rPr>
          <w:rFonts w:hint="eastAsia"/>
          <w:color w:val="auto"/>
        </w:rPr>
        <w:t xml:space="preserve"> </w:t>
      </w:r>
      <w:r>
        <w:rPr>
          <w:color w:val="auto"/>
        </w:rPr>
        <w:t>物业共用部位和相关场地的清洁卫生，垃圾的收集、 清运及雨、污水管道的疏通；公共绿化的养护和管理；车辆停放秩序管理；公共秩序维护、安全防范等事项的协助管理；装修装饰管理；物业档案资料管理。</w:t>
      </w:r>
    </w:p>
    <w:p w14:paraId="57840A7C">
      <w:pPr>
        <w:pStyle w:val="3"/>
        <w:numPr>
          <w:ilvl w:val="0"/>
          <w:numId w:val="5"/>
        </w:numPr>
        <w:spacing w:line="240" w:lineRule="auto"/>
        <w:ind w:left="1200"/>
        <w:jc w:val="both"/>
        <w:rPr>
          <w:rFonts w:hint="eastAsia"/>
          <w:color w:val="auto"/>
        </w:rPr>
      </w:pPr>
      <w:bookmarkStart w:id="11" w:name="_Toc11938"/>
      <w:r>
        <w:rPr>
          <w:rFonts w:hint="eastAsia"/>
          <w:color w:val="auto"/>
        </w:rPr>
        <w:t>莞翠楼概况</w:t>
      </w:r>
      <w:bookmarkEnd w:id="10"/>
      <w:bookmarkEnd w:id="11"/>
      <w:r>
        <w:rPr>
          <w:rFonts w:hint="eastAsia"/>
          <w:color w:val="auto"/>
        </w:rPr>
        <w:t>：</w:t>
      </w:r>
    </w:p>
    <w:p w14:paraId="56D3EBF8">
      <w:pPr>
        <w:pStyle w:val="4"/>
        <w:ind w:left="480"/>
        <w:rPr>
          <w:rFonts w:hint="eastAsia"/>
          <w:color w:val="auto"/>
        </w:rPr>
      </w:pPr>
      <w:r>
        <w:rPr>
          <w:rFonts w:hint="eastAsia"/>
          <w:color w:val="auto"/>
        </w:rPr>
        <w:t>1、物业类型：住宅</w:t>
      </w:r>
    </w:p>
    <w:p w14:paraId="5D0A0CC3">
      <w:pPr>
        <w:pStyle w:val="4"/>
        <w:ind w:left="480"/>
        <w:rPr>
          <w:rFonts w:hint="eastAsia"/>
          <w:color w:val="auto"/>
        </w:rPr>
      </w:pPr>
      <w:r>
        <w:rPr>
          <w:rFonts w:hint="eastAsia"/>
          <w:color w:val="auto"/>
        </w:rPr>
        <w:t>2、座落位置：东莞市东莞大道20号</w:t>
      </w:r>
    </w:p>
    <w:p w14:paraId="383BCC63">
      <w:pPr>
        <w:pStyle w:val="4"/>
        <w:ind w:left="480"/>
        <w:rPr>
          <w:color w:val="auto"/>
        </w:rPr>
      </w:pPr>
      <w:r>
        <w:rPr>
          <w:rFonts w:hint="eastAsia"/>
          <w:color w:val="auto"/>
        </w:rPr>
        <w:t>3、总建筑面积：21915.98平方米，76个车位</w:t>
      </w:r>
    </w:p>
    <w:p w14:paraId="0DF45BF8">
      <w:pPr>
        <w:pStyle w:val="4"/>
        <w:ind w:left="480"/>
        <w:rPr>
          <w:rFonts w:ascii="宋体" w:hAnsi="宋体"/>
          <w:color w:val="auto"/>
        </w:rPr>
      </w:pPr>
      <w:r>
        <w:rPr>
          <w:rFonts w:hint="eastAsia"/>
          <w:color w:val="auto"/>
        </w:rPr>
        <w:t>4、总层数：27层，其中负一层和一层为车库及设备用房， 二层为会所，三层为管理用房和花园，四层以上为住户。乙方提供服务的受益人为甲方和物业使用人 （本合同物业使用人系指上述物业住户）。</w:t>
      </w:r>
    </w:p>
    <w:p w14:paraId="1CDB87FB">
      <w:pPr>
        <w:pStyle w:val="2"/>
        <w:ind w:left="480"/>
        <w:rPr>
          <w:color w:val="auto"/>
        </w:rPr>
      </w:pPr>
      <w:bookmarkStart w:id="12" w:name="_Toc2260"/>
      <w:r>
        <w:rPr>
          <w:rFonts w:hint="eastAsia"/>
          <w:color w:val="auto"/>
        </w:rPr>
        <w:t>第二部分 物业服务总体要求</w:t>
      </w:r>
      <w:bookmarkEnd w:id="12"/>
    </w:p>
    <w:p w14:paraId="39A2F28D">
      <w:pPr>
        <w:pStyle w:val="3"/>
        <w:spacing w:line="360" w:lineRule="auto"/>
        <w:ind w:left="480"/>
        <w:rPr>
          <w:color w:val="auto"/>
        </w:rPr>
      </w:pPr>
      <w:bookmarkStart w:id="13" w:name="_Toc18434"/>
      <w:bookmarkStart w:id="14" w:name="_Toc40687051"/>
      <w:r>
        <w:rPr>
          <w:rFonts w:hint="eastAsia"/>
          <w:color w:val="auto"/>
        </w:rPr>
        <w:t>一、莞翠楼物业服务总体要求</w:t>
      </w:r>
      <w:bookmarkEnd w:id="13"/>
      <w:bookmarkEnd w:id="14"/>
      <w:r>
        <w:rPr>
          <w:rFonts w:hint="eastAsia"/>
          <w:color w:val="auto"/>
        </w:rPr>
        <w:t xml:space="preserve">   </w:t>
      </w:r>
    </w:p>
    <w:p w14:paraId="1C6CFE73">
      <w:pPr>
        <w:ind w:left="480" w:leftChars="0"/>
        <w:rPr>
          <w:color w:val="auto"/>
        </w:rPr>
      </w:pPr>
      <w:r>
        <w:rPr>
          <w:rFonts w:hint="eastAsia"/>
          <w:color w:val="auto"/>
        </w:rPr>
        <w:t>1、莞翠楼是重要住宅，对安全性、保密性、规范性要求严格，对物业服务需求高标准、高档次。</w:t>
      </w:r>
    </w:p>
    <w:p w14:paraId="3AE1622B">
      <w:pPr>
        <w:ind w:left="480" w:leftChars="0"/>
        <w:rPr>
          <w:color w:val="auto"/>
        </w:rPr>
      </w:pPr>
      <w:r>
        <w:rPr>
          <w:rFonts w:hint="eastAsia"/>
          <w:color w:val="auto"/>
        </w:rPr>
        <w:t>2、甲方对乙方组建的莞翠楼物业管理机关进行行业业务归口管理。</w:t>
      </w:r>
    </w:p>
    <w:p w14:paraId="6DE5BDF1">
      <w:pPr>
        <w:ind w:left="480" w:leftChars="0"/>
        <w:rPr>
          <w:color w:val="auto"/>
        </w:rPr>
      </w:pPr>
      <w:r>
        <w:rPr>
          <w:rFonts w:hint="eastAsia"/>
          <w:color w:val="auto"/>
        </w:rPr>
        <w:t>3、对莞翠楼物业管理方案、组织架构、人员配置、建立的各项规章制度，乙方在实施前要报告甲方，甲方有审核权。</w:t>
      </w:r>
    </w:p>
    <w:p w14:paraId="63DD66B5">
      <w:pPr>
        <w:ind w:left="480" w:leftChars="0"/>
        <w:rPr>
          <w:color w:val="auto"/>
        </w:rPr>
      </w:pPr>
      <w:r>
        <w:rPr>
          <w:rFonts w:hint="eastAsia"/>
          <w:color w:val="auto"/>
        </w:rPr>
        <w:t>4、甲方对一些重要岗位的设置，人员录用与管理有直接参与权和审核权。</w:t>
      </w:r>
    </w:p>
    <w:p w14:paraId="6F14578C">
      <w:pPr>
        <w:ind w:left="480" w:leftChars="0"/>
        <w:rPr>
          <w:color w:val="auto"/>
        </w:rPr>
      </w:pPr>
      <w:r>
        <w:rPr>
          <w:rFonts w:hint="eastAsia"/>
          <w:color w:val="auto"/>
        </w:rPr>
        <w:t>5、在处理特殊事件和紧急、突发事故时，甲方对物业管理机构人员有直接指挥权。</w:t>
      </w:r>
    </w:p>
    <w:p w14:paraId="15575B27">
      <w:pPr>
        <w:ind w:left="480" w:leftChars="0"/>
        <w:rPr>
          <w:color w:val="auto"/>
        </w:rPr>
      </w:pPr>
      <w:r>
        <w:rPr>
          <w:rFonts w:hint="eastAsia"/>
          <w:color w:val="auto"/>
        </w:rPr>
        <w:t>6、乙方对所录用人员严格政审，保证录用人员没有刑事犯罪记录、有上岗资格证。</w:t>
      </w:r>
    </w:p>
    <w:p w14:paraId="1315E11A">
      <w:pPr>
        <w:ind w:left="480" w:leftChars="0"/>
        <w:rPr>
          <w:color w:val="auto"/>
        </w:rPr>
      </w:pPr>
      <w:r>
        <w:rPr>
          <w:rFonts w:hint="eastAsia"/>
          <w:color w:val="auto"/>
        </w:rPr>
        <w:t>7、乙方各类服务人员按岗位着装要求统一，言行规范，要注意仪容仪表，公众形象，一些公众岗位录用人员体形、身高要有规定。</w:t>
      </w:r>
    </w:p>
    <w:p w14:paraId="53267EFF">
      <w:pPr>
        <w:ind w:left="480" w:leftChars="0"/>
        <w:rPr>
          <w:color w:val="auto"/>
        </w:rPr>
      </w:pPr>
      <w:r>
        <w:rPr>
          <w:rFonts w:hint="eastAsia"/>
          <w:color w:val="auto"/>
        </w:rPr>
        <w:t>8、乙方在做好工作的同时，有责任向甲方提供合理化建议，以提高服务效率和服务质量。</w:t>
      </w:r>
    </w:p>
    <w:p w14:paraId="03E8FC37">
      <w:pPr>
        <w:autoSpaceDE w:val="0"/>
        <w:autoSpaceDN w:val="0"/>
        <w:adjustRightInd w:val="0"/>
        <w:snapToGrid w:val="0"/>
        <w:spacing w:line="440" w:lineRule="exact"/>
        <w:ind w:left="480"/>
        <w:rPr>
          <w:rFonts w:hint="eastAsia" w:ascii="宋体" w:hAnsi="宋体"/>
          <w:b/>
          <w:bCs/>
          <w:color w:val="auto"/>
        </w:rPr>
      </w:pPr>
      <w:r>
        <w:rPr>
          <w:rFonts w:hint="eastAsia" w:ascii="宋体" w:hAnsi="宋体"/>
          <w:b/>
          <w:bCs/>
          <w:color w:val="auto"/>
        </w:rPr>
        <w:t>二.物业服务范围</w:t>
      </w:r>
    </w:p>
    <w:p w14:paraId="6114376B">
      <w:pPr>
        <w:ind w:left="480"/>
        <w:rPr>
          <w:rFonts w:hint="eastAsia" w:ascii="宋体" w:hAnsi="宋体"/>
          <w:color w:val="auto"/>
        </w:rPr>
      </w:pPr>
      <w:r>
        <w:rPr>
          <w:rFonts w:ascii="宋体" w:hAnsi="宋体"/>
          <w:color w:val="auto"/>
        </w:rPr>
        <w:t>2.1</w:t>
      </w:r>
      <w:r>
        <w:rPr>
          <w:rFonts w:hint="eastAsia" w:ascii="宋体" w:hAnsi="宋体"/>
          <w:color w:val="auto"/>
        </w:rPr>
        <w:t>本次招标的物业服务范围包括</w:t>
      </w:r>
      <w:r>
        <w:rPr>
          <w:rFonts w:hint="eastAsia"/>
          <w:color w:val="auto"/>
        </w:rPr>
        <w:t xml:space="preserve"> </w:t>
      </w:r>
      <w:r>
        <w:rPr>
          <w:color w:val="auto"/>
        </w:rPr>
        <w:t>物业共用部位和相关场地的清洁卫生，垃圾的收集、 清运及雨、污水管道的疏通；公共绿化的养护和管理；车辆停放秩序管理；公共秩序维护、安全防范等事项的协助管理；装修装饰管理；物业档案资料管理。</w:t>
      </w:r>
      <w:r>
        <w:rPr>
          <w:rFonts w:hint="eastAsia" w:ascii="宋体" w:hAnsi="宋体"/>
          <w:color w:val="auto"/>
        </w:rPr>
        <w:t>，所有资产管理，日常物资搬运，以及协助做好由中标人提出的其他临时性事务工作。其中住</w:t>
      </w:r>
      <w:r>
        <w:rPr>
          <w:rFonts w:hint="eastAsia"/>
          <w:color w:val="auto"/>
        </w:rPr>
        <w:t>宅区域四害消杀、白蚁防治、化粪池清理及设施设备包括</w:t>
      </w:r>
      <w:r>
        <w:rPr>
          <w:rFonts w:hint="eastAsia" w:ascii="宋体" w:hAnsi="宋体"/>
          <w:color w:val="auto"/>
        </w:rPr>
        <w:t>电梯系统、空调系统、消防系统、供配电系统设备养护等工作由甲方负责，由中标人协助监督管理。</w:t>
      </w:r>
    </w:p>
    <w:p w14:paraId="307E9426">
      <w:pPr>
        <w:pStyle w:val="11"/>
        <w:ind w:left="480"/>
        <w:rPr>
          <w:rFonts w:hAnsi="宋体"/>
          <w:color w:val="auto"/>
          <w:szCs w:val="24"/>
        </w:rPr>
      </w:pPr>
      <w:r>
        <w:rPr>
          <w:rFonts w:hAnsi="宋体"/>
          <w:color w:val="auto"/>
          <w:szCs w:val="24"/>
        </w:rPr>
        <w:t>2.2</w:t>
      </w:r>
      <w:r>
        <w:rPr>
          <w:rFonts w:hint="eastAsia" w:hAnsi="宋体"/>
          <w:color w:val="auto"/>
          <w:szCs w:val="24"/>
        </w:rPr>
        <w:t>物业管理费包括：中标人支付给员工的工资、福利、加班费、服装、食宿费用及其它相关费用等；中标人办公费用；购置、维修保养各类工具的费用；非因采购人原因导致的各类事故的经济损失及赔偿费用；中标人应支付的各类税费；物业服务中消耗的易耗品费用及劳务费；购买物业管理责任险费用等。</w:t>
      </w:r>
    </w:p>
    <w:p w14:paraId="777AF6EE">
      <w:pPr>
        <w:pStyle w:val="11"/>
        <w:ind w:left="480"/>
        <w:rPr>
          <w:rFonts w:hint="eastAsia" w:hAnsi="宋体"/>
          <w:color w:val="auto"/>
          <w:szCs w:val="24"/>
        </w:rPr>
      </w:pPr>
      <w:r>
        <w:rPr>
          <w:rFonts w:hAnsi="宋体"/>
          <w:color w:val="auto"/>
          <w:szCs w:val="24"/>
        </w:rPr>
        <w:t>2.3</w:t>
      </w:r>
      <w:r>
        <w:rPr>
          <w:rFonts w:hint="eastAsia" w:hAnsi="宋体"/>
          <w:color w:val="auto"/>
          <w:szCs w:val="24"/>
        </w:rPr>
        <w:t>易耗品包括：环境卫生服务</w:t>
      </w:r>
      <w:r>
        <w:rPr>
          <w:rFonts w:hint="eastAsia"/>
          <w:color w:val="auto"/>
        </w:rPr>
        <w:t>公共区域</w:t>
      </w:r>
      <w:r>
        <w:rPr>
          <w:rFonts w:hint="eastAsia" w:hAnsi="宋体"/>
          <w:color w:val="auto"/>
          <w:szCs w:val="24"/>
        </w:rPr>
        <w:t>使用的各类清洁剂、消杀用品、木地板打蜡、石材翻新及打蜡相关材料等；洗手间的洗手液、卫生纸、擦手纸；安全保卫使用的对讲机及其消耗品、电棒、警棍等；生活垃圾清运，</w:t>
      </w:r>
      <w:r>
        <w:rPr>
          <w:rFonts w:hint="eastAsia" w:hAnsi="宋体"/>
          <w:color w:val="auto"/>
        </w:rPr>
        <w:t>由中标人负责管理</w:t>
      </w:r>
    </w:p>
    <w:p w14:paraId="483997A0">
      <w:pPr>
        <w:autoSpaceDE w:val="0"/>
        <w:autoSpaceDN w:val="0"/>
        <w:adjustRightInd w:val="0"/>
        <w:snapToGrid w:val="0"/>
        <w:spacing w:line="440" w:lineRule="exact"/>
        <w:ind w:left="480"/>
        <w:rPr>
          <w:rFonts w:hint="eastAsia" w:ascii="宋体" w:hAnsi="宋体"/>
          <w:b/>
          <w:bCs/>
          <w:color w:val="auto"/>
        </w:rPr>
      </w:pPr>
      <w:r>
        <w:rPr>
          <w:rFonts w:hint="eastAsia" w:ascii="宋体" w:hAnsi="宋体"/>
          <w:b/>
          <w:bCs/>
          <w:color w:val="auto"/>
        </w:rPr>
        <w:t>三、管理及服务人员要求</w:t>
      </w:r>
    </w:p>
    <w:p w14:paraId="681FD162">
      <w:pPr>
        <w:pStyle w:val="11"/>
        <w:spacing w:line="440" w:lineRule="exact"/>
        <w:ind w:left="480" w:firstLine="240" w:firstLineChars="100"/>
        <w:jc w:val="left"/>
        <w:rPr>
          <w:rFonts w:hint="eastAsia" w:hAnsi="宋体"/>
          <w:color w:val="auto"/>
          <w:szCs w:val="24"/>
        </w:rPr>
      </w:pPr>
      <w:r>
        <w:rPr>
          <w:rFonts w:hint="eastAsia" w:hAnsi="宋体"/>
          <w:color w:val="auto"/>
          <w:szCs w:val="24"/>
        </w:rPr>
        <w:t>中标人拟配备人员要求如下：</w:t>
      </w:r>
    </w:p>
    <w:tbl>
      <w:tblPr>
        <w:tblStyle w:val="22"/>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0"/>
        <w:gridCol w:w="2654"/>
        <w:gridCol w:w="889"/>
        <w:gridCol w:w="1185"/>
        <w:gridCol w:w="2832"/>
      </w:tblGrid>
      <w:tr w14:paraId="2D31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840" w:type="dxa"/>
            <w:noWrap w:val="0"/>
            <w:vAlign w:val="center"/>
          </w:tcPr>
          <w:p w14:paraId="6A7030E9">
            <w:pPr>
              <w:autoSpaceDE w:val="0"/>
              <w:autoSpaceDN w:val="0"/>
              <w:adjustRightInd w:val="0"/>
              <w:ind w:left="0" w:leftChars="0"/>
              <w:jc w:val="center"/>
              <w:rPr>
                <w:rFonts w:ascii="宋体" w:hAnsi="宋体"/>
                <w:b/>
                <w:bCs/>
                <w:color w:val="auto"/>
                <w:sz w:val="20"/>
                <w:szCs w:val="20"/>
              </w:rPr>
            </w:pPr>
            <w:r>
              <w:rPr>
                <w:rFonts w:hint="eastAsia" w:ascii="宋体" w:hAnsi="宋体"/>
                <w:b/>
                <w:bCs/>
                <w:color w:val="auto"/>
                <w:sz w:val="20"/>
                <w:szCs w:val="20"/>
              </w:rPr>
              <w:t>岗位</w:t>
            </w:r>
          </w:p>
        </w:tc>
        <w:tc>
          <w:tcPr>
            <w:tcW w:w="2654" w:type="dxa"/>
            <w:noWrap w:val="0"/>
            <w:vAlign w:val="center"/>
          </w:tcPr>
          <w:p w14:paraId="7A9A6B28">
            <w:pPr>
              <w:autoSpaceDE w:val="0"/>
              <w:autoSpaceDN w:val="0"/>
              <w:adjustRightInd w:val="0"/>
              <w:ind w:left="0" w:leftChars="0"/>
              <w:jc w:val="center"/>
              <w:rPr>
                <w:rFonts w:ascii="宋体" w:hAnsi="宋体"/>
                <w:b/>
                <w:bCs/>
                <w:color w:val="auto"/>
                <w:sz w:val="20"/>
                <w:szCs w:val="20"/>
              </w:rPr>
            </w:pPr>
            <w:r>
              <w:rPr>
                <w:rFonts w:hint="eastAsia" w:ascii="宋体" w:hAnsi="宋体"/>
                <w:b/>
                <w:bCs/>
                <w:color w:val="auto"/>
                <w:sz w:val="20"/>
                <w:szCs w:val="20"/>
              </w:rPr>
              <w:t>岗位职责</w:t>
            </w:r>
          </w:p>
        </w:tc>
        <w:tc>
          <w:tcPr>
            <w:tcW w:w="889" w:type="dxa"/>
            <w:noWrap w:val="0"/>
            <w:vAlign w:val="center"/>
          </w:tcPr>
          <w:p w14:paraId="738A1F5B">
            <w:pPr>
              <w:autoSpaceDE w:val="0"/>
              <w:autoSpaceDN w:val="0"/>
              <w:adjustRightInd w:val="0"/>
              <w:ind w:left="0" w:leftChars="0"/>
              <w:jc w:val="center"/>
              <w:rPr>
                <w:rFonts w:ascii="宋体" w:hAnsi="宋体"/>
                <w:b/>
                <w:bCs/>
                <w:color w:val="auto"/>
                <w:sz w:val="20"/>
                <w:szCs w:val="20"/>
              </w:rPr>
            </w:pPr>
            <w:r>
              <w:rPr>
                <w:rFonts w:hint="eastAsia" w:ascii="宋体" w:hAnsi="宋体"/>
                <w:b/>
                <w:bCs/>
                <w:color w:val="auto"/>
                <w:sz w:val="20"/>
                <w:szCs w:val="20"/>
              </w:rPr>
              <w:t>编制</w:t>
            </w:r>
          </w:p>
        </w:tc>
        <w:tc>
          <w:tcPr>
            <w:tcW w:w="1185" w:type="dxa"/>
            <w:noWrap w:val="0"/>
            <w:vAlign w:val="center"/>
          </w:tcPr>
          <w:p w14:paraId="4B90D036">
            <w:pPr>
              <w:autoSpaceDE w:val="0"/>
              <w:autoSpaceDN w:val="0"/>
              <w:adjustRightInd w:val="0"/>
              <w:ind w:left="2" w:leftChars="0"/>
              <w:jc w:val="center"/>
              <w:rPr>
                <w:rFonts w:ascii="宋体" w:hAnsi="宋体"/>
                <w:b/>
                <w:bCs/>
                <w:color w:val="auto"/>
                <w:sz w:val="20"/>
                <w:szCs w:val="20"/>
              </w:rPr>
            </w:pPr>
            <w:r>
              <w:rPr>
                <w:rFonts w:hint="eastAsia" w:ascii="宋体" w:hAnsi="宋体"/>
                <w:b/>
                <w:bCs/>
                <w:color w:val="auto"/>
                <w:sz w:val="20"/>
                <w:szCs w:val="20"/>
              </w:rPr>
              <w:t>岗位性质</w:t>
            </w:r>
          </w:p>
        </w:tc>
        <w:tc>
          <w:tcPr>
            <w:tcW w:w="2832" w:type="dxa"/>
            <w:noWrap w:val="0"/>
            <w:vAlign w:val="center"/>
          </w:tcPr>
          <w:p w14:paraId="7EB90D97">
            <w:pPr>
              <w:autoSpaceDE w:val="0"/>
              <w:autoSpaceDN w:val="0"/>
              <w:adjustRightInd w:val="0"/>
              <w:ind w:left="2" w:leftChars="0"/>
              <w:jc w:val="center"/>
              <w:rPr>
                <w:rFonts w:ascii="宋体" w:hAnsi="宋体"/>
                <w:b/>
                <w:bCs/>
                <w:color w:val="auto"/>
                <w:sz w:val="20"/>
                <w:szCs w:val="20"/>
              </w:rPr>
            </w:pPr>
            <w:r>
              <w:rPr>
                <w:rFonts w:hint="eastAsia" w:ascii="宋体" w:hAnsi="宋体"/>
                <w:b/>
                <w:color w:val="auto"/>
                <w:sz w:val="22"/>
              </w:rPr>
              <w:t>人员要求</w:t>
            </w:r>
          </w:p>
        </w:tc>
      </w:tr>
      <w:tr w14:paraId="62C3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840" w:type="dxa"/>
            <w:noWrap w:val="0"/>
            <w:vAlign w:val="center"/>
          </w:tcPr>
          <w:p w14:paraId="6EB0805C">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巡逻岗</w:t>
            </w:r>
          </w:p>
        </w:tc>
        <w:tc>
          <w:tcPr>
            <w:tcW w:w="2654" w:type="dxa"/>
            <w:noWrap w:val="0"/>
            <w:vAlign w:val="center"/>
          </w:tcPr>
          <w:p w14:paraId="75462D00">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负责办公区域巡逻</w:t>
            </w:r>
          </w:p>
        </w:tc>
        <w:tc>
          <w:tcPr>
            <w:tcW w:w="889" w:type="dxa"/>
            <w:noWrap w:val="0"/>
            <w:vAlign w:val="center"/>
          </w:tcPr>
          <w:p w14:paraId="5B538A76">
            <w:pPr>
              <w:tabs>
                <w:tab w:val="left" w:pos="241"/>
              </w:tabs>
              <w:autoSpaceDE w:val="0"/>
              <w:autoSpaceDN w:val="0"/>
              <w:adjustRightInd w:val="0"/>
              <w:ind w:left="0" w:leftChars="0"/>
              <w:jc w:val="left"/>
              <w:rPr>
                <w:rFonts w:hint="eastAsia" w:ascii="宋体" w:hAnsi="宋体"/>
                <w:color w:val="auto"/>
                <w:sz w:val="20"/>
                <w:szCs w:val="20"/>
              </w:rPr>
            </w:pPr>
            <w:r>
              <w:rPr>
                <w:rFonts w:hint="eastAsia" w:ascii="宋体" w:hAnsi="宋体"/>
                <w:color w:val="auto"/>
                <w:sz w:val="20"/>
                <w:szCs w:val="20"/>
              </w:rPr>
              <w:t>3</w:t>
            </w:r>
          </w:p>
        </w:tc>
        <w:tc>
          <w:tcPr>
            <w:tcW w:w="1185" w:type="dxa"/>
            <w:noWrap w:val="0"/>
            <w:vAlign w:val="center"/>
          </w:tcPr>
          <w:p w14:paraId="2A0C59D5">
            <w:pPr>
              <w:autoSpaceDE w:val="0"/>
              <w:autoSpaceDN w:val="0"/>
              <w:adjustRightInd w:val="0"/>
              <w:ind w:left="2" w:leftChars="0"/>
              <w:jc w:val="left"/>
              <w:rPr>
                <w:rFonts w:ascii="宋体" w:hAnsi="宋体"/>
                <w:color w:val="auto"/>
                <w:sz w:val="20"/>
                <w:szCs w:val="20"/>
              </w:rPr>
            </w:pPr>
            <w:r>
              <w:rPr>
                <w:rFonts w:hint="eastAsia" w:ascii="宋体" w:hAnsi="宋体"/>
                <w:color w:val="auto"/>
                <w:sz w:val="20"/>
                <w:szCs w:val="20"/>
              </w:rPr>
              <w:t>两班倒</w:t>
            </w:r>
          </w:p>
        </w:tc>
        <w:tc>
          <w:tcPr>
            <w:tcW w:w="2832" w:type="dxa"/>
            <w:noWrap w:val="0"/>
            <w:vAlign w:val="center"/>
          </w:tcPr>
          <w:p w14:paraId="689D53BE">
            <w:pPr>
              <w:autoSpaceDE w:val="0"/>
              <w:autoSpaceDN w:val="0"/>
              <w:adjustRightInd w:val="0"/>
              <w:spacing w:line="240" w:lineRule="auto"/>
              <w:ind w:left="2" w:leftChars="0"/>
              <w:jc w:val="left"/>
              <w:rPr>
                <w:rFonts w:hint="eastAsia" w:ascii="宋体" w:hAnsi="宋体"/>
                <w:color w:val="auto"/>
                <w:sz w:val="20"/>
                <w:szCs w:val="20"/>
              </w:rPr>
            </w:pPr>
            <w:r>
              <w:rPr>
                <w:rFonts w:hint="eastAsia" w:ascii="宋体" w:hAnsi="宋体"/>
                <w:color w:val="auto"/>
                <w:sz w:val="22"/>
              </w:rPr>
              <w:t>男性年龄</w:t>
            </w:r>
            <w:r>
              <w:rPr>
                <w:rFonts w:ascii="宋体" w:hAnsi="宋体"/>
                <w:color w:val="auto"/>
                <w:sz w:val="22"/>
              </w:rPr>
              <w:t>4</w:t>
            </w:r>
            <w:r>
              <w:rPr>
                <w:rFonts w:hint="eastAsia" w:ascii="宋体" w:hAnsi="宋体"/>
                <w:color w:val="auto"/>
                <w:sz w:val="22"/>
              </w:rPr>
              <w:t>5岁以下，持保安证上岗证</w:t>
            </w:r>
          </w:p>
        </w:tc>
      </w:tr>
      <w:tr w14:paraId="4253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840" w:type="dxa"/>
            <w:noWrap w:val="0"/>
            <w:vAlign w:val="center"/>
          </w:tcPr>
          <w:p w14:paraId="4BEE8CA5">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环境清洁绿化</w:t>
            </w:r>
          </w:p>
        </w:tc>
        <w:tc>
          <w:tcPr>
            <w:tcW w:w="2654" w:type="dxa"/>
            <w:noWrap w:val="0"/>
            <w:vAlign w:val="center"/>
          </w:tcPr>
          <w:p w14:paraId="5FA4D040">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负责现场环境及绿化养护工作</w:t>
            </w:r>
          </w:p>
        </w:tc>
        <w:tc>
          <w:tcPr>
            <w:tcW w:w="889" w:type="dxa"/>
            <w:noWrap w:val="0"/>
            <w:vAlign w:val="center"/>
          </w:tcPr>
          <w:p w14:paraId="276F78F7">
            <w:pPr>
              <w:autoSpaceDE w:val="0"/>
              <w:autoSpaceDN w:val="0"/>
              <w:adjustRightInd w:val="0"/>
              <w:ind w:left="0" w:leftChars="0"/>
              <w:jc w:val="left"/>
              <w:rPr>
                <w:rFonts w:hint="eastAsia" w:ascii="宋体" w:hAnsi="宋体"/>
                <w:color w:val="auto"/>
                <w:sz w:val="20"/>
                <w:szCs w:val="20"/>
              </w:rPr>
            </w:pPr>
            <w:r>
              <w:rPr>
                <w:rFonts w:hint="eastAsia" w:ascii="宋体" w:hAnsi="宋体"/>
                <w:color w:val="auto"/>
                <w:sz w:val="20"/>
                <w:szCs w:val="20"/>
              </w:rPr>
              <w:t>1</w:t>
            </w:r>
          </w:p>
        </w:tc>
        <w:tc>
          <w:tcPr>
            <w:tcW w:w="1185" w:type="dxa"/>
            <w:noWrap w:val="0"/>
            <w:vAlign w:val="center"/>
          </w:tcPr>
          <w:p w14:paraId="122401A7">
            <w:pPr>
              <w:autoSpaceDE w:val="0"/>
              <w:autoSpaceDN w:val="0"/>
              <w:adjustRightInd w:val="0"/>
              <w:ind w:left="2" w:leftChars="0"/>
              <w:jc w:val="left"/>
              <w:rPr>
                <w:rFonts w:ascii="宋体" w:hAnsi="宋体"/>
                <w:color w:val="auto"/>
                <w:sz w:val="20"/>
                <w:szCs w:val="20"/>
              </w:rPr>
            </w:pPr>
            <w:r>
              <w:rPr>
                <w:rFonts w:hint="eastAsia" w:ascii="宋体" w:hAnsi="宋体"/>
                <w:color w:val="auto"/>
                <w:sz w:val="20"/>
                <w:szCs w:val="20"/>
              </w:rPr>
              <w:t>环境监控</w:t>
            </w:r>
          </w:p>
        </w:tc>
        <w:tc>
          <w:tcPr>
            <w:tcW w:w="2832" w:type="dxa"/>
            <w:noWrap w:val="0"/>
            <w:vAlign w:val="center"/>
          </w:tcPr>
          <w:p w14:paraId="68A54B5A">
            <w:pPr>
              <w:autoSpaceDE w:val="0"/>
              <w:autoSpaceDN w:val="0"/>
              <w:adjustRightInd w:val="0"/>
              <w:spacing w:line="240" w:lineRule="auto"/>
              <w:ind w:left="2" w:leftChars="0"/>
              <w:jc w:val="left"/>
              <w:rPr>
                <w:rFonts w:hint="eastAsia" w:ascii="宋体" w:hAnsi="宋体"/>
                <w:color w:val="auto"/>
                <w:sz w:val="20"/>
                <w:szCs w:val="20"/>
              </w:rPr>
            </w:pPr>
            <w:r>
              <w:rPr>
                <w:rFonts w:hint="eastAsia" w:ascii="宋体" w:hAnsi="宋体"/>
                <w:color w:val="auto"/>
                <w:sz w:val="20"/>
                <w:szCs w:val="20"/>
              </w:rPr>
              <w:t>男性年龄55岁以下，女性50岁以下。</w:t>
            </w:r>
          </w:p>
        </w:tc>
      </w:tr>
      <w:tr w14:paraId="307B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840" w:type="dxa"/>
            <w:noWrap w:val="0"/>
            <w:vAlign w:val="center"/>
          </w:tcPr>
          <w:p w14:paraId="3D1FAA45">
            <w:pPr>
              <w:autoSpaceDE w:val="0"/>
              <w:autoSpaceDN w:val="0"/>
              <w:adjustRightInd w:val="0"/>
              <w:ind w:left="0" w:leftChars="0"/>
              <w:jc w:val="left"/>
              <w:rPr>
                <w:rFonts w:ascii="宋体" w:hAnsi="宋体"/>
                <w:color w:val="auto"/>
                <w:sz w:val="20"/>
                <w:szCs w:val="20"/>
              </w:rPr>
            </w:pPr>
          </w:p>
        </w:tc>
        <w:tc>
          <w:tcPr>
            <w:tcW w:w="2654" w:type="dxa"/>
            <w:noWrap w:val="0"/>
            <w:vAlign w:val="center"/>
          </w:tcPr>
          <w:p w14:paraId="52C6A62B">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合计：</w:t>
            </w:r>
          </w:p>
        </w:tc>
        <w:tc>
          <w:tcPr>
            <w:tcW w:w="889" w:type="dxa"/>
            <w:noWrap w:val="0"/>
            <w:vAlign w:val="center"/>
          </w:tcPr>
          <w:p w14:paraId="1E5DA084">
            <w:pPr>
              <w:autoSpaceDE w:val="0"/>
              <w:autoSpaceDN w:val="0"/>
              <w:adjustRightInd w:val="0"/>
              <w:ind w:left="0" w:leftChars="0"/>
              <w:jc w:val="left"/>
              <w:rPr>
                <w:rFonts w:hint="eastAsia" w:ascii="宋体" w:hAnsi="宋体"/>
                <w:color w:val="auto"/>
                <w:sz w:val="20"/>
                <w:szCs w:val="20"/>
              </w:rPr>
            </w:pPr>
            <w:r>
              <w:rPr>
                <w:rFonts w:hint="eastAsia" w:ascii="宋体" w:hAnsi="宋体"/>
                <w:color w:val="auto"/>
                <w:sz w:val="20"/>
                <w:szCs w:val="20"/>
              </w:rPr>
              <w:t>4</w:t>
            </w:r>
          </w:p>
        </w:tc>
        <w:tc>
          <w:tcPr>
            <w:tcW w:w="1185" w:type="dxa"/>
            <w:noWrap w:val="0"/>
            <w:vAlign w:val="center"/>
          </w:tcPr>
          <w:p w14:paraId="1C5CA092">
            <w:pPr>
              <w:autoSpaceDE w:val="0"/>
              <w:autoSpaceDN w:val="0"/>
              <w:adjustRightInd w:val="0"/>
              <w:ind w:left="2" w:leftChars="0"/>
              <w:jc w:val="left"/>
              <w:rPr>
                <w:rFonts w:ascii="宋体" w:hAnsi="宋体"/>
                <w:color w:val="auto"/>
                <w:sz w:val="20"/>
                <w:szCs w:val="20"/>
              </w:rPr>
            </w:pPr>
          </w:p>
        </w:tc>
        <w:tc>
          <w:tcPr>
            <w:tcW w:w="2832" w:type="dxa"/>
            <w:noWrap w:val="0"/>
            <w:vAlign w:val="center"/>
          </w:tcPr>
          <w:p w14:paraId="280C7A52">
            <w:pPr>
              <w:autoSpaceDE w:val="0"/>
              <w:autoSpaceDN w:val="0"/>
              <w:adjustRightInd w:val="0"/>
              <w:ind w:left="2" w:leftChars="0"/>
              <w:jc w:val="left"/>
              <w:rPr>
                <w:rFonts w:ascii="宋体" w:hAnsi="宋体"/>
                <w:color w:val="auto"/>
                <w:sz w:val="20"/>
                <w:szCs w:val="20"/>
              </w:rPr>
            </w:pPr>
          </w:p>
        </w:tc>
      </w:tr>
    </w:tbl>
    <w:p w14:paraId="05358024">
      <w:pPr>
        <w:pStyle w:val="11"/>
        <w:spacing w:line="440" w:lineRule="exact"/>
        <w:ind w:left="480" w:firstLine="240" w:firstLineChars="100"/>
        <w:jc w:val="left"/>
        <w:rPr>
          <w:rFonts w:hint="eastAsia" w:hAnsi="宋体"/>
          <w:color w:val="auto"/>
          <w:szCs w:val="24"/>
        </w:rPr>
      </w:pPr>
    </w:p>
    <w:p w14:paraId="2CBF46DF">
      <w:pPr>
        <w:spacing w:line="440" w:lineRule="exact"/>
        <w:ind w:left="480"/>
        <w:rPr>
          <w:rFonts w:hint="eastAsia" w:ascii="宋体" w:hAnsi="宋体"/>
          <w:color w:val="auto"/>
        </w:rPr>
      </w:pPr>
      <w:r>
        <w:rPr>
          <w:rFonts w:hint="eastAsia" w:ascii="宋体" w:hAnsi="宋体"/>
          <w:color w:val="auto"/>
        </w:rPr>
        <w:t>3.</w:t>
      </w:r>
      <w:r>
        <w:rPr>
          <w:rFonts w:ascii="宋体" w:hAnsi="宋体"/>
          <w:color w:val="auto"/>
        </w:rPr>
        <w:t>1</w:t>
      </w:r>
      <w:r>
        <w:rPr>
          <w:rFonts w:hint="eastAsia" w:ascii="宋体" w:hAnsi="宋体"/>
          <w:color w:val="auto"/>
        </w:rPr>
        <w:t>以上人员不能有违法犯罪、劳教等记录，必须是身体健康、具备岗位所需知识和技能的合法、合格劳动者。中标人对录用人员须严格政审，采购人保留最终政审权。</w:t>
      </w:r>
    </w:p>
    <w:p w14:paraId="1FE4A35C">
      <w:pPr>
        <w:spacing w:line="440" w:lineRule="exact"/>
        <w:ind w:left="480"/>
        <w:rPr>
          <w:rFonts w:hint="eastAsia" w:ascii="宋体" w:hAnsi="宋体"/>
          <w:color w:val="auto"/>
        </w:rPr>
      </w:pPr>
      <w:r>
        <w:rPr>
          <w:rFonts w:hint="eastAsia" w:ascii="宋体" w:hAnsi="宋体"/>
          <w:color w:val="auto"/>
        </w:rPr>
        <w:t>3.2中标通知书发出1个月后，中标人须向采购人提供上述所有人员的人事档案资料，包括身份证复印件、健康证明、学历证明、计划生育证明等。中标人不得伪造人事档案欺骗采购人，如有此种情况发生采购人可单方终止合同。</w:t>
      </w:r>
    </w:p>
    <w:p w14:paraId="2FFB7128">
      <w:pPr>
        <w:spacing w:line="440" w:lineRule="exact"/>
        <w:ind w:left="480"/>
        <w:rPr>
          <w:rFonts w:hint="eastAsia" w:ascii="宋体" w:hAnsi="宋体"/>
          <w:color w:val="auto"/>
        </w:rPr>
      </w:pPr>
      <w:r>
        <w:rPr>
          <w:rFonts w:hint="eastAsia" w:ascii="宋体" w:hAnsi="宋体"/>
          <w:color w:val="auto"/>
        </w:rPr>
        <w:t>3.</w:t>
      </w:r>
      <w:r>
        <w:rPr>
          <w:rFonts w:ascii="宋体" w:hAnsi="宋体"/>
          <w:color w:val="auto"/>
        </w:rPr>
        <w:t>3</w:t>
      </w:r>
      <w:r>
        <w:rPr>
          <w:rFonts w:hint="eastAsia" w:ascii="宋体" w:hAnsi="宋体"/>
          <w:color w:val="auto"/>
        </w:rPr>
        <w:t>中标人须按国家有关规定与员工签订劳动合同，并保证所聘人员符合采购人要求。</w:t>
      </w:r>
    </w:p>
    <w:p w14:paraId="1F4ED047">
      <w:pPr>
        <w:spacing w:line="440" w:lineRule="exact"/>
        <w:ind w:left="480"/>
        <w:rPr>
          <w:rFonts w:hint="eastAsia" w:ascii="宋体" w:hAnsi="宋体"/>
          <w:color w:val="auto"/>
        </w:rPr>
      </w:pPr>
      <w:r>
        <w:rPr>
          <w:rFonts w:hint="eastAsia" w:ascii="宋体" w:hAnsi="宋体"/>
          <w:color w:val="auto"/>
        </w:rPr>
        <w:t>3.</w:t>
      </w:r>
      <w:r>
        <w:rPr>
          <w:rFonts w:ascii="宋体" w:hAnsi="宋体"/>
          <w:color w:val="auto"/>
        </w:rPr>
        <w:t>4</w:t>
      </w:r>
      <w:r>
        <w:rPr>
          <w:rFonts w:hint="eastAsia" w:ascii="宋体" w:hAnsi="宋体"/>
          <w:color w:val="auto"/>
        </w:rPr>
        <w:t>中标人按上述要求配备人员。特殊情况下，短期内出现招工困难（</w:t>
      </w:r>
      <w:r>
        <w:rPr>
          <w:rFonts w:ascii="宋体" w:hAnsi="宋体"/>
          <w:color w:val="auto"/>
        </w:rPr>
        <w:t>5</w:t>
      </w:r>
      <w:r>
        <w:rPr>
          <w:rFonts w:hint="eastAsia" w:ascii="宋体" w:hAnsi="宋体"/>
          <w:color w:val="auto"/>
        </w:rPr>
        <w:t>天内），不得不延长在职人员工时，须保证将未到位员工工资不少以80%发给加班的员工。</w:t>
      </w:r>
    </w:p>
    <w:p w14:paraId="0C259395">
      <w:pPr>
        <w:spacing w:line="440" w:lineRule="exact"/>
        <w:ind w:left="480"/>
        <w:rPr>
          <w:rFonts w:hint="eastAsia" w:ascii="宋体" w:hAnsi="宋体"/>
          <w:color w:val="auto"/>
        </w:rPr>
      </w:pPr>
      <w:r>
        <w:rPr>
          <w:rFonts w:ascii="宋体" w:hAnsi="宋体"/>
          <w:color w:val="auto"/>
        </w:rPr>
        <w:t>3.5</w:t>
      </w:r>
      <w:r>
        <w:rPr>
          <w:rFonts w:hint="eastAsia" w:ascii="宋体" w:hAnsi="宋体"/>
          <w:color w:val="auto"/>
        </w:rPr>
        <w:t>因人员辞职等原因导致岗位人数缺失，物业公司须在5天内补齐缺岗人数，每月缺岗情况不超</w:t>
      </w:r>
      <w:r>
        <w:rPr>
          <w:rFonts w:ascii="宋体" w:hAnsi="宋体"/>
          <w:color w:val="auto"/>
        </w:rPr>
        <w:t>1</w:t>
      </w:r>
      <w:r>
        <w:rPr>
          <w:rFonts w:hint="eastAsia" w:ascii="宋体" w:hAnsi="宋体"/>
          <w:color w:val="auto"/>
        </w:rPr>
        <w:t>人次，调动的执勤人员应当及时补充，充足的人数是考核的标准之一。</w:t>
      </w:r>
    </w:p>
    <w:p w14:paraId="64A69525">
      <w:pPr>
        <w:spacing w:line="480" w:lineRule="auto"/>
        <w:ind w:left="480"/>
        <w:rPr>
          <w:rFonts w:hint="eastAsia" w:ascii="宋体" w:hAnsi="宋体"/>
          <w:color w:val="auto"/>
        </w:rPr>
      </w:pPr>
      <w:r>
        <w:rPr>
          <w:rFonts w:ascii="宋体" w:hAnsi="宋体"/>
          <w:color w:val="auto"/>
        </w:rPr>
        <w:t>3.6</w:t>
      </w:r>
      <w:r>
        <w:rPr>
          <w:rFonts w:hint="eastAsia" w:ascii="宋体" w:hAnsi="宋体"/>
          <w:color w:val="auto"/>
        </w:rPr>
        <w:t>甲方每月按照物业管理服务指标及考评表对乙方进行物业管理监管考评，扣分和评分不及格处罚按考评办法执行。每月考评未扣分的满分100分，考核评分90分（含）以上为合格，全额支付物业管理费用；每月考评分值不合格的，90分以下部分每扣1分扣200元，扣完当月物业管理服务费为止。当年2次得分为80分以下，有权解除合同。</w:t>
      </w:r>
    </w:p>
    <w:p w14:paraId="4BDC6081">
      <w:pPr>
        <w:numPr>
          <w:ilvl w:val="0"/>
          <w:numId w:val="6"/>
        </w:numPr>
        <w:spacing w:line="480" w:lineRule="auto"/>
        <w:ind w:left="480" w:firstLine="422" w:firstLineChars="200"/>
        <w:rPr>
          <w:rFonts w:hint="eastAsia" w:ascii="宋体" w:hAnsi="宋体"/>
          <w:b/>
          <w:bCs/>
          <w:color w:val="auto"/>
        </w:rPr>
      </w:pPr>
      <w:r>
        <w:rPr>
          <w:rFonts w:hint="eastAsia" w:ascii="宋体" w:hAnsi="宋体"/>
          <w:b/>
          <w:bCs/>
          <w:color w:val="auto"/>
        </w:rPr>
        <w:t>物业服务内容说明</w:t>
      </w:r>
    </w:p>
    <w:p w14:paraId="01D3E583">
      <w:pPr>
        <w:autoSpaceDE w:val="0"/>
        <w:autoSpaceDN w:val="0"/>
        <w:adjustRightInd w:val="0"/>
        <w:snapToGrid w:val="0"/>
        <w:ind w:left="480"/>
        <w:rPr>
          <w:rFonts w:ascii="宋体"/>
          <w:b/>
          <w:color w:val="auto"/>
          <w:kern w:val="0"/>
        </w:rPr>
      </w:pPr>
      <w:r>
        <w:rPr>
          <w:rFonts w:ascii="宋体" w:hAnsi="宋体"/>
          <w:b/>
          <w:color w:val="auto"/>
          <w:spacing w:val="1"/>
          <w:kern w:val="0"/>
        </w:rPr>
        <w:t>1</w:t>
      </w:r>
      <w:r>
        <w:rPr>
          <w:rFonts w:hint="eastAsia" w:ascii="宋体" w:hAnsi="宋体"/>
          <w:b/>
          <w:color w:val="auto"/>
          <w:spacing w:val="1"/>
          <w:kern w:val="0"/>
        </w:rPr>
        <w:t>、</w:t>
      </w:r>
      <w:r>
        <w:rPr>
          <w:rFonts w:hint="eastAsia" w:ascii="宋体" w:hAnsi="宋体"/>
          <w:b/>
          <w:color w:val="auto"/>
          <w:kern w:val="0"/>
        </w:rPr>
        <w:t>安全保卫</w:t>
      </w:r>
    </w:p>
    <w:p w14:paraId="62D38E16">
      <w:pPr>
        <w:pStyle w:val="13"/>
        <w:ind w:left="480"/>
        <w:jc w:val="both"/>
        <w:rPr>
          <w:rFonts w:ascii="宋体"/>
          <w:color w:val="auto"/>
          <w:sz w:val="24"/>
          <w:szCs w:val="24"/>
        </w:rPr>
      </w:pPr>
      <w:r>
        <w:rPr>
          <w:rFonts w:hint="eastAsia" w:ascii="宋体" w:hAnsi="宋体"/>
          <w:color w:val="auto"/>
          <w:sz w:val="24"/>
          <w:szCs w:val="24"/>
        </w:rPr>
        <w:t>1.1 范围为整个莞翠楼</w:t>
      </w:r>
      <w:r>
        <w:rPr>
          <w:rFonts w:ascii="宋体" w:hAnsi="宋体"/>
          <w:color w:val="auto"/>
          <w:sz w:val="24"/>
          <w:szCs w:val="24"/>
        </w:rPr>
        <w:t>,</w:t>
      </w:r>
      <w:r>
        <w:rPr>
          <w:rFonts w:hint="eastAsia" w:ascii="宋体" w:hAnsi="宋体"/>
          <w:color w:val="auto"/>
          <w:sz w:val="24"/>
          <w:szCs w:val="24"/>
        </w:rPr>
        <w:t>包括区域内外围停车场等。</w:t>
      </w:r>
    </w:p>
    <w:p w14:paraId="27787268">
      <w:pPr>
        <w:pStyle w:val="13"/>
        <w:ind w:left="480"/>
        <w:jc w:val="both"/>
        <w:rPr>
          <w:rFonts w:ascii="宋体"/>
          <w:color w:val="auto"/>
          <w:sz w:val="24"/>
          <w:szCs w:val="24"/>
        </w:rPr>
      </w:pPr>
      <w:r>
        <w:rPr>
          <w:rFonts w:hint="eastAsia" w:ascii="宋体" w:hAnsi="宋体"/>
          <w:color w:val="auto"/>
          <w:sz w:val="24"/>
          <w:szCs w:val="24"/>
        </w:rPr>
        <w:t>1.2 组织一支思想素质高、业务能力强的保安队伍，执行严格的纪律和岗位责任制确保莞翠楼安全、有序。</w:t>
      </w:r>
    </w:p>
    <w:p w14:paraId="760CC209">
      <w:pPr>
        <w:pStyle w:val="13"/>
        <w:ind w:left="480"/>
        <w:jc w:val="both"/>
        <w:rPr>
          <w:rFonts w:ascii="宋体"/>
          <w:color w:val="auto"/>
          <w:sz w:val="24"/>
          <w:szCs w:val="24"/>
        </w:rPr>
      </w:pPr>
      <w:r>
        <w:rPr>
          <w:rFonts w:hint="eastAsia" w:ascii="宋体" w:hAnsi="宋体"/>
          <w:color w:val="auto"/>
          <w:sz w:val="24"/>
          <w:szCs w:val="24"/>
        </w:rPr>
        <w:t>1.3 由甲方与乙方共同确定值勤岗位、值勤时间、岗位职责等，确保万无一失。</w:t>
      </w:r>
    </w:p>
    <w:p w14:paraId="60138761">
      <w:pPr>
        <w:pStyle w:val="13"/>
        <w:ind w:left="480"/>
        <w:jc w:val="both"/>
        <w:rPr>
          <w:rFonts w:ascii="宋体"/>
          <w:color w:val="auto"/>
          <w:sz w:val="24"/>
          <w:szCs w:val="24"/>
        </w:rPr>
      </w:pPr>
      <w:r>
        <w:rPr>
          <w:rFonts w:hint="eastAsia" w:ascii="宋体" w:hAnsi="宋体"/>
          <w:color w:val="auto"/>
          <w:sz w:val="24"/>
          <w:szCs w:val="24"/>
        </w:rPr>
        <w:t>1.4 对一般来访、办事人员，建立询问登记制度；采取针对性措施，加强对领导办公区域、保密室、设备机房、停车场等重点部位的安全防范。</w:t>
      </w:r>
    </w:p>
    <w:p w14:paraId="0612C0D6">
      <w:pPr>
        <w:pStyle w:val="13"/>
        <w:ind w:left="480"/>
        <w:jc w:val="both"/>
        <w:rPr>
          <w:rFonts w:ascii="宋体"/>
          <w:color w:val="auto"/>
          <w:sz w:val="24"/>
          <w:szCs w:val="24"/>
        </w:rPr>
      </w:pPr>
      <w:r>
        <w:rPr>
          <w:rFonts w:hint="eastAsia" w:ascii="宋体" w:hAnsi="宋体"/>
          <w:color w:val="auto"/>
          <w:sz w:val="24"/>
          <w:szCs w:val="24"/>
        </w:rPr>
        <w:t>1.5 维护办公和公共场所肃静，制止喧闹现象，杜绝闲杂人员随意走动；制定并落实保密管理制度，未经用户批准不得在办公区照相、录音和录像，不得泄露用户内部工作人员电话、车牌号等私人资料。</w:t>
      </w:r>
    </w:p>
    <w:p w14:paraId="5FC0AB53">
      <w:pPr>
        <w:pStyle w:val="13"/>
        <w:ind w:left="480"/>
        <w:jc w:val="both"/>
        <w:rPr>
          <w:rFonts w:ascii="宋体"/>
          <w:color w:val="auto"/>
          <w:sz w:val="24"/>
          <w:szCs w:val="24"/>
        </w:rPr>
      </w:pPr>
      <w:r>
        <w:rPr>
          <w:rFonts w:hint="eastAsia" w:ascii="宋体" w:hAnsi="宋体"/>
          <w:color w:val="auto"/>
          <w:sz w:val="24"/>
          <w:szCs w:val="24"/>
        </w:rPr>
        <w:t>1.6 重要出入口实行</w:t>
      </w:r>
      <w:r>
        <w:rPr>
          <w:rFonts w:ascii="宋体" w:hAnsi="宋体"/>
          <w:color w:val="auto"/>
          <w:sz w:val="24"/>
          <w:szCs w:val="24"/>
        </w:rPr>
        <w:t>24</w:t>
      </w:r>
      <w:r>
        <w:rPr>
          <w:rFonts w:hint="eastAsia" w:ascii="宋体" w:hAnsi="宋体"/>
          <w:color w:val="auto"/>
          <w:sz w:val="24"/>
          <w:szCs w:val="24"/>
        </w:rPr>
        <w:t>小时值班和监控。整个区域做到</w:t>
      </w:r>
      <w:r>
        <w:rPr>
          <w:rFonts w:ascii="宋体" w:hAnsi="宋体"/>
          <w:color w:val="auto"/>
          <w:sz w:val="24"/>
          <w:szCs w:val="24"/>
        </w:rPr>
        <w:t>24</w:t>
      </w:r>
      <w:r>
        <w:rPr>
          <w:rFonts w:hint="eastAsia" w:ascii="宋体" w:hAnsi="宋体"/>
          <w:color w:val="auto"/>
          <w:sz w:val="24"/>
          <w:szCs w:val="24"/>
        </w:rPr>
        <w:t>小时有安全护卫人员巡查。</w:t>
      </w:r>
    </w:p>
    <w:p w14:paraId="1E30CC00">
      <w:pPr>
        <w:pStyle w:val="13"/>
        <w:ind w:left="480"/>
        <w:jc w:val="both"/>
        <w:rPr>
          <w:rFonts w:ascii="宋体"/>
          <w:color w:val="auto"/>
          <w:sz w:val="24"/>
          <w:szCs w:val="24"/>
        </w:rPr>
      </w:pPr>
      <w:r>
        <w:rPr>
          <w:rFonts w:hint="eastAsia" w:ascii="宋体" w:hAnsi="宋体"/>
          <w:color w:val="auto"/>
          <w:sz w:val="24"/>
          <w:szCs w:val="24"/>
        </w:rPr>
        <w:t>1.7 确保无乙方管理疏忽引起的火灾、治安刑事案件和交通事故。</w:t>
      </w:r>
    </w:p>
    <w:p w14:paraId="0934B0C0">
      <w:pPr>
        <w:pStyle w:val="13"/>
        <w:ind w:left="480"/>
        <w:jc w:val="both"/>
        <w:rPr>
          <w:rFonts w:ascii="宋体"/>
          <w:color w:val="auto"/>
          <w:sz w:val="24"/>
          <w:szCs w:val="24"/>
        </w:rPr>
      </w:pPr>
      <w:r>
        <w:rPr>
          <w:rFonts w:hint="eastAsia" w:ascii="宋体" w:hAnsi="宋体"/>
          <w:color w:val="auto"/>
          <w:sz w:val="24"/>
          <w:szCs w:val="24"/>
        </w:rPr>
        <w:t>1.8 设立防火工作专责小组，全力配合相关部门做好防火工作；负责大楼所有门窗、照明、公用电器设备等的开、关，及时发现和排除各种安全隐患。</w:t>
      </w:r>
    </w:p>
    <w:p w14:paraId="40955021">
      <w:pPr>
        <w:pStyle w:val="13"/>
        <w:ind w:left="480"/>
        <w:jc w:val="both"/>
        <w:rPr>
          <w:rFonts w:ascii="宋体"/>
          <w:color w:val="auto"/>
          <w:sz w:val="24"/>
          <w:szCs w:val="24"/>
        </w:rPr>
      </w:pPr>
      <w:r>
        <w:rPr>
          <w:rFonts w:hint="eastAsia" w:ascii="宋体" w:hAnsi="宋体"/>
          <w:color w:val="auto"/>
          <w:sz w:val="24"/>
          <w:szCs w:val="24"/>
        </w:rPr>
        <w:t>1.9 制定突发事件应急处理预案，必要时及时报警并报告甲方，防止事态进一步恶化，协助保护现场。</w:t>
      </w:r>
    </w:p>
    <w:p w14:paraId="0769F545">
      <w:pPr>
        <w:pStyle w:val="13"/>
        <w:ind w:left="480"/>
        <w:jc w:val="both"/>
        <w:rPr>
          <w:rFonts w:ascii="宋体"/>
          <w:color w:val="auto"/>
          <w:sz w:val="24"/>
          <w:szCs w:val="24"/>
        </w:rPr>
      </w:pPr>
      <w:r>
        <w:rPr>
          <w:rFonts w:hint="eastAsia" w:ascii="宋体" w:hAnsi="宋体"/>
          <w:color w:val="auto"/>
          <w:sz w:val="24"/>
          <w:szCs w:val="24"/>
        </w:rPr>
        <w:t>1.10 负责上下班及工间操音乐播放、非经常性物品搬运等工作。</w:t>
      </w:r>
    </w:p>
    <w:p w14:paraId="795AE8AF">
      <w:pPr>
        <w:pStyle w:val="13"/>
        <w:ind w:left="480"/>
        <w:jc w:val="both"/>
        <w:rPr>
          <w:rFonts w:ascii="宋体"/>
          <w:color w:val="auto"/>
          <w:sz w:val="24"/>
          <w:szCs w:val="24"/>
        </w:rPr>
      </w:pPr>
      <w:r>
        <w:rPr>
          <w:rFonts w:hint="eastAsia" w:ascii="宋体" w:hAnsi="宋体"/>
          <w:color w:val="auto"/>
          <w:sz w:val="24"/>
          <w:szCs w:val="24"/>
        </w:rPr>
        <w:t>1.11 组织内部员工开展消防演练每季度不少于</w:t>
      </w:r>
      <w:r>
        <w:rPr>
          <w:rFonts w:ascii="宋体" w:hAnsi="宋体"/>
          <w:color w:val="auto"/>
          <w:sz w:val="24"/>
          <w:szCs w:val="24"/>
        </w:rPr>
        <w:t>1</w:t>
      </w:r>
      <w:r>
        <w:rPr>
          <w:rFonts w:hint="eastAsia" w:ascii="宋体" w:hAnsi="宋体"/>
          <w:color w:val="auto"/>
          <w:sz w:val="24"/>
          <w:szCs w:val="24"/>
        </w:rPr>
        <w:t>次，协助甲方开展综合性消防演习每年不少于</w:t>
      </w:r>
      <w:r>
        <w:rPr>
          <w:rFonts w:ascii="宋体" w:hAnsi="宋体"/>
          <w:color w:val="auto"/>
          <w:sz w:val="24"/>
          <w:szCs w:val="24"/>
        </w:rPr>
        <w:t>1</w:t>
      </w:r>
      <w:r>
        <w:rPr>
          <w:rFonts w:hint="eastAsia" w:ascii="宋体" w:hAnsi="宋体"/>
          <w:color w:val="auto"/>
          <w:sz w:val="24"/>
          <w:szCs w:val="24"/>
        </w:rPr>
        <w:t>次。</w:t>
      </w:r>
    </w:p>
    <w:p w14:paraId="74215479">
      <w:pPr>
        <w:pStyle w:val="13"/>
        <w:ind w:left="480"/>
        <w:jc w:val="both"/>
        <w:rPr>
          <w:rFonts w:ascii="宋体"/>
          <w:color w:val="auto"/>
          <w:sz w:val="24"/>
          <w:szCs w:val="24"/>
        </w:rPr>
      </w:pPr>
      <w:r>
        <w:rPr>
          <w:rFonts w:hint="eastAsia" w:ascii="宋体" w:hAnsi="宋体"/>
          <w:color w:val="auto"/>
          <w:sz w:val="24"/>
          <w:szCs w:val="24"/>
        </w:rPr>
        <w:t>1.12 其它与安全保卫有关事项。</w:t>
      </w:r>
    </w:p>
    <w:p w14:paraId="6D7B0F58">
      <w:pPr>
        <w:autoSpaceDE w:val="0"/>
        <w:autoSpaceDN w:val="0"/>
        <w:adjustRightInd w:val="0"/>
        <w:snapToGrid w:val="0"/>
        <w:ind w:left="0" w:leftChars="0" w:firstLine="426" w:firstLineChars="200"/>
        <w:rPr>
          <w:rFonts w:ascii="宋体"/>
          <w:b/>
          <w:color w:val="auto"/>
          <w:spacing w:val="1"/>
          <w:kern w:val="0"/>
        </w:rPr>
      </w:pPr>
      <w:r>
        <w:rPr>
          <w:rFonts w:ascii="宋体" w:hAnsi="宋体"/>
          <w:b/>
          <w:color w:val="auto"/>
          <w:spacing w:val="1"/>
          <w:kern w:val="0"/>
        </w:rPr>
        <w:t>2</w:t>
      </w:r>
      <w:r>
        <w:rPr>
          <w:rFonts w:hint="eastAsia" w:ascii="宋体" w:hAnsi="宋体"/>
          <w:b/>
          <w:color w:val="auto"/>
          <w:spacing w:val="1"/>
          <w:kern w:val="0"/>
        </w:rPr>
        <w:t>、停车场管理</w:t>
      </w:r>
    </w:p>
    <w:p w14:paraId="1A132D34">
      <w:pPr>
        <w:ind w:left="480"/>
        <w:rPr>
          <w:rFonts w:ascii="宋体" w:hAnsi="宋体"/>
          <w:color w:val="auto"/>
        </w:rPr>
      </w:pPr>
      <w:r>
        <w:rPr>
          <w:rFonts w:hint="eastAsia" w:ascii="宋体" w:hAnsi="宋体"/>
          <w:color w:val="auto"/>
        </w:rPr>
        <w:t>2.1莞翠楼现有停车场（包括内部车道） 服务期间须安排保安员做好停车场的交通引导及安全保卫工作：</w:t>
      </w:r>
    </w:p>
    <w:p w14:paraId="0860C930">
      <w:pPr>
        <w:ind w:left="480"/>
        <w:rPr>
          <w:rFonts w:ascii="宋体" w:hAnsi="宋体"/>
          <w:color w:val="auto"/>
        </w:rPr>
      </w:pPr>
      <w:r>
        <w:rPr>
          <w:rFonts w:ascii="宋体" w:hAnsi="宋体"/>
          <w:color w:val="auto"/>
        </w:rPr>
        <w:t>2.2</w:t>
      </w:r>
      <w:r>
        <w:rPr>
          <w:rFonts w:hint="eastAsia" w:ascii="宋体" w:hAnsi="宋体"/>
          <w:color w:val="auto"/>
        </w:rPr>
        <w:t>交通、车辆、停车场管理要指定专人负责，制定可行管理制度。</w:t>
      </w:r>
    </w:p>
    <w:p w14:paraId="0E9F0121">
      <w:pPr>
        <w:ind w:left="480"/>
        <w:rPr>
          <w:rFonts w:ascii="宋体" w:hAnsi="宋体"/>
          <w:color w:val="auto"/>
        </w:rPr>
      </w:pPr>
      <w:r>
        <w:rPr>
          <w:rFonts w:ascii="宋体" w:hAnsi="宋体"/>
          <w:color w:val="auto"/>
        </w:rPr>
        <w:t>2.3</w:t>
      </w:r>
      <w:r>
        <w:rPr>
          <w:rFonts w:hint="eastAsia" w:ascii="宋体" w:hAnsi="宋体"/>
          <w:color w:val="auto"/>
        </w:rPr>
        <w:t>委派专人负责停车指引，确保各类车辆按指定位置停放，做到安全有序、整齐规范。</w:t>
      </w:r>
    </w:p>
    <w:p w14:paraId="5ABAEA77">
      <w:pPr>
        <w:ind w:left="480"/>
        <w:rPr>
          <w:rFonts w:ascii="宋体" w:hAnsi="宋体"/>
          <w:color w:val="auto"/>
        </w:rPr>
      </w:pPr>
      <w:r>
        <w:rPr>
          <w:rFonts w:ascii="宋体" w:hAnsi="宋体"/>
          <w:color w:val="auto"/>
        </w:rPr>
        <w:t>2.4</w:t>
      </w:r>
      <w:r>
        <w:rPr>
          <w:rFonts w:hint="eastAsia" w:ascii="宋体" w:hAnsi="宋体"/>
          <w:color w:val="auto"/>
        </w:rPr>
        <w:t>建立车辆停放登记制度，严防被盗事件发生。</w:t>
      </w:r>
    </w:p>
    <w:p w14:paraId="64090A2E">
      <w:pPr>
        <w:ind w:left="480"/>
        <w:rPr>
          <w:rFonts w:ascii="宋体" w:hAnsi="宋体"/>
          <w:color w:val="auto"/>
        </w:rPr>
      </w:pPr>
      <w:r>
        <w:rPr>
          <w:rFonts w:ascii="宋体" w:hAnsi="宋体"/>
          <w:color w:val="auto"/>
        </w:rPr>
        <w:t>2.5</w:t>
      </w:r>
      <w:r>
        <w:rPr>
          <w:rFonts w:hint="eastAsia" w:ascii="宋体" w:hAnsi="宋体"/>
          <w:color w:val="auto"/>
        </w:rPr>
        <w:t>办公区域内需设有规范的车辆行驶、禁鸣、停放等指示牌或标示牌。</w:t>
      </w:r>
    </w:p>
    <w:p w14:paraId="46DC50B5">
      <w:pPr>
        <w:ind w:left="480"/>
        <w:rPr>
          <w:rFonts w:ascii="宋体" w:hAnsi="宋体"/>
          <w:color w:val="auto"/>
        </w:rPr>
      </w:pPr>
      <w:r>
        <w:rPr>
          <w:rFonts w:ascii="宋体" w:hAnsi="宋体"/>
          <w:color w:val="auto"/>
        </w:rPr>
        <w:t>2.6</w:t>
      </w:r>
      <w:r>
        <w:rPr>
          <w:rFonts w:hint="eastAsia" w:ascii="宋体" w:hAnsi="宋体"/>
          <w:color w:val="auto"/>
        </w:rPr>
        <w:t>执勤人员发现乱停乱放要及时通知车主清理挪车；</w:t>
      </w:r>
    </w:p>
    <w:p w14:paraId="173E6281">
      <w:pPr>
        <w:ind w:left="480"/>
        <w:rPr>
          <w:rFonts w:ascii="宋体" w:hAnsi="宋体"/>
          <w:color w:val="auto"/>
        </w:rPr>
      </w:pPr>
      <w:r>
        <w:rPr>
          <w:rFonts w:ascii="宋体" w:hAnsi="宋体"/>
          <w:color w:val="auto"/>
        </w:rPr>
        <w:t>2.7</w:t>
      </w:r>
      <w:r>
        <w:rPr>
          <w:rFonts w:hint="eastAsia" w:ascii="宋体" w:hAnsi="宋体"/>
          <w:color w:val="auto"/>
        </w:rPr>
        <w:t>乙方未经甲方批准，不得擅自对区域内停放的车辆收取费用。</w:t>
      </w:r>
    </w:p>
    <w:p w14:paraId="63FA72C8">
      <w:pPr>
        <w:spacing w:line="480" w:lineRule="auto"/>
        <w:ind w:left="0" w:leftChars="0" w:firstLine="420" w:firstLineChars="200"/>
        <w:rPr>
          <w:rFonts w:hint="eastAsia" w:ascii="宋体" w:hAnsi="宋体"/>
          <w:color w:val="auto"/>
        </w:rPr>
      </w:pPr>
      <w:r>
        <w:rPr>
          <w:rFonts w:ascii="宋体" w:hAnsi="宋体"/>
          <w:color w:val="auto"/>
        </w:rPr>
        <w:t>2.8</w:t>
      </w:r>
      <w:r>
        <w:rPr>
          <w:rFonts w:hint="eastAsia" w:ascii="宋体" w:hAnsi="宋体"/>
          <w:color w:val="auto"/>
        </w:rPr>
        <w:t>其他与交通、车辆、停车场有关的事项。</w:t>
      </w:r>
    </w:p>
    <w:p w14:paraId="5EF02A29">
      <w:pPr>
        <w:spacing w:line="480" w:lineRule="auto"/>
        <w:ind w:left="0" w:leftChars="0" w:firstLine="422" w:firstLineChars="200"/>
        <w:rPr>
          <w:rFonts w:ascii="宋体"/>
          <w:b/>
          <w:color w:val="auto"/>
        </w:rPr>
      </w:pPr>
      <w:r>
        <w:rPr>
          <w:rFonts w:ascii="宋体" w:hAnsi="宋体"/>
          <w:b/>
          <w:color w:val="auto"/>
        </w:rPr>
        <w:t>3</w:t>
      </w:r>
      <w:r>
        <w:rPr>
          <w:rFonts w:hint="eastAsia" w:ascii="宋体" w:hAnsi="宋体"/>
          <w:b/>
          <w:color w:val="auto"/>
        </w:rPr>
        <w:t>、清洁卫生</w:t>
      </w:r>
    </w:p>
    <w:p w14:paraId="6D7DA20E">
      <w:pPr>
        <w:pStyle w:val="41"/>
        <w:ind w:left="480" w:firstLine="0" w:firstLineChars="0"/>
        <w:rPr>
          <w:rFonts w:ascii="宋体" w:hAnsi="宋体"/>
          <w:color w:val="auto"/>
        </w:rPr>
      </w:pPr>
      <w:r>
        <w:rPr>
          <w:rFonts w:hint="eastAsia" w:ascii="宋体" w:hAnsi="宋体"/>
          <w:color w:val="auto"/>
        </w:rPr>
        <w:t>3.1清洁范围包括莞翠楼公共部分卫生间、停车场、电梯、建筑物外墙、设备房、设备管线、运动场道路垃圾清运等费用由乙方负责。</w:t>
      </w:r>
    </w:p>
    <w:p w14:paraId="2195037E">
      <w:pPr>
        <w:pStyle w:val="41"/>
        <w:ind w:left="480" w:firstLine="0" w:firstLineChars="0"/>
        <w:rPr>
          <w:rFonts w:ascii="宋体"/>
          <w:color w:val="auto"/>
        </w:rPr>
      </w:pPr>
      <w:r>
        <w:rPr>
          <w:rFonts w:hint="eastAsia" w:ascii="宋体" w:hAnsi="宋体"/>
          <w:color w:val="auto"/>
        </w:rPr>
        <w:t>3.</w:t>
      </w:r>
      <w:r>
        <w:rPr>
          <w:rFonts w:ascii="宋体" w:hAnsi="宋体"/>
          <w:color w:val="auto"/>
        </w:rPr>
        <w:t>2</w:t>
      </w:r>
      <w:r>
        <w:rPr>
          <w:rFonts w:hint="eastAsia" w:ascii="宋体" w:hAnsi="宋体"/>
          <w:color w:val="auto"/>
        </w:rPr>
        <w:t xml:space="preserve"> 梅雨季节做好通风和除湿措施，根据需要对墙面进行除霉处理。</w:t>
      </w:r>
    </w:p>
    <w:p w14:paraId="088D256F">
      <w:pPr>
        <w:pStyle w:val="41"/>
        <w:ind w:left="480" w:firstLine="0" w:firstLineChars="0"/>
        <w:rPr>
          <w:rFonts w:ascii="宋体"/>
          <w:color w:val="auto"/>
        </w:rPr>
      </w:pPr>
      <w:r>
        <w:rPr>
          <w:rFonts w:hint="eastAsia" w:ascii="宋体" w:hAnsi="宋体"/>
          <w:color w:val="auto"/>
        </w:rPr>
        <w:t>3.</w:t>
      </w:r>
      <w:r>
        <w:rPr>
          <w:rFonts w:ascii="宋体" w:hAnsi="宋体"/>
          <w:color w:val="auto"/>
        </w:rPr>
        <w:t>3</w:t>
      </w:r>
      <w:r>
        <w:rPr>
          <w:rFonts w:hint="eastAsia" w:ascii="宋体" w:hAnsi="宋体"/>
          <w:color w:val="auto"/>
        </w:rPr>
        <w:t>由甲方和乙方共同制定详细的工作制度和管理规定，对工作质量进行考核，重大项目实行前须征得乙方同意方可实施。</w:t>
      </w:r>
    </w:p>
    <w:p w14:paraId="04A9A5CD">
      <w:pPr>
        <w:pStyle w:val="41"/>
        <w:ind w:left="480" w:firstLine="0" w:firstLineChars="0"/>
        <w:rPr>
          <w:rFonts w:ascii="宋体"/>
          <w:color w:val="auto"/>
        </w:rPr>
      </w:pPr>
      <w:r>
        <w:rPr>
          <w:rFonts w:hint="eastAsia" w:ascii="宋体" w:hAnsi="宋体"/>
          <w:color w:val="auto"/>
        </w:rPr>
        <w:t>3.</w:t>
      </w:r>
      <w:r>
        <w:rPr>
          <w:rFonts w:ascii="宋体" w:hAnsi="宋体"/>
          <w:color w:val="auto"/>
        </w:rPr>
        <w:t>4</w:t>
      </w:r>
      <w:r>
        <w:rPr>
          <w:rFonts w:hint="eastAsia" w:ascii="宋体" w:hAnsi="宋体"/>
          <w:color w:val="auto"/>
        </w:rPr>
        <w:t xml:space="preserve"> 乙方按工作程序对管辖范围内的场所进行清扫保洁，严格按照工作标准，做到全天候、全方位保洁，特别是卫生间要做到定人定点定时管理、巡查、监督。</w:t>
      </w:r>
    </w:p>
    <w:p w14:paraId="7DEEA441">
      <w:pPr>
        <w:pStyle w:val="41"/>
        <w:ind w:left="480" w:firstLine="0" w:firstLineChars="0"/>
        <w:rPr>
          <w:rFonts w:ascii="宋体"/>
          <w:color w:val="auto"/>
        </w:rPr>
      </w:pPr>
      <w:r>
        <w:rPr>
          <w:rFonts w:hint="eastAsia" w:ascii="宋体" w:hAnsi="宋体"/>
          <w:color w:val="auto"/>
        </w:rPr>
        <w:t>3.</w:t>
      </w:r>
      <w:r>
        <w:rPr>
          <w:rFonts w:ascii="宋体" w:hAnsi="宋体"/>
          <w:color w:val="auto"/>
        </w:rPr>
        <w:t>5</w:t>
      </w:r>
      <w:r>
        <w:rPr>
          <w:rFonts w:hint="eastAsia" w:ascii="宋体" w:hAnsi="宋体"/>
          <w:color w:val="auto"/>
        </w:rPr>
        <w:t xml:space="preserve"> 保持房屋立面、公共楼梯、区域内广场、道路等整洁，办公楼及地下车库内无乱堆放杂物现象；收集、清运垃圾，做到日产日清；保持污水排放通畅；定期清理化粪池、垃圾箱。</w:t>
      </w:r>
    </w:p>
    <w:p w14:paraId="3A30BFCF">
      <w:pPr>
        <w:pStyle w:val="41"/>
        <w:ind w:left="480" w:firstLine="0" w:firstLineChars="0"/>
        <w:rPr>
          <w:rFonts w:hint="eastAsia" w:ascii="宋体"/>
          <w:color w:val="auto"/>
        </w:rPr>
      </w:pPr>
      <w:r>
        <w:rPr>
          <w:rFonts w:hint="eastAsia" w:ascii="宋体"/>
          <w:color w:val="auto"/>
        </w:rPr>
        <w:t>3.</w:t>
      </w:r>
      <w:r>
        <w:rPr>
          <w:rFonts w:ascii="宋体"/>
          <w:color w:val="auto"/>
        </w:rPr>
        <w:t>6</w:t>
      </w:r>
      <w:r>
        <w:rPr>
          <w:rFonts w:hint="eastAsia" w:ascii="宋体"/>
          <w:color w:val="auto"/>
        </w:rPr>
        <w:t xml:space="preserve"> 清洁卫生及消杀作业具体要求与标准不能低于下表：</w:t>
      </w:r>
    </w:p>
    <w:p w14:paraId="0B4BA84A">
      <w:pPr>
        <w:pStyle w:val="41"/>
        <w:ind w:left="480" w:firstLine="0" w:firstLineChars="0"/>
        <w:rPr>
          <w:rFonts w:ascii="宋体"/>
          <w:color w:val="auto"/>
        </w:rPr>
      </w:pPr>
      <w:r>
        <w:rPr>
          <w:rFonts w:hint="eastAsia" w:ascii="宋体"/>
          <w:color w:val="auto"/>
        </w:rPr>
        <w:t>（1）清洁卫生作业要求与标准</w:t>
      </w:r>
    </w:p>
    <w:tbl>
      <w:tblPr>
        <w:tblStyle w:val="22"/>
        <w:tblW w:w="880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507"/>
        <w:gridCol w:w="477"/>
        <w:gridCol w:w="1252"/>
        <w:gridCol w:w="78"/>
        <w:gridCol w:w="1077"/>
        <w:gridCol w:w="1260"/>
        <w:gridCol w:w="1080"/>
        <w:gridCol w:w="900"/>
        <w:gridCol w:w="2170"/>
      </w:tblGrid>
      <w:tr w14:paraId="33D9C1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restart"/>
            <w:tcBorders>
              <w:top w:val="single" w:color="auto" w:sz="6" w:space="0"/>
              <w:left w:val="single" w:color="auto" w:sz="6" w:space="0"/>
              <w:bottom w:val="single" w:color="auto" w:sz="6" w:space="0"/>
              <w:right w:val="single" w:color="auto" w:sz="6" w:space="0"/>
            </w:tcBorders>
            <w:noWrap w:val="0"/>
            <w:vAlign w:val="center"/>
          </w:tcPr>
          <w:p w14:paraId="147C23C2">
            <w:pPr>
              <w:snapToGrid w:val="0"/>
              <w:spacing w:line="240" w:lineRule="atLeast"/>
              <w:ind w:left="0" w:leftChars="0"/>
              <w:jc w:val="center"/>
              <w:rPr>
                <w:rFonts w:ascii="宋体"/>
                <w:color w:val="auto"/>
              </w:rPr>
            </w:pPr>
            <w:r>
              <w:rPr>
                <w:rFonts w:hint="eastAsia" w:ascii="宋体"/>
                <w:color w:val="auto"/>
              </w:rPr>
              <w:t>位置</w:t>
            </w:r>
          </w:p>
        </w:tc>
        <w:tc>
          <w:tcPr>
            <w:tcW w:w="477" w:type="dxa"/>
            <w:vMerge w:val="restart"/>
            <w:tcBorders>
              <w:top w:val="single" w:color="auto" w:sz="6" w:space="0"/>
              <w:left w:val="single" w:color="auto" w:sz="6" w:space="0"/>
              <w:bottom w:val="single" w:color="auto" w:sz="6" w:space="0"/>
              <w:right w:val="single" w:color="auto" w:sz="6" w:space="0"/>
            </w:tcBorders>
            <w:noWrap w:val="0"/>
            <w:vAlign w:val="center"/>
          </w:tcPr>
          <w:p w14:paraId="429EE7FF">
            <w:pPr>
              <w:snapToGrid w:val="0"/>
              <w:spacing w:line="240" w:lineRule="atLeast"/>
              <w:ind w:left="0" w:leftChars="0"/>
              <w:jc w:val="center"/>
              <w:rPr>
                <w:rFonts w:ascii="宋体"/>
                <w:color w:val="auto"/>
              </w:rPr>
            </w:pPr>
            <w:r>
              <w:rPr>
                <w:rFonts w:hint="eastAsia" w:ascii="宋体"/>
                <w:color w:val="auto"/>
              </w:rPr>
              <w:t>序号</w:t>
            </w:r>
          </w:p>
        </w:tc>
        <w:tc>
          <w:tcPr>
            <w:tcW w:w="1330" w:type="dxa"/>
            <w:gridSpan w:val="2"/>
            <w:vMerge w:val="restart"/>
            <w:tcBorders>
              <w:top w:val="single" w:color="auto" w:sz="6" w:space="0"/>
              <w:left w:val="single" w:color="auto" w:sz="6" w:space="0"/>
              <w:bottom w:val="single" w:color="auto" w:sz="6" w:space="0"/>
              <w:right w:val="single" w:color="auto" w:sz="6" w:space="0"/>
            </w:tcBorders>
            <w:noWrap w:val="0"/>
            <w:vAlign w:val="center"/>
          </w:tcPr>
          <w:p w14:paraId="18462DD0">
            <w:pPr>
              <w:snapToGrid w:val="0"/>
              <w:spacing w:line="240" w:lineRule="atLeast"/>
              <w:ind w:left="0" w:leftChars="0"/>
              <w:jc w:val="center"/>
              <w:rPr>
                <w:rFonts w:ascii="宋体"/>
                <w:color w:val="auto"/>
              </w:rPr>
            </w:pPr>
            <w:r>
              <w:rPr>
                <w:rFonts w:hint="eastAsia" w:ascii="宋体"/>
                <w:color w:val="auto"/>
              </w:rPr>
              <w:t>清洁项目</w:t>
            </w:r>
          </w:p>
        </w:tc>
        <w:tc>
          <w:tcPr>
            <w:tcW w:w="4317" w:type="dxa"/>
            <w:gridSpan w:val="4"/>
            <w:tcBorders>
              <w:top w:val="single" w:color="auto" w:sz="6" w:space="0"/>
              <w:left w:val="single" w:color="auto" w:sz="6" w:space="0"/>
              <w:bottom w:val="single" w:color="auto" w:sz="6" w:space="0"/>
              <w:right w:val="single" w:color="auto" w:sz="6" w:space="0"/>
            </w:tcBorders>
            <w:noWrap w:val="0"/>
            <w:vAlign w:val="center"/>
          </w:tcPr>
          <w:p w14:paraId="26330B64">
            <w:pPr>
              <w:snapToGrid w:val="0"/>
              <w:spacing w:line="240" w:lineRule="atLeast"/>
              <w:ind w:left="0" w:leftChars="0"/>
              <w:jc w:val="center"/>
              <w:rPr>
                <w:rFonts w:ascii="宋体"/>
                <w:color w:val="auto"/>
              </w:rPr>
            </w:pPr>
            <w:r>
              <w:rPr>
                <w:rFonts w:hint="eastAsia" w:ascii="宋体"/>
                <w:color w:val="auto"/>
              </w:rPr>
              <w:t>作业要求</w:t>
            </w:r>
          </w:p>
        </w:tc>
        <w:tc>
          <w:tcPr>
            <w:tcW w:w="2170" w:type="dxa"/>
            <w:vMerge w:val="restart"/>
            <w:tcBorders>
              <w:top w:val="single" w:color="auto" w:sz="6" w:space="0"/>
              <w:left w:val="single" w:color="auto" w:sz="6" w:space="0"/>
              <w:bottom w:val="single" w:color="auto" w:sz="6" w:space="0"/>
              <w:right w:val="single" w:color="auto" w:sz="6" w:space="0"/>
            </w:tcBorders>
            <w:noWrap w:val="0"/>
            <w:vAlign w:val="center"/>
          </w:tcPr>
          <w:p w14:paraId="3FD2E9B4">
            <w:pPr>
              <w:snapToGrid w:val="0"/>
              <w:spacing w:line="240" w:lineRule="atLeast"/>
              <w:ind w:left="0" w:leftChars="0"/>
              <w:jc w:val="center"/>
              <w:rPr>
                <w:rFonts w:ascii="宋体"/>
                <w:color w:val="auto"/>
              </w:rPr>
            </w:pPr>
            <w:r>
              <w:rPr>
                <w:rFonts w:hint="eastAsia" w:ascii="宋体"/>
                <w:color w:val="auto"/>
              </w:rPr>
              <w:t>清洁标准</w:t>
            </w:r>
          </w:p>
        </w:tc>
      </w:tr>
      <w:tr w14:paraId="6088C8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403C3066">
            <w:pPr>
              <w:spacing w:line="240" w:lineRule="atLeast"/>
              <w:ind w:left="0" w:leftChars="0"/>
              <w:rPr>
                <w:rFonts w:ascii="宋体"/>
                <w:color w:val="auto"/>
              </w:rPr>
            </w:pPr>
          </w:p>
        </w:tc>
        <w:tc>
          <w:tcPr>
            <w:tcW w:w="477" w:type="dxa"/>
            <w:vMerge w:val="continue"/>
            <w:tcBorders>
              <w:top w:val="single" w:color="auto" w:sz="6" w:space="0"/>
              <w:left w:val="single" w:color="auto" w:sz="6" w:space="0"/>
              <w:bottom w:val="single" w:color="auto" w:sz="6" w:space="0"/>
              <w:right w:val="single" w:color="auto" w:sz="6" w:space="0"/>
            </w:tcBorders>
            <w:noWrap w:val="0"/>
            <w:vAlign w:val="center"/>
          </w:tcPr>
          <w:p w14:paraId="26099470">
            <w:pPr>
              <w:spacing w:line="240" w:lineRule="atLeast"/>
              <w:ind w:left="0" w:leftChars="0"/>
              <w:rPr>
                <w:rFonts w:ascii="宋体"/>
                <w:color w:val="auto"/>
              </w:rPr>
            </w:pPr>
          </w:p>
        </w:tc>
        <w:tc>
          <w:tcPr>
            <w:tcW w:w="1330" w:type="dxa"/>
            <w:gridSpan w:val="2"/>
            <w:vMerge w:val="continue"/>
            <w:tcBorders>
              <w:top w:val="single" w:color="auto" w:sz="6" w:space="0"/>
              <w:left w:val="single" w:color="auto" w:sz="6" w:space="0"/>
              <w:bottom w:val="single" w:color="auto" w:sz="6" w:space="0"/>
              <w:right w:val="single" w:color="auto" w:sz="6" w:space="0"/>
            </w:tcBorders>
            <w:noWrap w:val="0"/>
            <w:vAlign w:val="center"/>
          </w:tcPr>
          <w:p w14:paraId="6ED40407">
            <w:pPr>
              <w:spacing w:line="240" w:lineRule="atLeast"/>
              <w:ind w:left="0" w:leftChars="0"/>
              <w:rPr>
                <w:rFonts w:ascii="宋体"/>
                <w:color w:val="auto"/>
              </w:rPr>
            </w:pPr>
          </w:p>
        </w:tc>
        <w:tc>
          <w:tcPr>
            <w:tcW w:w="1077" w:type="dxa"/>
            <w:tcBorders>
              <w:top w:val="single" w:color="auto" w:sz="6" w:space="0"/>
              <w:left w:val="single" w:color="auto" w:sz="6" w:space="0"/>
              <w:bottom w:val="single" w:color="auto" w:sz="6" w:space="0"/>
              <w:right w:val="single" w:color="auto" w:sz="6" w:space="0"/>
            </w:tcBorders>
            <w:noWrap w:val="0"/>
            <w:vAlign w:val="center"/>
          </w:tcPr>
          <w:p w14:paraId="5E1570D8">
            <w:pPr>
              <w:snapToGrid w:val="0"/>
              <w:spacing w:line="240" w:lineRule="atLeast"/>
              <w:ind w:left="0" w:leftChars="0"/>
              <w:jc w:val="center"/>
              <w:rPr>
                <w:rFonts w:ascii="宋体"/>
                <w:color w:val="auto"/>
              </w:rPr>
            </w:pPr>
            <w:r>
              <w:rPr>
                <w:rFonts w:hint="eastAsia" w:ascii="宋体"/>
                <w:color w:val="auto"/>
              </w:rPr>
              <w:t>每日</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40028925">
            <w:pPr>
              <w:snapToGrid w:val="0"/>
              <w:spacing w:line="240" w:lineRule="atLeast"/>
              <w:ind w:left="0" w:leftChars="0"/>
              <w:jc w:val="center"/>
              <w:rPr>
                <w:rFonts w:ascii="宋体"/>
                <w:color w:val="auto"/>
              </w:rPr>
            </w:pPr>
            <w:r>
              <w:rPr>
                <w:rFonts w:hint="eastAsia" w:ascii="宋体"/>
                <w:color w:val="auto"/>
              </w:rPr>
              <w:t>每周</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322D9798">
            <w:pPr>
              <w:snapToGrid w:val="0"/>
              <w:spacing w:line="240" w:lineRule="atLeast"/>
              <w:ind w:left="0" w:leftChars="0"/>
              <w:jc w:val="center"/>
              <w:rPr>
                <w:rFonts w:ascii="宋体"/>
                <w:color w:val="auto"/>
              </w:rPr>
            </w:pPr>
            <w:r>
              <w:rPr>
                <w:rFonts w:hint="eastAsia" w:ascii="宋体"/>
                <w:color w:val="auto"/>
              </w:rPr>
              <w:t>每月</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3B50ECED">
            <w:pPr>
              <w:snapToGrid w:val="0"/>
              <w:spacing w:line="240" w:lineRule="atLeast"/>
              <w:ind w:left="0" w:leftChars="0"/>
              <w:jc w:val="center"/>
              <w:rPr>
                <w:rFonts w:ascii="宋体"/>
                <w:color w:val="auto"/>
              </w:rPr>
            </w:pPr>
            <w:r>
              <w:rPr>
                <w:rFonts w:hint="eastAsia" w:ascii="宋体"/>
                <w:color w:val="auto"/>
              </w:rPr>
              <w:t>每季</w:t>
            </w:r>
          </w:p>
        </w:tc>
        <w:tc>
          <w:tcPr>
            <w:tcW w:w="2170" w:type="dxa"/>
            <w:vMerge w:val="continue"/>
            <w:tcBorders>
              <w:top w:val="single" w:color="auto" w:sz="6" w:space="0"/>
              <w:left w:val="single" w:color="auto" w:sz="6" w:space="0"/>
              <w:bottom w:val="single" w:color="auto" w:sz="6" w:space="0"/>
              <w:right w:val="single" w:color="auto" w:sz="6" w:space="0"/>
            </w:tcBorders>
            <w:noWrap w:val="0"/>
            <w:vAlign w:val="center"/>
          </w:tcPr>
          <w:p w14:paraId="77075858">
            <w:pPr>
              <w:spacing w:line="240" w:lineRule="atLeast"/>
              <w:ind w:left="0" w:leftChars="0"/>
              <w:rPr>
                <w:rFonts w:ascii="宋体"/>
                <w:color w:val="auto"/>
              </w:rPr>
            </w:pPr>
          </w:p>
        </w:tc>
      </w:tr>
      <w:tr w14:paraId="39F240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restart"/>
            <w:tcBorders>
              <w:top w:val="single" w:color="auto" w:sz="6" w:space="0"/>
              <w:left w:val="single" w:color="auto" w:sz="6" w:space="0"/>
              <w:bottom w:val="single" w:color="auto" w:sz="6" w:space="0"/>
              <w:right w:val="single" w:color="auto" w:sz="6" w:space="0"/>
            </w:tcBorders>
            <w:noWrap w:val="0"/>
            <w:vAlign w:val="center"/>
          </w:tcPr>
          <w:p w14:paraId="4D6FAE3E">
            <w:pPr>
              <w:snapToGrid w:val="0"/>
              <w:spacing w:line="240" w:lineRule="atLeast"/>
              <w:ind w:left="0" w:leftChars="0"/>
              <w:jc w:val="center"/>
              <w:rPr>
                <w:rFonts w:ascii="宋体"/>
                <w:color w:val="auto"/>
              </w:rPr>
            </w:pPr>
            <w:r>
              <w:rPr>
                <w:rFonts w:hint="eastAsia" w:ascii="宋体"/>
                <w:color w:val="auto"/>
              </w:rPr>
              <w:t>建</w:t>
            </w:r>
          </w:p>
          <w:p w14:paraId="1618483C">
            <w:pPr>
              <w:snapToGrid w:val="0"/>
              <w:spacing w:line="240" w:lineRule="atLeast"/>
              <w:ind w:left="0" w:leftChars="0"/>
              <w:jc w:val="center"/>
              <w:rPr>
                <w:rFonts w:ascii="宋体"/>
                <w:color w:val="auto"/>
              </w:rPr>
            </w:pPr>
            <w:r>
              <w:rPr>
                <w:rFonts w:hint="eastAsia" w:ascii="宋体"/>
                <w:color w:val="auto"/>
              </w:rPr>
              <w:t>筑</w:t>
            </w:r>
          </w:p>
          <w:p w14:paraId="1B4AC76C">
            <w:pPr>
              <w:snapToGrid w:val="0"/>
              <w:spacing w:line="240" w:lineRule="atLeast"/>
              <w:ind w:left="0" w:leftChars="0"/>
              <w:jc w:val="center"/>
              <w:rPr>
                <w:rFonts w:ascii="宋体"/>
                <w:color w:val="auto"/>
              </w:rPr>
            </w:pPr>
            <w:r>
              <w:rPr>
                <w:rFonts w:hint="eastAsia" w:ascii="宋体"/>
                <w:color w:val="auto"/>
              </w:rPr>
              <w:t>物</w:t>
            </w:r>
          </w:p>
          <w:p w14:paraId="48B7483A">
            <w:pPr>
              <w:snapToGrid w:val="0"/>
              <w:spacing w:line="240" w:lineRule="atLeast"/>
              <w:ind w:left="0" w:leftChars="0"/>
              <w:jc w:val="center"/>
              <w:rPr>
                <w:rFonts w:ascii="宋体"/>
                <w:color w:val="auto"/>
              </w:rPr>
            </w:pPr>
            <w:r>
              <w:rPr>
                <w:rFonts w:hint="eastAsia" w:ascii="宋体"/>
                <w:color w:val="auto"/>
              </w:rPr>
              <w:t>外</w:t>
            </w:r>
          </w:p>
          <w:p w14:paraId="4FD5D338">
            <w:pPr>
              <w:snapToGrid w:val="0"/>
              <w:spacing w:line="240" w:lineRule="atLeast"/>
              <w:ind w:left="0" w:leftChars="0"/>
              <w:jc w:val="center"/>
              <w:rPr>
                <w:rFonts w:ascii="宋体"/>
                <w:color w:val="auto"/>
              </w:rPr>
            </w:pPr>
            <w:r>
              <w:rPr>
                <w:rFonts w:hint="eastAsia" w:ascii="宋体"/>
                <w:color w:val="auto"/>
              </w:rPr>
              <w:t>部</w:t>
            </w:r>
          </w:p>
        </w:tc>
        <w:tc>
          <w:tcPr>
            <w:tcW w:w="477" w:type="dxa"/>
            <w:tcBorders>
              <w:top w:val="single" w:color="auto" w:sz="6" w:space="0"/>
              <w:left w:val="single" w:color="auto" w:sz="6" w:space="0"/>
              <w:bottom w:val="single" w:color="auto" w:sz="6" w:space="0"/>
              <w:right w:val="single" w:color="auto" w:sz="6" w:space="0"/>
            </w:tcBorders>
            <w:noWrap w:val="0"/>
            <w:vAlign w:val="center"/>
          </w:tcPr>
          <w:p w14:paraId="74886E56">
            <w:pPr>
              <w:snapToGrid w:val="0"/>
              <w:spacing w:line="240" w:lineRule="atLeast"/>
              <w:ind w:left="0" w:leftChars="0"/>
              <w:jc w:val="center"/>
              <w:rPr>
                <w:rFonts w:ascii="宋体"/>
                <w:color w:val="auto"/>
              </w:rPr>
            </w:pPr>
            <w:r>
              <w:rPr>
                <w:rFonts w:hint="eastAsia" w:ascii="宋体"/>
                <w:color w:val="auto"/>
              </w:rPr>
              <w:t>1</w:t>
            </w:r>
          </w:p>
        </w:tc>
        <w:tc>
          <w:tcPr>
            <w:tcW w:w="1330" w:type="dxa"/>
            <w:gridSpan w:val="2"/>
            <w:tcBorders>
              <w:top w:val="single" w:color="auto" w:sz="6" w:space="0"/>
              <w:left w:val="single" w:color="auto" w:sz="6" w:space="0"/>
              <w:bottom w:val="single" w:color="auto" w:sz="6" w:space="0"/>
              <w:right w:val="single" w:color="auto" w:sz="6" w:space="0"/>
            </w:tcBorders>
            <w:noWrap w:val="0"/>
            <w:vAlign w:val="center"/>
          </w:tcPr>
          <w:p w14:paraId="655F3240">
            <w:pPr>
              <w:snapToGrid w:val="0"/>
              <w:spacing w:line="240" w:lineRule="atLeast"/>
              <w:ind w:left="0" w:leftChars="0"/>
              <w:rPr>
                <w:rFonts w:ascii="宋体"/>
                <w:color w:val="auto"/>
              </w:rPr>
            </w:pPr>
            <w:r>
              <w:rPr>
                <w:rFonts w:hint="eastAsia" w:ascii="宋体"/>
                <w:color w:val="auto"/>
              </w:rPr>
              <w:t>道路、运动场地</w:t>
            </w:r>
          </w:p>
        </w:tc>
        <w:tc>
          <w:tcPr>
            <w:tcW w:w="1077" w:type="dxa"/>
            <w:tcBorders>
              <w:top w:val="single" w:color="auto" w:sz="6" w:space="0"/>
              <w:left w:val="single" w:color="auto" w:sz="6" w:space="0"/>
              <w:bottom w:val="single" w:color="auto" w:sz="6" w:space="0"/>
              <w:right w:val="single" w:color="auto" w:sz="6" w:space="0"/>
            </w:tcBorders>
            <w:noWrap w:val="0"/>
            <w:vAlign w:val="center"/>
          </w:tcPr>
          <w:p w14:paraId="7F604633">
            <w:pPr>
              <w:snapToGrid w:val="0"/>
              <w:spacing w:line="240" w:lineRule="atLeast"/>
              <w:ind w:left="0" w:leftChars="0"/>
              <w:rPr>
                <w:rFonts w:ascii="宋体"/>
                <w:color w:val="auto"/>
              </w:rPr>
            </w:pPr>
            <w:r>
              <w:rPr>
                <w:rFonts w:hint="eastAsia" w:ascii="宋体"/>
                <w:color w:val="auto"/>
              </w:rPr>
              <w:t>清扫多次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3C92AD12">
            <w:pPr>
              <w:snapToGrid w:val="0"/>
              <w:spacing w:line="240" w:lineRule="atLeast"/>
              <w:ind w:left="0" w:leftChars="0"/>
              <w:rPr>
                <w:rFonts w:ascii="宋体"/>
                <w:color w:val="auto"/>
              </w:rPr>
            </w:pPr>
            <w:r>
              <w:rPr>
                <w:rFonts w:hint="eastAsia" w:ascii="宋体"/>
                <w:color w:val="auto"/>
              </w:rPr>
              <w:t>全面清洁一次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1FCD66E6">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1CAD39C9">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6E9D1970">
            <w:pPr>
              <w:snapToGrid w:val="0"/>
              <w:spacing w:line="240" w:lineRule="atLeast"/>
              <w:ind w:left="0" w:leftChars="0"/>
              <w:rPr>
                <w:rFonts w:ascii="宋体"/>
                <w:color w:val="auto"/>
              </w:rPr>
            </w:pPr>
            <w:r>
              <w:rPr>
                <w:rFonts w:hint="eastAsia" w:ascii="宋体"/>
                <w:color w:val="auto"/>
              </w:rPr>
              <w:t xml:space="preserve"> 干净、无杂物、无污渍</w:t>
            </w:r>
          </w:p>
        </w:tc>
      </w:tr>
      <w:tr w14:paraId="3DD22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65165941">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33206ED8">
            <w:pPr>
              <w:snapToGrid w:val="0"/>
              <w:spacing w:line="240" w:lineRule="atLeast"/>
              <w:ind w:left="0" w:leftChars="0"/>
              <w:jc w:val="center"/>
              <w:rPr>
                <w:rFonts w:ascii="宋体"/>
                <w:color w:val="auto"/>
              </w:rPr>
            </w:pPr>
            <w:r>
              <w:rPr>
                <w:rFonts w:hint="eastAsia" w:ascii="宋体"/>
                <w:color w:val="auto"/>
              </w:rPr>
              <w:t>2</w:t>
            </w:r>
          </w:p>
        </w:tc>
        <w:tc>
          <w:tcPr>
            <w:tcW w:w="1330" w:type="dxa"/>
            <w:gridSpan w:val="2"/>
            <w:tcBorders>
              <w:top w:val="single" w:color="auto" w:sz="6" w:space="0"/>
              <w:left w:val="single" w:color="auto" w:sz="6" w:space="0"/>
              <w:bottom w:val="single" w:color="auto" w:sz="6" w:space="0"/>
              <w:right w:val="single" w:color="auto" w:sz="6" w:space="0"/>
            </w:tcBorders>
            <w:noWrap w:val="0"/>
            <w:vAlign w:val="center"/>
          </w:tcPr>
          <w:p w14:paraId="3FA58207">
            <w:pPr>
              <w:snapToGrid w:val="0"/>
              <w:spacing w:line="240" w:lineRule="atLeast"/>
              <w:ind w:left="0" w:leftChars="0"/>
              <w:rPr>
                <w:rFonts w:ascii="宋体"/>
                <w:color w:val="auto"/>
              </w:rPr>
            </w:pPr>
            <w:r>
              <w:rPr>
                <w:rFonts w:hint="eastAsia" w:ascii="宋体"/>
                <w:color w:val="auto"/>
              </w:rPr>
              <w:t>公布栏、宣传栏</w:t>
            </w:r>
          </w:p>
        </w:tc>
        <w:tc>
          <w:tcPr>
            <w:tcW w:w="1077" w:type="dxa"/>
            <w:tcBorders>
              <w:top w:val="single" w:color="auto" w:sz="6" w:space="0"/>
              <w:left w:val="single" w:color="auto" w:sz="6" w:space="0"/>
              <w:bottom w:val="single" w:color="auto" w:sz="6" w:space="0"/>
              <w:right w:val="single" w:color="auto" w:sz="6" w:space="0"/>
            </w:tcBorders>
            <w:noWrap w:val="0"/>
            <w:vAlign w:val="center"/>
          </w:tcPr>
          <w:p w14:paraId="2664030B">
            <w:pPr>
              <w:snapToGrid w:val="0"/>
              <w:spacing w:line="240" w:lineRule="atLeast"/>
              <w:ind w:left="0" w:leftChars="0"/>
              <w:rPr>
                <w:rFonts w:ascii="宋体"/>
                <w:color w:val="auto"/>
              </w:rPr>
            </w:pPr>
            <w:r>
              <w:rPr>
                <w:rFonts w:hint="eastAsia" w:ascii="宋体"/>
                <w:color w:val="auto"/>
              </w:rPr>
              <w:t>擦抹二次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6D8338EB">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743B97DC">
            <w:pPr>
              <w:snapToGrid w:val="0"/>
              <w:spacing w:line="240" w:lineRule="atLeast"/>
              <w:ind w:left="0" w:leftChars="0"/>
              <w:rPr>
                <w:rFonts w:ascii="宋体"/>
                <w:color w:val="auto"/>
              </w:rPr>
            </w:pPr>
            <w:r>
              <w:rPr>
                <w:rFonts w:hint="eastAsia" w:ascii="宋体"/>
                <w:color w:val="auto"/>
              </w:rPr>
              <w:t>清洗一次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440FF5D5">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6514B50F">
            <w:pPr>
              <w:snapToGrid w:val="0"/>
              <w:spacing w:line="240" w:lineRule="atLeast"/>
              <w:ind w:left="0" w:leftChars="0"/>
              <w:rPr>
                <w:rFonts w:ascii="宋体"/>
                <w:color w:val="auto"/>
              </w:rPr>
            </w:pPr>
            <w:r>
              <w:rPr>
                <w:rFonts w:hint="eastAsia" w:ascii="宋体"/>
                <w:color w:val="auto"/>
              </w:rPr>
              <w:t xml:space="preserve"> 明亮光洁、无污渍</w:t>
            </w:r>
          </w:p>
        </w:tc>
      </w:tr>
      <w:tr w14:paraId="212FCB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552"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4FC75ACA">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60EBB251">
            <w:pPr>
              <w:snapToGrid w:val="0"/>
              <w:spacing w:line="240" w:lineRule="atLeast"/>
              <w:ind w:left="0" w:leftChars="0"/>
              <w:jc w:val="center"/>
              <w:rPr>
                <w:rFonts w:ascii="宋体"/>
                <w:color w:val="auto"/>
              </w:rPr>
            </w:pPr>
            <w:r>
              <w:rPr>
                <w:rFonts w:hint="eastAsia" w:ascii="宋体"/>
                <w:color w:val="auto"/>
              </w:rPr>
              <w:t>3</w:t>
            </w:r>
          </w:p>
        </w:tc>
        <w:tc>
          <w:tcPr>
            <w:tcW w:w="1330" w:type="dxa"/>
            <w:gridSpan w:val="2"/>
            <w:tcBorders>
              <w:top w:val="single" w:color="auto" w:sz="6" w:space="0"/>
              <w:left w:val="single" w:color="auto" w:sz="6" w:space="0"/>
              <w:bottom w:val="single" w:color="auto" w:sz="6" w:space="0"/>
              <w:right w:val="single" w:color="auto" w:sz="6" w:space="0"/>
            </w:tcBorders>
            <w:noWrap w:val="0"/>
            <w:vAlign w:val="center"/>
          </w:tcPr>
          <w:p w14:paraId="07D8191A">
            <w:pPr>
              <w:snapToGrid w:val="0"/>
              <w:spacing w:line="240" w:lineRule="atLeast"/>
              <w:ind w:left="0" w:leftChars="0"/>
              <w:rPr>
                <w:rFonts w:ascii="宋体"/>
                <w:color w:val="auto"/>
              </w:rPr>
            </w:pPr>
            <w:r>
              <w:rPr>
                <w:rFonts w:hint="eastAsia" w:ascii="宋体"/>
                <w:color w:val="auto"/>
              </w:rPr>
              <w:t>灯具</w:t>
            </w:r>
          </w:p>
        </w:tc>
        <w:tc>
          <w:tcPr>
            <w:tcW w:w="1077" w:type="dxa"/>
            <w:tcBorders>
              <w:top w:val="single" w:color="auto" w:sz="6" w:space="0"/>
              <w:left w:val="single" w:color="auto" w:sz="6" w:space="0"/>
              <w:bottom w:val="single" w:color="auto" w:sz="6" w:space="0"/>
              <w:right w:val="single" w:color="auto" w:sz="6" w:space="0"/>
            </w:tcBorders>
            <w:noWrap w:val="0"/>
            <w:vAlign w:val="center"/>
          </w:tcPr>
          <w:p w14:paraId="40939B95">
            <w:pPr>
              <w:snapToGrid w:val="0"/>
              <w:spacing w:line="240" w:lineRule="atLeast"/>
              <w:ind w:left="0" w:leftChars="0"/>
              <w:rPr>
                <w:rFonts w:ascii="宋体"/>
                <w:color w:val="auto"/>
              </w:rPr>
            </w:pPr>
            <w:r>
              <w:rPr>
                <w:rFonts w:hint="eastAsia" w:ascii="宋体"/>
                <w:color w:val="auto"/>
              </w:rPr>
              <w:t>清抹灯罩一次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4C3F0107">
            <w:pPr>
              <w:snapToGrid w:val="0"/>
              <w:spacing w:line="240" w:lineRule="atLeast"/>
              <w:ind w:left="0" w:leftChars="0"/>
              <w:rPr>
                <w:rFonts w:ascii="宋体"/>
                <w:color w:val="auto"/>
              </w:rPr>
            </w:pPr>
            <w:r>
              <w:rPr>
                <w:rFonts w:hint="eastAsia" w:ascii="宋体"/>
                <w:color w:val="auto"/>
              </w:rPr>
              <w:t>用不锈钢油擦抹灯柱一次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1FA71893">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694BCFA3">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5AA9E271">
            <w:pPr>
              <w:snapToGrid w:val="0"/>
              <w:spacing w:line="240" w:lineRule="atLeast"/>
              <w:ind w:left="0" w:leftChars="0"/>
              <w:rPr>
                <w:rFonts w:ascii="宋体"/>
                <w:color w:val="auto"/>
              </w:rPr>
            </w:pPr>
            <w:r>
              <w:rPr>
                <w:rFonts w:hint="eastAsia" w:ascii="宋体"/>
                <w:color w:val="auto"/>
              </w:rPr>
              <w:t xml:space="preserve"> 干净光亮</w:t>
            </w:r>
          </w:p>
        </w:tc>
      </w:tr>
      <w:tr w14:paraId="3E72B9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5DD84160">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0AAACEA0">
            <w:pPr>
              <w:snapToGrid w:val="0"/>
              <w:spacing w:line="240" w:lineRule="atLeast"/>
              <w:ind w:left="0" w:leftChars="0"/>
              <w:jc w:val="center"/>
              <w:rPr>
                <w:rFonts w:ascii="宋体"/>
                <w:color w:val="auto"/>
              </w:rPr>
            </w:pPr>
            <w:r>
              <w:rPr>
                <w:rFonts w:hint="eastAsia" w:ascii="宋体"/>
                <w:color w:val="auto"/>
              </w:rPr>
              <w:t>4</w:t>
            </w:r>
          </w:p>
        </w:tc>
        <w:tc>
          <w:tcPr>
            <w:tcW w:w="1330" w:type="dxa"/>
            <w:gridSpan w:val="2"/>
            <w:tcBorders>
              <w:top w:val="single" w:color="auto" w:sz="6" w:space="0"/>
              <w:left w:val="single" w:color="auto" w:sz="6" w:space="0"/>
              <w:bottom w:val="single" w:color="auto" w:sz="6" w:space="0"/>
              <w:right w:val="single" w:color="auto" w:sz="6" w:space="0"/>
            </w:tcBorders>
            <w:noWrap w:val="0"/>
            <w:vAlign w:val="center"/>
          </w:tcPr>
          <w:p w14:paraId="1FF6B7F7">
            <w:pPr>
              <w:snapToGrid w:val="0"/>
              <w:spacing w:line="240" w:lineRule="atLeast"/>
              <w:ind w:left="0" w:leftChars="0"/>
              <w:rPr>
                <w:rFonts w:ascii="宋体"/>
                <w:color w:val="auto"/>
              </w:rPr>
            </w:pPr>
            <w:r>
              <w:rPr>
                <w:rFonts w:hint="eastAsia" w:ascii="宋体"/>
                <w:color w:val="auto"/>
              </w:rPr>
              <w:t>栏杆</w:t>
            </w:r>
          </w:p>
        </w:tc>
        <w:tc>
          <w:tcPr>
            <w:tcW w:w="1077" w:type="dxa"/>
            <w:tcBorders>
              <w:top w:val="single" w:color="auto" w:sz="6" w:space="0"/>
              <w:left w:val="single" w:color="auto" w:sz="6" w:space="0"/>
              <w:bottom w:val="single" w:color="auto" w:sz="6" w:space="0"/>
              <w:right w:val="single" w:color="auto" w:sz="6" w:space="0"/>
            </w:tcBorders>
            <w:noWrap w:val="0"/>
            <w:vAlign w:val="center"/>
          </w:tcPr>
          <w:p w14:paraId="593742AA">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05612F0E">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66E0AD7F">
            <w:pPr>
              <w:snapToGrid w:val="0"/>
              <w:spacing w:line="240" w:lineRule="atLeast"/>
              <w:ind w:left="0" w:leftChars="0"/>
              <w:rPr>
                <w:rFonts w:ascii="宋体"/>
                <w:color w:val="auto"/>
              </w:rPr>
            </w:pPr>
            <w:r>
              <w:rPr>
                <w:rFonts w:hint="eastAsia" w:ascii="宋体"/>
                <w:color w:val="auto"/>
              </w:rPr>
              <w:t>用清洁剂清 抹一次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62ED23E8">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424AF5C8">
            <w:pPr>
              <w:snapToGrid w:val="0"/>
              <w:spacing w:line="240" w:lineRule="atLeast"/>
              <w:ind w:left="0" w:leftChars="0"/>
              <w:rPr>
                <w:rFonts w:ascii="宋体"/>
                <w:color w:val="auto"/>
              </w:rPr>
            </w:pPr>
            <w:r>
              <w:rPr>
                <w:rFonts w:hint="eastAsia" w:ascii="宋体"/>
                <w:color w:val="auto"/>
              </w:rPr>
              <w:t xml:space="preserve"> 干净、无污渍</w:t>
            </w:r>
          </w:p>
        </w:tc>
      </w:tr>
      <w:tr w14:paraId="4BAA19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3E9151F3">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2AE9B99A">
            <w:pPr>
              <w:snapToGrid w:val="0"/>
              <w:spacing w:line="240" w:lineRule="atLeast"/>
              <w:ind w:left="0" w:leftChars="0"/>
              <w:jc w:val="center"/>
              <w:rPr>
                <w:rFonts w:ascii="宋体"/>
                <w:color w:val="auto"/>
              </w:rPr>
            </w:pPr>
            <w:r>
              <w:rPr>
                <w:rFonts w:hint="eastAsia" w:ascii="宋体"/>
                <w:color w:val="auto"/>
              </w:rPr>
              <w:t>5</w:t>
            </w:r>
          </w:p>
        </w:tc>
        <w:tc>
          <w:tcPr>
            <w:tcW w:w="1330" w:type="dxa"/>
            <w:gridSpan w:val="2"/>
            <w:tcBorders>
              <w:top w:val="single" w:color="auto" w:sz="6" w:space="0"/>
              <w:left w:val="single" w:color="auto" w:sz="6" w:space="0"/>
              <w:bottom w:val="single" w:color="auto" w:sz="6" w:space="0"/>
              <w:right w:val="single" w:color="auto" w:sz="6" w:space="0"/>
            </w:tcBorders>
            <w:noWrap w:val="0"/>
            <w:vAlign w:val="center"/>
          </w:tcPr>
          <w:p w14:paraId="44BB5B41">
            <w:pPr>
              <w:snapToGrid w:val="0"/>
              <w:spacing w:line="240" w:lineRule="atLeast"/>
              <w:ind w:left="0" w:leftChars="0"/>
              <w:rPr>
                <w:rFonts w:ascii="宋体"/>
                <w:color w:val="auto"/>
              </w:rPr>
            </w:pPr>
            <w:r>
              <w:rPr>
                <w:rFonts w:hint="eastAsia" w:ascii="宋体"/>
                <w:color w:val="auto"/>
              </w:rPr>
              <w:t>沟渠、雨、污水井及井盖</w:t>
            </w:r>
          </w:p>
        </w:tc>
        <w:tc>
          <w:tcPr>
            <w:tcW w:w="1077" w:type="dxa"/>
            <w:tcBorders>
              <w:top w:val="single" w:color="auto" w:sz="6" w:space="0"/>
              <w:left w:val="single" w:color="auto" w:sz="6" w:space="0"/>
              <w:bottom w:val="single" w:color="auto" w:sz="6" w:space="0"/>
              <w:right w:val="single" w:color="auto" w:sz="6" w:space="0"/>
            </w:tcBorders>
            <w:noWrap w:val="0"/>
            <w:vAlign w:val="center"/>
          </w:tcPr>
          <w:p w14:paraId="350E81ED">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48225EBD">
            <w:pPr>
              <w:snapToGrid w:val="0"/>
              <w:spacing w:line="240" w:lineRule="atLeast"/>
              <w:ind w:left="0" w:leftChars="0"/>
              <w:rPr>
                <w:rFonts w:ascii="宋体"/>
                <w:color w:val="auto"/>
              </w:rPr>
            </w:pPr>
            <w:r>
              <w:rPr>
                <w:rFonts w:hint="eastAsia" w:ascii="宋体"/>
                <w:color w:val="auto"/>
              </w:rPr>
              <w:t>清理一次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25A7AA95">
            <w:pPr>
              <w:snapToGrid w:val="0"/>
              <w:spacing w:line="240" w:lineRule="atLeast"/>
              <w:ind w:left="0" w:leftChars="0"/>
              <w:rPr>
                <w:rFonts w:ascii="宋体"/>
                <w:color w:val="auto"/>
              </w:rPr>
            </w:pPr>
            <w:r>
              <w:rPr>
                <w:rFonts w:hint="eastAsia" w:ascii="宋体"/>
                <w:color w:val="auto"/>
              </w:rPr>
              <w:t>全面清理一次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32D3B363">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1F48594A">
            <w:pPr>
              <w:snapToGrid w:val="0"/>
              <w:spacing w:line="240" w:lineRule="atLeast"/>
              <w:ind w:left="0" w:leftChars="0"/>
              <w:rPr>
                <w:rFonts w:ascii="宋体"/>
                <w:color w:val="auto"/>
              </w:rPr>
            </w:pPr>
            <w:r>
              <w:rPr>
                <w:rFonts w:hint="eastAsia" w:ascii="宋体"/>
                <w:color w:val="auto"/>
              </w:rPr>
              <w:t xml:space="preserve"> 确保通畅，无异物异味</w:t>
            </w:r>
          </w:p>
        </w:tc>
      </w:tr>
      <w:tr w14:paraId="2D980F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77A7EC17">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5C846EE5">
            <w:pPr>
              <w:snapToGrid w:val="0"/>
              <w:spacing w:line="240" w:lineRule="atLeast"/>
              <w:ind w:left="0" w:leftChars="0"/>
              <w:jc w:val="center"/>
              <w:rPr>
                <w:rFonts w:ascii="宋体"/>
                <w:color w:val="auto"/>
              </w:rPr>
            </w:pPr>
            <w:r>
              <w:rPr>
                <w:rFonts w:hint="eastAsia" w:ascii="宋体"/>
                <w:color w:val="auto"/>
              </w:rPr>
              <w:t>6</w:t>
            </w:r>
          </w:p>
        </w:tc>
        <w:tc>
          <w:tcPr>
            <w:tcW w:w="1330" w:type="dxa"/>
            <w:gridSpan w:val="2"/>
            <w:tcBorders>
              <w:top w:val="single" w:color="auto" w:sz="6" w:space="0"/>
              <w:left w:val="single" w:color="auto" w:sz="6" w:space="0"/>
              <w:bottom w:val="single" w:color="auto" w:sz="6" w:space="0"/>
              <w:right w:val="single" w:color="auto" w:sz="6" w:space="0"/>
            </w:tcBorders>
            <w:noWrap w:val="0"/>
            <w:vAlign w:val="center"/>
          </w:tcPr>
          <w:p w14:paraId="50B66BDE">
            <w:pPr>
              <w:snapToGrid w:val="0"/>
              <w:spacing w:line="240" w:lineRule="atLeast"/>
              <w:ind w:left="0" w:leftChars="0"/>
              <w:rPr>
                <w:rFonts w:ascii="宋体"/>
                <w:color w:val="auto"/>
              </w:rPr>
            </w:pPr>
            <w:r>
              <w:rPr>
                <w:rFonts w:hint="eastAsia" w:ascii="宋体"/>
                <w:color w:val="auto"/>
              </w:rPr>
              <w:t>化粪池、隔油池</w:t>
            </w:r>
          </w:p>
        </w:tc>
        <w:tc>
          <w:tcPr>
            <w:tcW w:w="1077" w:type="dxa"/>
            <w:tcBorders>
              <w:top w:val="single" w:color="auto" w:sz="6" w:space="0"/>
              <w:left w:val="single" w:color="auto" w:sz="6" w:space="0"/>
              <w:bottom w:val="single" w:color="auto" w:sz="6" w:space="0"/>
              <w:right w:val="single" w:color="auto" w:sz="6" w:space="0"/>
            </w:tcBorders>
            <w:noWrap w:val="0"/>
            <w:vAlign w:val="center"/>
          </w:tcPr>
          <w:p w14:paraId="0E00AFFC">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06F98E84">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50D6CA32">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3746673C">
            <w:pPr>
              <w:snapToGrid w:val="0"/>
              <w:spacing w:line="240" w:lineRule="atLeast"/>
              <w:ind w:left="0" w:leftChars="0"/>
              <w:rPr>
                <w:rFonts w:ascii="宋体"/>
                <w:color w:val="auto"/>
              </w:rPr>
            </w:pPr>
            <w:r>
              <w:rPr>
                <w:rFonts w:hint="eastAsia" w:ascii="宋体"/>
                <w:color w:val="auto"/>
              </w:rPr>
              <w:t>清理一次</w:t>
            </w:r>
          </w:p>
        </w:tc>
        <w:tc>
          <w:tcPr>
            <w:tcW w:w="2170" w:type="dxa"/>
            <w:tcBorders>
              <w:top w:val="single" w:color="auto" w:sz="6" w:space="0"/>
              <w:left w:val="single" w:color="auto" w:sz="6" w:space="0"/>
              <w:bottom w:val="single" w:color="auto" w:sz="6" w:space="0"/>
              <w:right w:val="single" w:color="auto" w:sz="6" w:space="0"/>
            </w:tcBorders>
            <w:noWrap w:val="0"/>
            <w:vAlign w:val="center"/>
          </w:tcPr>
          <w:p w14:paraId="22B2BB8B">
            <w:pPr>
              <w:snapToGrid w:val="0"/>
              <w:spacing w:line="240" w:lineRule="atLeast"/>
              <w:ind w:left="0" w:leftChars="0"/>
              <w:rPr>
                <w:rFonts w:ascii="宋体"/>
                <w:color w:val="auto"/>
              </w:rPr>
            </w:pPr>
            <w:r>
              <w:rPr>
                <w:rFonts w:hint="eastAsia" w:ascii="宋体"/>
                <w:color w:val="auto"/>
              </w:rPr>
              <w:t xml:space="preserve"> 确保排污通畅，周围无</w:t>
            </w:r>
          </w:p>
          <w:p w14:paraId="01F85461">
            <w:pPr>
              <w:snapToGrid w:val="0"/>
              <w:spacing w:line="240" w:lineRule="atLeast"/>
              <w:ind w:left="0" w:leftChars="0"/>
              <w:rPr>
                <w:rFonts w:ascii="宋体"/>
                <w:color w:val="auto"/>
              </w:rPr>
            </w:pPr>
            <w:r>
              <w:rPr>
                <w:rFonts w:hint="eastAsia" w:ascii="宋体"/>
                <w:color w:val="auto"/>
              </w:rPr>
              <w:t xml:space="preserve"> 异味</w:t>
            </w:r>
          </w:p>
        </w:tc>
      </w:tr>
      <w:tr w14:paraId="1A99F3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56F1790D">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6887D740">
            <w:pPr>
              <w:snapToGrid w:val="0"/>
              <w:spacing w:line="240" w:lineRule="atLeast"/>
              <w:ind w:left="0" w:leftChars="0"/>
              <w:jc w:val="center"/>
              <w:rPr>
                <w:rFonts w:ascii="宋体"/>
                <w:color w:val="auto"/>
              </w:rPr>
            </w:pPr>
            <w:r>
              <w:rPr>
                <w:rFonts w:hint="eastAsia" w:ascii="宋体"/>
                <w:color w:val="auto"/>
              </w:rPr>
              <w:t>7</w:t>
            </w:r>
          </w:p>
        </w:tc>
        <w:tc>
          <w:tcPr>
            <w:tcW w:w="1330" w:type="dxa"/>
            <w:gridSpan w:val="2"/>
            <w:tcBorders>
              <w:top w:val="single" w:color="auto" w:sz="6" w:space="0"/>
              <w:left w:val="single" w:color="auto" w:sz="6" w:space="0"/>
              <w:bottom w:val="single" w:color="auto" w:sz="6" w:space="0"/>
              <w:right w:val="single" w:color="auto" w:sz="6" w:space="0"/>
            </w:tcBorders>
            <w:noWrap w:val="0"/>
            <w:vAlign w:val="center"/>
          </w:tcPr>
          <w:p w14:paraId="770BEC5A">
            <w:pPr>
              <w:snapToGrid w:val="0"/>
              <w:spacing w:line="240" w:lineRule="atLeast"/>
              <w:ind w:left="0" w:leftChars="0"/>
              <w:rPr>
                <w:rFonts w:ascii="宋体"/>
                <w:color w:val="auto"/>
              </w:rPr>
            </w:pPr>
            <w:r>
              <w:rPr>
                <w:rFonts w:hint="eastAsia" w:ascii="宋体"/>
                <w:color w:val="auto"/>
              </w:rPr>
              <w:t>车库岗亭</w:t>
            </w:r>
          </w:p>
        </w:tc>
        <w:tc>
          <w:tcPr>
            <w:tcW w:w="1077" w:type="dxa"/>
            <w:tcBorders>
              <w:top w:val="single" w:color="auto" w:sz="6" w:space="0"/>
              <w:left w:val="single" w:color="auto" w:sz="6" w:space="0"/>
              <w:bottom w:val="single" w:color="auto" w:sz="6" w:space="0"/>
              <w:right w:val="single" w:color="auto" w:sz="6" w:space="0"/>
            </w:tcBorders>
            <w:noWrap w:val="0"/>
            <w:vAlign w:val="center"/>
          </w:tcPr>
          <w:p w14:paraId="4B38424C">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164C9C94">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0784189A">
            <w:pPr>
              <w:snapToGrid w:val="0"/>
              <w:spacing w:line="240" w:lineRule="atLeast"/>
              <w:ind w:left="0" w:leftChars="0"/>
              <w:rPr>
                <w:rFonts w:ascii="宋体"/>
                <w:color w:val="auto"/>
              </w:rPr>
            </w:pPr>
            <w:r>
              <w:rPr>
                <w:rFonts w:hint="eastAsia" w:ascii="宋体"/>
                <w:color w:val="auto"/>
              </w:rPr>
              <w:t>洗一次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5652D09F">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2CA7AE56">
            <w:pPr>
              <w:snapToGrid w:val="0"/>
              <w:spacing w:line="240" w:lineRule="atLeast"/>
              <w:ind w:left="0" w:leftChars="0"/>
              <w:rPr>
                <w:rFonts w:ascii="宋体"/>
                <w:color w:val="auto"/>
              </w:rPr>
            </w:pPr>
            <w:r>
              <w:rPr>
                <w:rFonts w:hint="eastAsia" w:ascii="宋体"/>
                <w:color w:val="auto"/>
              </w:rPr>
              <w:t xml:space="preserve"> 干净、无污渍</w:t>
            </w:r>
          </w:p>
        </w:tc>
      </w:tr>
      <w:tr w14:paraId="59B222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5C00623B">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0697F19B">
            <w:pPr>
              <w:snapToGrid w:val="0"/>
              <w:spacing w:line="240" w:lineRule="atLeast"/>
              <w:ind w:left="0" w:leftChars="0"/>
              <w:jc w:val="center"/>
              <w:rPr>
                <w:rFonts w:ascii="宋体"/>
                <w:color w:val="auto"/>
              </w:rPr>
            </w:pPr>
            <w:r>
              <w:rPr>
                <w:rFonts w:hint="eastAsia" w:ascii="宋体"/>
                <w:color w:val="auto"/>
              </w:rPr>
              <w:t>8</w:t>
            </w:r>
          </w:p>
        </w:tc>
        <w:tc>
          <w:tcPr>
            <w:tcW w:w="1330" w:type="dxa"/>
            <w:gridSpan w:val="2"/>
            <w:tcBorders>
              <w:top w:val="single" w:color="auto" w:sz="6" w:space="0"/>
              <w:left w:val="single" w:color="auto" w:sz="6" w:space="0"/>
              <w:bottom w:val="single" w:color="auto" w:sz="6" w:space="0"/>
              <w:right w:val="single" w:color="auto" w:sz="6" w:space="0"/>
            </w:tcBorders>
            <w:noWrap w:val="0"/>
            <w:vAlign w:val="center"/>
          </w:tcPr>
          <w:p w14:paraId="560480DD">
            <w:pPr>
              <w:snapToGrid w:val="0"/>
              <w:spacing w:line="240" w:lineRule="atLeast"/>
              <w:ind w:left="0" w:leftChars="0"/>
              <w:rPr>
                <w:rFonts w:ascii="宋体"/>
                <w:color w:val="auto"/>
              </w:rPr>
            </w:pPr>
            <w:r>
              <w:rPr>
                <w:rFonts w:hint="eastAsia" w:ascii="宋体"/>
                <w:color w:val="auto"/>
              </w:rPr>
              <w:t>雨棚、采光井</w:t>
            </w:r>
          </w:p>
        </w:tc>
        <w:tc>
          <w:tcPr>
            <w:tcW w:w="1077" w:type="dxa"/>
            <w:tcBorders>
              <w:top w:val="single" w:color="auto" w:sz="6" w:space="0"/>
              <w:left w:val="single" w:color="auto" w:sz="6" w:space="0"/>
              <w:bottom w:val="single" w:color="auto" w:sz="6" w:space="0"/>
              <w:right w:val="single" w:color="auto" w:sz="6" w:space="0"/>
            </w:tcBorders>
            <w:noWrap w:val="0"/>
            <w:vAlign w:val="center"/>
          </w:tcPr>
          <w:p w14:paraId="6F6601A5">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33B62497">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7B2CFB91">
            <w:pPr>
              <w:snapToGrid w:val="0"/>
              <w:spacing w:line="240" w:lineRule="atLeast"/>
              <w:ind w:left="0" w:leftChars="0"/>
              <w:rPr>
                <w:rFonts w:ascii="宋体"/>
                <w:color w:val="auto"/>
              </w:rPr>
            </w:pPr>
            <w:r>
              <w:rPr>
                <w:rFonts w:hint="eastAsia" w:ascii="宋体"/>
                <w:color w:val="auto"/>
              </w:rPr>
              <w:t>清洗两次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081B94AE">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04B59F62">
            <w:pPr>
              <w:snapToGrid w:val="0"/>
              <w:spacing w:line="240" w:lineRule="atLeast"/>
              <w:ind w:left="0" w:leftChars="0"/>
              <w:rPr>
                <w:rFonts w:ascii="宋体"/>
                <w:color w:val="auto"/>
              </w:rPr>
            </w:pPr>
            <w:r>
              <w:rPr>
                <w:rFonts w:hint="eastAsia" w:ascii="宋体"/>
                <w:color w:val="auto"/>
              </w:rPr>
              <w:t>无积尘、无杂物</w:t>
            </w:r>
          </w:p>
        </w:tc>
      </w:tr>
      <w:tr w14:paraId="06266A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3F29E4CB">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60941324">
            <w:pPr>
              <w:snapToGrid w:val="0"/>
              <w:spacing w:line="240" w:lineRule="atLeast"/>
              <w:ind w:left="0" w:leftChars="0"/>
              <w:jc w:val="center"/>
              <w:rPr>
                <w:rFonts w:ascii="宋体"/>
                <w:color w:val="auto"/>
              </w:rPr>
            </w:pPr>
            <w:r>
              <w:rPr>
                <w:rFonts w:hint="eastAsia" w:ascii="宋体"/>
                <w:color w:val="auto"/>
              </w:rPr>
              <w:t>9</w:t>
            </w:r>
          </w:p>
        </w:tc>
        <w:tc>
          <w:tcPr>
            <w:tcW w:w="1330" w:type="dxa"/>
            <w:gridSpan w:val="2"/>
            <w:tcBorders>
              <w:top w:val="single" w:color="auto" w:sz="6" w:space="0"/>
              <w:left w:val="single" w:color="auto" w:sz="6" w:space="0"/>
              <w:bottom w:val="single" w:color="auto" w:sz="6" w:space="0"/>
              <w:right w:val="single" w:color="auto" w:sz="6" w:space="0"/>
            </w:tcBorders>
            <w:noWrap w:val="0"/>
            <w:vAlign w:val="center"/>
          </w:tcPr>
          <w:p w14:paraId="3F47D2F7">
            <w:pPr>
              <w:snapToGrid w:val="0"/>
              <w:spacing w:line="240" w:lineRule="atLeast"/>
              <w:ind w:left="0" w:leftChars="0"/>
              <w:rPr>
                <w:rFonts w:ascii="宋体"/>
                <w:color w:val="auto"/>
              </w:rPr>
            </w:pPr>
            <w:r>
              <w:rPr>
                <w:rFonts w:hint="eastAsia" w:ascii="宋体"/>
                <w:color w:val="auto"/>
              </w:rPr>
              <w:t>连廊天花</w:t>
            </w:r>
          </w:p>
        </w:tc>
        <w:tc>
          <w:tcPr>
            <w:tcW w:w="1077" w:type="dxa"/>
            <w:tcBorders>
              <w:top w:val="single" w:color="auto" w:sz="6" w:space="0"/>
              <w:left w:val="single" w:color="auto" w:sz="6" w:space="0"/>
              <w:bottom w:val="single" w:color="auto" w:sz="6" w:space="0"/>
              <w:right w:val="single" w:color="auto" w:sz="6" w:space="0"/>
            </w:tcBorders>
            <w:noWrap w:val="0"/>
            <w:vAlign w:val="center"/>
          </w:tcPr>
          <w:p w14:paraId="1484A1FC">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385F2822">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0EE28FEB">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11B8A04B">
            <w:pPr>
              <w:snapToGrid w:val="0"/>
              <w:spacing w:line="240" w:lineRule="atLeast"/>
              <w:ind w:left="0" w:leftChars="0"/>
              <w:rPr>
                <w:rFonts w:ascii="宋体"/>
                <w:color w:val="auto"/>
              </w:rPr>
            </w:pPr>
            <w:r>
              <w:rPr>
                <w:rFonts w:hint="eastAsia" w:ascii="宋体"/>
                <w:color w:val="auto"/>
              </w:rPr>
              <w:t>清理一次</w:t>
            </w:r>
          </w:p>
        </w:tc>
        <w:tc>
          <w:tcPr>
            <w:tcW w:w="2170" w:type="dxa"/>
            <w:tcBorders>
              <w:top w:val="single" w:color="auto" w:sz="6" w:space="0"/>
              <w:left w:val="single" w:color="auto" w:sz="6" w:space="0"/>
              <w:bottom w:val="single" w:color="auto" w:sz="6" w:space="0"/>
              <w:right w:val="single" w:color="auto" w:sz="6" w:space="0"/>
            </w:tcBorders>
            <w:noWrap w:val="0"/>
            <w:vAlign w:val="center"/>
          </w:tcPr>
          <w:p w14:paraId="04F84153">
            <w:pPr>
              <w:snapToGrid w:val="0"/>
              <w:spacing w:line="240" w:lineRule="atLeast"/>
              <w:ind w:left="0" w:leftChars="0"/>
              <w:rPr>
                <w:rFonts w:ascii="宋体"/>
                <w:color w:val="auto"/>
              </w:rPr>
            </w:pPr>
            <w:r>
              <w:rPr>
                <w:rFonts w:hint="eastAsia" w:ascii="宋体"/>
                <w:color w:val="auto"/>
              </w:rPr>
              <w:t>无积尘、无污渍</w:t>
            </w:r>
          </w:p>
        </w:tc>
      </w:tr>
      <w:tr w14:paraId="2B4899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3DE26E0D">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07C2DE09">
            <w:pPr>
              <w:snapToGrid w:val="0"/>
              <w:spacing w:line="240" w:lineRule="atLeast"/>
              <w:ind w:left="0" w:leftChars="0"/>
              <w:jc w:val="center"/>
              <w:rPr>
                <w:rFonts w:ascii="宋体"/>
                <w:color w:val="auto"/>
              </w:rPr>
            </w:pPr>
            <w:r>
              <w:rPr>
                <w:rFonts w:hint="eastAsia" w:ascii="宋体"/>
                <w:color w:val="auto"/>
              </w:rPr>
              <w:t>10</w:t>
            </w:r>
          </w:p>
        </w:tc>
        <w:tc>
          <w:tcPr>
            <w:tcW w:w="5647" w:type="dxa"/>
            <w:gridSpan w:val="6"/>
            <w:tcBorders>
              <w:top w:val="single" w:color="auto" w:sz="6" w:space="0"/>
              <w:left w:val="single" w:color="auto" w:sz="6" w:space="0"/>
              <w:bottom w:val="single" w:color="auto" w:sz="6" w:space="0"/>
              <w:right w:val="single" w:color="auto" w:sz="6" w:space="0"/>
            </w:tcBorders>
            <w:noWrap w:val="0"/>
            <w:vAlign w:val="center"/>
          </w:tcPr>
          <w:p w14:paraId="2787A4EE">
            <w:pPr>
              <w:snapToGrid w:val="0"/>
              <w:spacing w:line="240" w:lineRule="atLeast"/>
              <w:ind w:left="0" w:leftChars="0"/>
              <w:jc w:val="center"/>
              <w:rPr>
                <w:rFonts w:ascii="宋体"/>
                <w:color w:val="auto"/>
              </w:rPr>
            </w:pPr>
            <w:r>
              <w:rPr>
                <w:rFonts w:hint="eastAsia" w:ascii="宋体"/>
                <w:color w:val="auto"/>
              </w:rPr>
              <w:t>外墙面清洗按前述标准</w:t>
            </w:r>
          </w:p>
        </w:tc>
        <w:tc>
          <w:tcPr>
            <w:tcW w:w="2170" w:type="dxa"/>
            <w:tcBorders>
              <w:top w:val="single" w:color="auto" w:sz="6" w:space="0"/>
              <w:left w:val="single" w:color="auto" w:sz="6" w:space="0"/>
              <w:bottom w:val="single" w:color="auto" w:sz="6" w:space="0"/>
              <w:right w:val="single" w:color="auto" w:sz="6" w:space="0"/>
            </w:tcBorders>
            <w:noWrap w:val="0"/>
            <w:vAlign w:val="center"/>
          </w:tcPr>
          <w:p w14:paraId="3482D59B">
            <w:pPr>
              <w:snapToGrid w:val="0"/>
              <w:spacing w:line="240" w:lineRule="atLeast"/>
              <w:ind w:left="0" w:leftChars="0"/>
              <w:rPr>
                <w:rFonts w:ascii="宋体"/>
                <w:color w:val="auto"/>
              </w:rPr>
            </w:pPr>
            <w:r>
              <w:rPr>
                <w:rFonts w:hint="eastAsia" w:ascii="宋体"/>
                <w:color w:val="auto"/>
              </w:rPr>
              <w:t xml:space="preserve"> 无明显污痕斑迹</w:t>
            </w:r>
          </w:p>
        </w:tc>
      </w:tr>
      <w:tr w14:paraId="586A1C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restart"/>
            <w:tcBorders>
              <w:top w:val="single" w:color="auto" w:sz="6" w:space="0"/>
              <w:left w:val="single" w:color="auto" w:sz="6" w:space="0"/>
              <w:bottom w:val="single" w:color="auto" w:sz="6" w:space="0"/>
              <w:right w:val="single" w:color="auto" w:sz="6" w:space="0"/>
            </w:tcBorders>
            <w:noWrap w:val="0"/>
            <w:vAlign w:val="center"/>
          </w:tcPr>
          <w:p w14:paraId="3496C4AA">
            <w:pPr>
              <w:snapToGrid w:val="0"/>
              <w:spacing w:line="240" w:lineRule="atLeast"/>
              <w:ind w:left="0" w:leftChars="0"/>
              <w:jc w:val="center"/>
              <w:rPr>
                <w:rFonts w:ascii="宋体"/>
                <w:color w:val="auto"/>
              </w:rPr>
            </w:pPr>
            <w:r>
              <w:rPr>
                <w:rFonts w:hint="eastAsia" w:ascii="宋体"/>
                <w:color w:val="auto"/>
              </w:rPr>
              <w:t>建</w:t>
            </w:r>
          </w:p>
          <w:p w14:paraId="4DC20A8B">
            <w:pPr>
              <w:snapToGrid w:val="0"/>
              <w:spacing w:line="240" w:lineRule="atLeast"/>
              <w:ind w:left="0" w:leftChars="0"/>
              <w:jc w:val="center"/>
              <w:rPr>
                <w:rFonts w:ascii="宋体"/>
                <w:color w:val="auto"/>
              </w:rPr>
            </w:pPr>
            <w:r>
              <w:rPr>
                <w:rFonts w:hint="eastAsia" w:ascii="宋体"/>
                <w:color w:val="auto"/>
              </w:rPr>
              <w:t>筑</w:t>
            </w:r>
          </w:p>
          <w:p w14:paraId="0A5B933D">
            <w:pPr>
              <w:snapToGrid w:val="0"/>
              <w:spacing w:line="240" w:lineRule="atLeast"/>
              <w:ind w:left="0" w:leftChars="0"/>
              <w:jc w:val="center"/>
              <w:rPr>
                <w:rFonts w:ascii="宋体"/>
                <w:color w:val="auto"/>
              </w:rPr>
            </w:pPr>
            <w:r>
              <w:rPr>
                <w:rFonts w:hint="eastAsia" w:ascii="宋体"/>
                <w:color w:val="auto"/>
              </w:rPr>
              <w:t>物</w:t>
            </w:r>
          </w:p>
          <w:p w14:paraId="498A56F2">
            <w:pPr>
              <w:snapToGrid w:val="0"/>
              <w:spacing w:line="240" w:lineRule="atLeast"/>
              <w:ind w:left="0" w:leftChars="0"/>
              <w:jc w:val="center"/>
              <w:rPr>
                <w:rFonts w:ascii="宋体"/>
                <w:color w:val="auto"/>
              </w:rPr>
            </w:pPr>
            <w:r>
              <w:rPr>
                <w:rFonts w:hint="eastAsia" w:ascii="宋体"/>
                <w:color w:val="auto"/>
              </w:rPr>
              <w:t>内</w:t>
            </w:r>
          </w:p>
          <w:p w14:paraId="64392C7B">
            <w:pPr>
              <w:snapToGrid w:val="0"/>
              <w:spacing w:line="240" w:lineRule="atLeast"/>
              <w:ind w:left="0" w:leftChars="0"/>
              <w:jc w:val="center"/>
              <w:rPr>
                <w:rFonts w:ascii="宋体"/>
                <w:color w:val="auto"/>
              </w:rPr>
            </w:pPr>
            <w:r>
              <w:rPr>
                <w:rFonts w:hint="eastAsia" w:ascii="宋体"/>
                <w:color w:val="auto"/>
              </w:rPr>
              <w:t>部</w:t>
            </w:r>
          </w:p>
        </w:tc>
        <w:tc>
          <w:tcPr>
            <w:tcW w:w="477" w:type="dxa"/>
            <w:tcBorders>
              <w:top w:val="single" w:color="auto" w:sz="6" w:space="0"/>
              <w:left w:val="single" w:color="auto" w:sz="6" w:space="0"/>
              <w:bottom w:val="single" w:color="auto" w:sz="6" w:space="0"/>
              <w:right w:val="single" w:color="auto" w:sz="6" w:space="0"/>
            </w:tcBorders>
            <w:noWrap w:val="0"/>
            <w:vAlign w:val="center"/>
          </w:tcPr>
          <w:p w14:paraId="027D6A6B">
            <w:pPr>
              <w:snapToGrid w:val="0"/>
              <w:spacing w:line="240" w:lineRule="atLeast"/>
              <w:ind w:left="0" w:leftChars="0"/>
              <w:jc w:val="center"/>
              <w:rPr>
                <w:rFonts w:ascii="宋体"/>
                <w:color w:val="auto"/>
              </w:rPr>
            </w:pPr>
            <w:r>
              <w:rPr>
                <w:rFonts w:hint="eastAsia" w:ascii="宋体"/>
                <w:color w:val="auto"/>
              </w:rPr>
              <w:t>1</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16D30580">
            <w:pPr>
              <w:snapToGrid w:val="0"/>
              <w:spacing w:line="240" w:lineRule="atLeast"/>
              <w:ind w:left="0" w:leftChars="0"/>
              <w:rPr>
                <w:rFonts w:ascii="宋体"/>
                <w:color w:val="auto"/>
              </w:rPr>
            </w:pPr>
            <w:r>
              <w:rPr>
                <w:rFonts w:hint="eastAsia" w:ascii="宋体"/>
                <w:color w:val="auto"/>
              </w:rPr>
              <w:t>地面、墙面</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6E20E3B0">
            <w:pPr>
              <w:snapToGrid w:val="0"/>
              <w:spacing w:line="240" w:lineRule="atLeast"/>
              <w:ind w:left="0" w:leftChars="0"/>
              <w:rPr>
                <w:rFonts w:ascii="宋体"/>
                <w:color w:val="auto"/>
              </w:rPr>
            </w:pPr>
            <w:r>
              <w:rPr>
                <w:rFonts w:hint="eastAsia" w:ascii="宋体"/>
                <w:color w:val="auto"/>
              </w:rPr>
              <w:t>地面清拖三次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628C7B43">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20451254">
            <w:pPr>
              <w:snapToGrid w:val="0"/>
              <w:spacing w:line="240" w:lineRule="atLeast"/>
              <w:ind w:left="0" w:leftChars="0"/>
              <w:rPr>
                <w:rFonts w:ascii="宋体"/>
                <w:color w:val="auto"/>
              </w:rPr>
            </w:pPr>
            <w:r>
              <w:rPr>
                <w:rFonts w:hint="eastAsia" w:ascii="宋体"/>
                <w:color w:val="auto"/>
              </w:rPr>
              <w:t>地面清洗一次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761A3B0C">
            <w:pPr>
              <w:snapToGrid w:val="0"/>
              <w:spacing w:line="240" w:lineRule="atLeast"/>
              <w:ind w:left="0" w:leftChars="0"/>
              <w:rPr>
                <w:rFonts w:ascii="宋体"/>
                <w:color w:val="auto"/>
              </w:rPr>
            </w:pPr>
            <w:r>
              <w:rPr>
                <w:rFonts w:hint="eastAsia" w:ascii="宋体"/>
                <w:color w:val="auto"/>
              </w:rPr>
              <w:t>墙面清洁一次</w:t>
            </w:r>
          </w:p>
        </w:tc>
        <w:tc>
          <w:tcPr>
            <w:tcW w:w="2170" w:type="dxa"/>
            <w:tcBorders>
              <w:top w:val="single" w:color="auto" w:sz="6" w:space="0"/>
              <w:left w:val="single" w:color="auto" w:sz="6" w:space="0"/>
              <w:bottom w:val="single" w:color="auto" w:sz="6" w:space="0"/>
              <w:right w:val="single" w:color="auto" w:sz="6" w:space="0"/>
            </w:tcBorders>
            <w:noWrap w:val="0"/>
            <w:vAlign w:val="center"/>
          </w:tcPr>
          <w:p w14:paraId="5E699CC2">
            <w:pPr>
              <w:snapToGrid w:val="0"/>
              <w:spacing w:line="240" w:lineRule="atLeast"/>
              <w:ind w:left="0" w:leftChars="0"/>
              <w:rPr>
                <w:rFonts w:ascii="宋体"/>
                <w:color w:val="auto"/>
              </w:rPr>
            </w:pPr>
            <w:r>
              <w:rPr>
                <w:rFonts w:hint="eastAsia" w:ascii="宋体"/>
                <w:color w:val="auto"/>
              </w:rPr>
              <w:t xml:space="preserve"> 光滑明亮、无杂物、无 污渍、无水渍</w:t>
            </w:r>
          </w:p>
        </w:tc>
      </w:tr>
      <w:tr w14:paraId="55A9C3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2D076B53">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65E3802D">
            <w:pPr>
              <w:snapToGrid w:val="0"/>
              <w:spacing w:line="240" w:lineRule="atLeast"/>
              <w:ind w:left="0" w:leftChars="0"/>
              <w:jc w:val="center"/>
              <w:rPr>
                <w:rFonts w:ascii="宋体"/>
                <w:color w:val="auto"/>
              </w:rPr>
            </w:pPr>
            <w:r>
              <w:rPr>
                <w:rFonts w:hint="eastAsia" w:ascii="宋体"/>
                <w:color w:val="auto"/>
              </w:rPr>
              <w:t>2</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3AEBB0A3">
            <w:pPr>
              <w:snapToGrid w:val="0"/>
              <w:spacing w:line="240" w:lineRule="atLeast"/>
              <w:ind w:left="0" w:leftChars="0"/>
              <w:rPr>
                <w:rFonts w:ascii="宋体"/>
                <w:color w:val="auto"/>
              </w:rPr>
            </w:pPr>
            <w:r>
              <w:rPr>
                <w:rFonts w:hint="eastAsia" w:ascii="宋体"/>
                <w:color w:val="auto"/>
              </w:rPr>
              <w:t>送风、排烟风口</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1EDA284C">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086F228C">
            <w:pPr>
              <w:snapToGrid w:val="0"/>
              <w:spacing w:line="240" w:lineRule="atLeast"/>
              <w:ind w:left="0" w:leftChars="0"/>
              <w:rPr>
                <w:rFonts w:ascii="宋体"/>
                <w:color w:val="auto"/>
              </w:rPr>
            </w:pPr>
            <w:r>
              <w:rPr>
                <w:rFonts w:hint="eastAsia" w:ascii="宋体"/>
                <w:color w:val="auto"/>
              </w:rPr>
              <w:t>用清洁剂清抹一次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4E6314DA">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24407EBB">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39153233">
            <w:pPr>
              <w:snapToGrid w:val="0"/>
              <w:spacing w:line="240" w:lineRule="atLeast"/>
              <w:ind w:left="0" w:leftChars="0"/>
              <w:rPr>
                <w:rFonts w:ascii="宋体"/>
                <w:color w:val="auto"/>
              </w:rPr>
            </w:pPr>
            <w:r>
              <w:rPr>
                <w:rFonts w:hint="eastAsia" w:ascii="宋体"/>
                <w:color w:val="auto"/>
              </w:rPr>
              <w:t xml:space="preserve"> 干净、无尘</w:t>
            </w:r>
          </w:p>
        </w:tc>
      </w:tr>
      <w:tr w14:paraId="7563FB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2086C476">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3C3B343D">
            <w:pPr>
              <w:snapToGrid w:val="0"/>
              <w:spacing w:line="240" w:lineRule="atLeast"/>
              <w:ind w:left="0" w:leftChars="0"/>
              <w:jc w:val="center"/>
              <w:rPr>
                <w:rFonts w:ascii="宋体"/>
                <w:color w:val="auto"/>
              </w:rPr>
            </w:pPr>
            <w:r>
              <w:rPr>
                <w:rFonts w:hint="eastAsia" w:ascii="宋体"/>
                <w:color w:val="auto"/>
              </w:rPr>
              <w:t>3</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1ED1FEDB">
            <w:pPr>
              <w:snapToGrid w:val="0"/>
              <w:spacing w:line="240" w:lineRule="atLeast"/>
              <w:ind w:left="0" w:leftChars="0"/>
              <w:rPr>
                <w:rFonts w:ascii="宋体"/>
                <w:color w:val="auto"/>
              </w:rPr>
            </w:pPr>
            <w:r>
              <w:rPr>
                <w:rFonts w:hint="eastAsia" w:ascii="宋体"/>
                <w:color w:val="auto"/>
              </w:rPr>
              <w:t>天花灯饰</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3BD78602">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5066C93F">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264B3D7E">
            <w:pPr>
              <w:snapToGrid w:val="0"/>
              <w:spacing w:line="240" w:lineRule="atLeast"/>
              <w:ind w:left="0" w:leftChars="0"/>
              <w:rPr>
                <w:rFonts w:ascii="宋体"/>
                <w:color w:val="auto"/>
              </w:rPr>
            </w:pPr>
            <w:r>
              <w:rPr>
                <w:rFonts w:hint="eastAsia" w:ascii="宋体"/>
                <w:color w:val="auto"/>
              </w:rPr>
              <w:t>清抹一次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254814D9">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797CC560">
            <w:pPr>
              <w:snapToGrid w:val="0"/>
              <w:spacing w:line="240" w:lineRule="atLeast"/>
              <w:ind w:left="0" w:leftChars="0"/>
              <w:rPr>
                <w:rFonts w:ascii="宋体"/>
                <w:color w:val="auto"/>
              </w:rPr>
            </w:pPr>
            <w:r>
              <w:rPr>
                <w:rFonts w:hint="eastAsia" w:ascii="宋体"/>
                <w:color w:val="auto"/>
              </w:rPr>
              <w:t xml:space="preserve"> 干净、无蜘蛛网，无灰尘</w:t>
            </w:r>
          </w:p>
        </w:tc>
      </w:tr>
      <w:tr w14:paraId="506E6E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42D2B6C2">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32CB5C00">
            <w:pPr>
              <w:snapToGrid w:val="0"/>
              <w:spacing w:line="240" w:lineRule="atLeast"/>
              <w:ind w:left="0" w:leftChars="0"/>
              <w:jc w:val="center"/>
              <w:rPr>
                <w:rFonts w:ascii="宋体"/>
                <w:color w:val="auto"/>
              </w:rPr>
            </w:pPr>
            <w:r>
              <w:rPr>
                <w:rFonts w:hint="eastAsia" w:ascii="宋体"/>
                <w:color w:val="auto"/>
              </w:rPr>
              <w:t>4</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4558866C">
            <w:pPr>
              <w:snapToGrid w:val="0"/>
              <w:spacing w:line="240" w:lineRule="atLeast"/>
              <w:ind w:left="0" w:leftChars="0"/>
              <w:rPr>
                <w:rFonts w:ascii="宋体"/>
                <w:color w:val="auto"/>
              </w:rPr>
            </w:pPr>
            <w:r>
              <w:rPr>
                <w:rFonts w:hint="eastAsia" w:ascii="宋体"/>
                <w:color w:val="auto"/>
              </w:rPr>
              <w:t>玻璃门</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2DD79531">
            <w:pPr>
              <w:snapToGrid w:val="0"/>
              <w:spacing w:line="240" w:lineRule="atLeast"/>
              <w:ind w:left="0" w:leftChars="0"/>
              <w:rPr>
                <w:rFonts w:ascii="宋体"/>
                <w:color w:val="auto"/>
              </w:rPr>
            </w:pPr>
            <w:r>
              <w:rPr>
                <w:rFonts w:hint="eastAsia" w:ascii="宋体"/>
                <w:color w:val="auto"/>
              </w:rPr>
              <w:t>清抹若干次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2330AA4C">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2D988BF5">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6BF713A1">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10A5F326">
            <w:pPr>
              <w:snapToGrid w:val="0"/>
              <w:spacing w:line="240" w:lineRule="atLeast"/>
              <w:ind w:left="0" w:leftChars="0"/>
              <w:rPr>
                <w:rFonts w:ascii="宋体"/>
                <w:color w:val="auto"/>
              </w:rPr>
            </w:pPr>
            <w:r>
              <w:rPr>
                <w:rFonts w:hint="eastAsia" w:ascii="宋体"/>
                <w:color w:val="auto"/>
              </w:rPr>
              <w:t xml:space="preserve"> 干净、无污渍</w:t>
            </w:r>
          </w:p>
        </w:tc>
      </w:tr>
      <w:tr w14:paraId="37B479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5798C16B">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74E70E5D">
            <w:pPr>
              <w:snapToGrid w:val="0"/>
              <w:spacing w:line="240" w:lineRule="atLeast"/>
              <w:ind w:left="0" w:leftChars="0"/>
              <w:jc w:val="center"/>
              <w:rPr>
                <w:rFonts w:ascii="宋体"/>
                <w:color w:val="auto"/>
              </w:rPr>
            </w:pPr>
            <w:r>
              <w:rPr>
                <w:rFonts w:hint="eastAsia" w:ascii="宋体"/>
                <w:color w:val="auto"/>
              </w:rPr>
              <w:t>5</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74E0BBCE">
            <w:pPr>
              <w:snapToGrid w:val="0"/>
              <w:spacing w:line="240" w:lineRule="atLeast"/>
              <w:ind w:left="0" w:leftChars="0"/>
              <w:rPr>
                <w:rFonts w:ascii="宋体"/>
                <w:color w:val="auto"/>
              </w:rPr>
            </w:pPr>
            <w:r>
              <w:rPr>
                <w:rFonts w:hint="eastAsia" w:ascii="宋体"/>
                <w:color w:val="auto"/>
              </w:rPr>
              <w:t>楼 梯</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1879C2D2">
            <w:pPr>
              <w:snapToGrid w:val="0"/>
              <w:spacing w:line="240" w:lineRule="atLeast"/>
              <w:ind w:left="0" w:leftChars="0"/>
              <w:rPr>
                <w:rFonts w:ascii="宋体"/>
                <w:color w:val="auto"/>
              </w:rPr>
            </w:pPr>
            <w:r>
              <w:rPr>
                <w:rFonts w:hint="eastAsia" w:ascii="宋体"/>
                <w:color w:val="auto"/>
              </w:rPr>
              <w:t>清扫二次地面</w:t>
            </w:r>
          </w:p>
          <w:p w14:paraId="1E696E52">
            <w:pPr>
              <w:snapToGrid w:val="0"/>
              <w:spacing w:line="240" w:lineRule="atLeast"/>
              <w:ind w:left="0" w:leftChars="0"/>
              <w:rPr>
                <w:rFonts w:ascii="宋体"/>
                <w:color w:val="auto"/>
              </w:rPr>
            </w:pPr>
            <w:r>
              <w:rPr>
                <w:rFonts w:hint="eastAsia" w:ascii="宋体"/>
                <w:color w:val="auto"/>
              </w:rPr>
              <w:t>清抹一次扶手</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1C2CF6B9">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6218FB09">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5E3B2DE7">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3BCAD997">
            <w:pPr>
              <w:snapToGrid w:val="0"/>
              <w:spacing w:line="240" w:lineRule="atLeast"/>
              <w:ind w:left="0" w:leftChars="0"/>
              <w:rPr>
                <w:rFonts w:ascii="宋体"/>
                <w:color w:val="auto"/>
              </w:rPr>
            </w:pPr>
            <w:r>
              <w:rPr>
                <w:rFonts w:hint="eastAsia" w:ascii="宋体"/>
                <w:color w:val="auto"/>
              </w:rPr>
              <w:t xml:space="preserve"> 干净明亮、无污尘</w:t>
            </w:r>
          </w:p>
        </w:tc>
      </w:tr>
      <w:tr w14:paraId="037C83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4B24F220">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481326C4">
            <w:pPr>
              <w:snapToGrid w:val="0"/>
              <w:spacing w:line="240" w:lineRule="atLeast"/>
              <w:ind w:left="0" w:leftChars="0"/>
              <w:jc w:val="center"/>
              <w:rPr>
                <w:rFonts w:ascii="宋体"/>
                <w:color w:val="auto"/>
              </w:rPr>
            </w:pPr>
            <w:r>
              <w:rPr>
                <w:rFonts w:hint="eastAsia" w:ascii="宋体"/>
                <w:color w:val="auto"/>
              </w:rPr>
              <w:t>6</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4CD44ECA">
            <w:pPr>
              <w:snapToGrid w:val="0"/>
              <w:spacing w:line="240" w:lineRule="atLeast"/>
              <w:ind w:left="0" w:leftChars="0"/>
              <w:rPr>
                <w:rFonts w:ascii="宋体"/>
                <w:color w:val="auto"/>
              </w:rPr>
            </w:pPr>
            <w:r>
              <w:rPr>
                <w:rFonts w:hint="eastAsia" w:ascii="宋体"/>
                <w:color w:val="auto"/>
              </w:rPr>
              <w:t>消防设施</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24F1F2D4">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3C0C837A">
            <w:pPr>
              <w:snapToGrid w:val="0"/>
              <w:spacing w:line="240" w:lineRule="atLeast"/>
              <w:ind w:left="0" w:leftChars="0"/>
              <w:rPr>
                <w:rFonts w:ascii="宋体"/>
                <w:color w:val="auto"/>
              </w:rPr>
            </w:pPr>
            <w:r>
              <w:rPr>
                <w:rFonts w:hint="eastAsia" w:ascii="宋体"/>
                <w:color w:val="auto"/>
              </w:rPr>
              <w:t>清抹二次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5C01FC56">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7DAB454E">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7A99A9BE">
            <w:pPr>
              <w:snapToGrid w:val="0"/>
              <w:spacing w:line="240" w:lineRule="atLeast"/>
              <w:ind w:left="0" w:leftChars="0"/>
              <w:rPr>
                <w:rFonts w:ascii="宋体"/>
                <w:color w:val="auto"/>
              </w:rPr>
            </w:pPr>
            <w:r>
              <w:rPr>
                <w:rFonts w:hint="eastAsia" w:ascii="宋体"/>
                <w:color w:val="auto"/>
              </w:rPr>
              <w:t xml:space="preserve"> 干净明亮、无污渍</w:t>
            </w:r>
          </w:p>
        </w:tc>
      </w:tr>
      <w:tr w14:paraId="1ECD1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3E455693">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5E0471CC">
            <w:pPr>
              <w:snapToGrid w:val="0"/>
              <w:spacing w:line="240" w:lineRule="atLeast"/>
              <w:ind w:left="0" w:leftChars="0"/>
              <w:jc w:val="center"/>
              <w:rPr>
                <w:rFonts w:ascii="宋体"/>
                <w:color w:val="auto"/>
              </w:rPr>
            </w:pPr>
            <w:r>
              <w:rPr>
                <w:rFonts w:hint="eastAsia" w:ascii="宋体"/>
                <w:color w:val="auto"/>
              </w:rPr>
              <w:t>7</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2017BDB8">
            <w:pPr>
              <w:snapToGrid w:val="0"/>
              <w:spacing w:line="240" w:lineRule="atLeast"/>
              <w:ind w:left="0" w:leftChars="0"/>
              <w:rPr>
                <w:rFonts w:ascii="宋体"/>
                <w:color w:val="auto"/>
              </w:rPr>
            </w:pPr>
            <w:r>
              <w:rPr>
                <w:rFonts w:hint="eastAsia" w:ascii="宋体"/>
                <w:color w:val="auto"/>
              </w:rPr>
              <w:t>垃圾桶</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011B640A">
            <w:pPr>
              <w:snapToGrid w:val="0"/>
              <w:spacing w:line="240" w:lineRule="atLeast"/>
              <w:ind w:left="0" w:leftChars="0"/>
              <w:rPr>
                <w:rFonts w:ascii="宋体"/>
                <w:color w:val="auto"/>
              </w:rPr>
            </w:pPr>
            <w:r>
              <w:rPr>
                <w:rFonts w:hint="eastAsia" w:ascii="宋体"/>
                <w:color w:val="auto"/>
              </w:rPr>
              <w:t>清抹二次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7229F234">
            <w:pPr>
              <w:snapToGrid w:val="0"/>
              <w:spacing w:line="240" w:lineRule="atLeast"/>
              <w:ind w:left="0" w:leftChars="0"/>
              <w:rPr>
                <w:rFonts w:ascii="宋体"/>
                <w:color w:val="auto"/>
              </w:rPr>
            </w:pPr>
            <w:r>
              <w:rPr>
                <w:rFonts w:hint="eastAsia" w:ascii="宋体"/>
                <w:color w:val="auto"/>
              </w:rPr>
              <w:t>用清洁剂清抹一次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429127DC">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360581C6">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2B880FFC">
            <w:pPr>
              <w:snapToGrid w:val="0"/>
              <w:spacing w:line="240" w:lineRule="atLeast"/>
              <w:ind w:left="0" w:leftChars="0"/>
              <w:rPr>
                <w:rFonts w:ascii="宋体"/>
                <w:color w:val="auto"/>
              </w:rPr>
            </w:pPr>
            <w:r>
              <w:rPr>
                <w:rFonts w:hint="eastAsia" w:ascii="宋体"/>
                <w:color w:val="auto"/>
              </w:rPr>
              <w:t xml:space="preserve"> 干净、无杂物、无污尘</w:t>
            </w:r>
          </w:p>
        </w:tc>
      </w:tr>
      <w:tr w14:paraId="6A534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46BDAAAD">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4B8DC7E9">
            <w:pPr>
              <w:snapToGrid w:val="0"/>
              <w:spacing w:line="240" w:lineRule="atLeast"/>
              <w:ind w:left="0" w:leftChars="0"/>
              <w:jc w:val="center"/>
              <w:rPr>
                <w:rFonts w:ascii="宋体"/>
                <w:color w:val="auto"/>
              </w:rPr>
            </w:pPr>
            <w:r>
              <w:rPr>
                <w:rFonts w:hint="eastAsia" w:ascii="宋体"/>
                <w:color w:val="auto"/>
              </w:rPr>
              <w:t>8</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2BA14C47">
            <w:pPr>
              <w:snapToGrid w:val="0"/>
              <w:spacing w:line="240" w:lineRule="atLeast"/>
              <w:ind w:left="0" w:leftChars="0"/>
              <w:rPr>
                <w:rFonts w:ascii="宋体"/>
                <w:color w:val="auto"/>
              </w:rPr>
            </w:pPr>
            <w:r>
              <w:rPr>
                <w:rFonts w:hint="eastAsia" w:ascii="宋体"/>
                <w:color w:val="auto"/>
              </w:rPr>
              <w:t>管道井</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37F7C052">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3EED3936">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242D29DB">
            <w:pPr>
              <w:snapToGrid w:val="0"/>
              <w:spacing w:line="240" w:lineRule="atLeast"/>
              <w:ind w:left="0" w:leftChars="0"/>
              <w:rPr>
                <w:rFonts w:ascii="宋体"/>
                <w:color w:val="auto"/>
              </w:rPr>
            </w:pPr>
            <w:r>
              <w:rPr>
                <w:rFonts w:hint="eastAsia" w:ascii="宋体"/>
                <w:color w:val="auto"/>
              </w:rPr>
              <w:t>清扫二次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3282A2C5">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0CC75BD2">
            <w:pPr>
              <w:snapToGrid w:val="0"/>
              <w:spacing w:line="240" w:lineRule="atLeast"/>
              <w:ind w:left="0" w:leftChars="0"/>
              <w:rPr>
                <w:rFonts w:ascii="宋体"/>
                <w:color w:val="auto"/>
              </w:rPr>
            </w:pPr>
            <w:r>
              <w:rPr>
                <w:rFonts w:hint="eastAsia" w:ascii="宋体"/>
                <w:color w:val="auto"/>
              </w:rPr>
              <w:t xml:space="preserve"> 干净、无蜘蛛网</w:t>
            </w:r>
          </w:p>
        </w:tc>
      </w:tr>
      <w:tr w14:paraId="2CC7E0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427003E8">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239926B8">
            <w:pPr>
              <w:snapToGrid w:val="0"/>
              <w:spacing w:line="240" w:lineRule="atLeast"/>
              <w:ind w:left="0" w:leftChars="0"/>
              <w:jc w:val="center"/>
              <w:rPr>
                <w:rFonts w:ascii="宋体"/>
                <w:color w:val="auto"/>
              </w:rPr>
            </w:pPr>
            <w:r>
              <w:rPr>
                <w:rFonts w:hint="eastAsia" w:ascii="宋体"/>
                <w:color w:val="auto"/>
              </w:rPr>
              <w:t>9</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23C43CBA">
            <w:pPr>
              <w:snapToGrid w:val="0"/>
              <w:spacing w:line="240" w:lineRule="atLeast"/>
              <w:ind w:left="0" w:leftChars="0"/>
              <w:rPr>
                <w:rFonts w:ascii="宋体"/>
                <w:color w:val="auto"/>
              </w:rPr>
            </w:pPr>
            <w:r>
              <w:rPr>
                <w:rFonts w:hint="eastAsia" w:ascii="宋体"/>
                <w:color w:val="auto"/>
              </w:rPr>
              <w:t>管道设备</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5992301A">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64A098BD">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22AC0340">
            <w:pPr>
              <w:snapToGrid w:val="0"/>
              <w:spacing w:line="240" w:lineRule="atLeast"/>
              <w:ind w:left="0" w:leftChars="0"/>
              <w:rPr>
                <w:rFonts w:ascii="宋体"/>
                <w:color w:val="auto"/>
              </w:rPr>
            </w:pPr>
            <w:r>
              <w:rPr>
                <w:rFonts w:hint="eastAsia" w:ascii="宋体"/>
                <w:color w:val="auto"/>
              </w:rPr>
              <w:t>除尘一次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7D2475D5">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7DE6EE14">
            <w:pPr>
              <w:snapToGrid w:val="0"/>
              <w:spacing w:line="240" w:lineRule="atLeast"/>
              <w:ind w:left="0" w:leftChars="0"/>
              <w:rPr>
                <w:rFonts w:ascii="宋体"/>
                <w:color w:val="auto"/>
              </w:rPr>
            </w:pPr>
            <w:r>
              <w:rPr>
                <w:rFonts w:hint="eastAsia" w:ascii="宋体"/>
                <w:color w:val="auto"/>
              </w:rPr>
              <w:t xml:space="preserve"> 无灰尘</w:t>
            </w:r>
          </w:p>
        </w:tc>
      </w:tr>
      <w:tr w14:paraId="10B524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4AF19F64">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66BADDF6">
            <w:pPr>
              <w:snapToGrid w:val="0"/>
              <w:spacing w:line="240" w:lineRule="atLeast"/>
              <w:ind w:left="0" w:leftChars="0"/>
              <w:jc w:val="center"/>
              <w:rPr>
                <w:rFonts w:ascii="宋体"/>
                <w:color w:val="auto"/>
              </w:rPr>
            </w:pPr>
            <w:r>
              <w:rPr>
                <w:rFonts w:hint="eastAsia" w:ascii="宋体"/>
                <w:color w:val="auto"/>
              </w:rPr>
              <w:t>10</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7148273A">
            <w:pPr>
              <w:snapToGrid w:val="0"/>
              <w:spacing w:line="240" w:lineRule="atLeast"/>
              <w:ind w:left="0" w:leftChars="0"/>
              <w:rPr>
                <w:rFonts w:ascii="宋体"/>
                <w:color w:val="auto"/>
              </w:rPr>
            </w:pPr>
            <w:r>
              <w:rPr>
                <w:rFonts w:hint="eastAsia" w:ascii="宋体"/>
                <w:color w:val="auto"/>
              </w:rPr>
              <w:t>防火门</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5D5632D3">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1386CABF">
            <w:pPr>
              <w:snapToGrid w:val="0"/>
              <w:spacing w:line="240" w:lineRule="atLeast"/>
              <w:ind w:left="0" w:leftChars="0"/>
              <w:rPr>
                <w:rFonts w:ascii="宋体"/>
                <w:color w:val="auto"/>
              </w:rPr>
            </w:pPr>
            <w:r>
              <w:rPr>
                <w:rFonts w:hint="eastAsia" w:ascii="宋体"/>
                <w:color w:val="auto"/>
              </w:rPr>
              <w:t>用清洁剂清抹一次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6B0F81C3">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11313B16">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626D7E02">
            <w:pPr>
              <w:snapToGrid w:val="0"/>
              <w:spacing w:line="240" w:lineRule="atLeast"/>
              <w:ind w:left="0" w:leftChars="0"/>
              <w:rPr>
                <w:rFonts w:ascii="宋体"/>
                <w:color w:val="auto"/>
              </w:rPr>
            </w:pPr>
            <w:r>
              <w:rPr>
                <w:rFonts w:hint="eastAsia" w:ascii="宋体"/>
                <w:color w:val="auto"/>
              </w:rPr>
              <w:t xml:space="preserve"> 干净、无污渍</w:t>
            </w:r>
          </w:p>
        </w:tc>
      </w:tr>
      <w:tr w14:paraId="124F04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409"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0DE22D30">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6E616158">
            <w:pPr>
              <w:snapToGrid w:val="0"/>
              <w:spacing w:line="240" w:lineRule="atLeast"/>
              <w:ind w:left="0" w:leftChars="0"/>
              <w:jc w:val="center"/>
              <w:rPr>
                <w:rFonts w:ascii="宋体"/>
                <w:color w:val="auto"/>
              </w:rPr>
            </w:pPr>
            <w:r>
              <w:rPr>
                <w:rFonts w:hint="eastAsia" w:ascii="宋体"/>
                <w:color w:val="auto"/>
              </w:rPr>
              <w:t>11</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15F1837E">
            <w:pPr>
              <w:snapToGrid w:val="0"/>
              <w:spacing w:line="240" w:lineRule="atLeast"/>
              <w:ind w:left="0" w:leftChars="0"/>
              <w:rPr>
                <w:rFonts w:ascii="宋体"/>
                <w:color w:val="auto"/>
              </w:rPr>
            </w:pPr>
            <w:r>
              <w:rPr>
                <w:rFonts w:hint="eastAsia" w:ascii="宋体"/>
                <w:color w:val="auto"/>
              </w:rPr>
              <w:t>卫生间</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1D9A39FE">
            <w:pPr>
              <w:snapToGrid w:val="0"/>
              <w:spacing w:line="240" w:lineRule="atLeast"/>
              <w:ind w:left="0" w:leftChars="0"/>
              <w:rPr>
                <w:rFonts w:ascii="宋体"/>
                <w:color w:val="auto"/>
              </w:rPr>
            </w:pPr>
            <w:r>
              <w:rPr>
                <w:rFonts w:hint="eastAsia" w:ascii="宋体"/>
                <w:color w:val="auto"/>
              </w:rPr>
              <w:t>每小时清拖一次，冲洗若干次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3CDDEED1">
            <w:pPr>
              <w:snapToGrid w:val="0"/>
              <w:spacing w:line="240" w:lineRule="atLeast"/>
              <w:ind w:left="0" w:leftChars="0"/>
              <w:rPr>
                <w:rFonts w:ascii="宋体"/>
                <w:color w:val="auto"/>
              </w:rPr>
            </w:pPr>
            <w:r>
              <w:rPr>
                <w:rFonts w:hint="eastAsia" w:ascii="宋体"/>
                <w:color w:val="auto"/>
              </w:rPr>
              <w:t>用清洁剂清洗二次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1741F0BA">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1C7F8A3C">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70D2B691">
            <w:pPr>
              <w:snapToGrid w:val="0"/>
              <w:spacing w:line="240" w:lineRule="atLeast"/>
              <w:ind w:left="0" w:leftChars="0"/>
              <w:rPr>
                <w:rFonts w:ascii="宋体"/>
                <w:color w:val="auto"/>
              </w:rPr>
            </w:pPr>
            <w:r>
              <w:rPr>
                <w:rFonts w:hint="eastAsia" w:ascii="宋体"/>
                <w:color w:val="auto"/>
              </w:rPr>
              <w:t xml:space="preserve"> 干净、无臭、无污水</w:t>
            </w:r>
          </w:p>
        </w:tc>
      </w:tr>
      <w:tr w14:paraId="5A0123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restart"/>
            <w:tcBorders>
              <w:top w:val="single" w:color="auto" w:sz="6" w:space="0"/>
              <w:left w:val="single" w:color="auto" w:sz="6" w:space="0"/>
              <w:bottom w:val="single" w:color="auto" w:sz="6" w:space="0"/>
              <w:right w:val="single" w:color="auto" w:sz="6" w:space="0"/>
            </w:tcBorders>
            <w:noWrap w:val="0"/>
            <w:vAlign w:val="center"/>
          </w:tcPr>
          <w:p w14:paraId="355BC24F">
            <w:pPr>
              <w:snapToGrid w:val="0"/>
              <w:spacing w:line="240" w:lineRule="atLeast"/>
              <w:ind w:left="0" w:leftChars="0"/>
              <w:jc w:val="center"/>
              <w:rPr>
                <w:rFonts w:ascii="宋体"/>
                <w:color w:val="auto"/>
              </w:rPr>
            </w:pPr>
            <w:r>
              <w:rPr>
                <w:rFonts w:hint="eastAsia" w:ascii="宋体"/>
                <w:color w:val="auto"/>
              </w:rPr>
              <w:t>室</w:t>
            </w:r>
          </w:p>
          <w:p w14:paraId="11FB98C4">
            <w:pPr>
              <w:snapToGrid w:val="0"/>
              <w:spacing w:line="240" w:lineRule="atLeast"/>
              <w:ind w:left="0" w:leftChars="0"/>
              <w:jc w:val="center"/>
              <w:rPr>
                <w:rFonts w:ascii="宋体"/>
                <w:color w:val="auto"/>
              </w:rPr>
            </w:pPr>
            <w:r>
              <w:rPr>
                <w:rFonts w:hint="eastAsia" w:ascii="宋体"/>
                <w:color w:val="auto"/>
              </w:rPr>
              <w:t>内</w:t>
            </w:r>
          </w:p>
        </w:tc>
        <w:tc>
          <w:tcPr>
            <w:tcW w:w="477" w:type="dxa"/>
            <w:tcBorders>
              <w:top w:val="single" w:color="auto" w:sz="6" w:space="0"/>
              <w:left w:val="single" w:color="auto" w:sz="6" w:space="0"/>
              <w:bottom w:val="single" w:color="auto" w:sz="6" w:space="0"/>
              <w:right w:val="single" w:color="auto" w:sz="6" w:space="0"/>
            </w:tcBorders>
            <w:noWrap w:val="0"/>
            <w:vAlign w:val="center"/>
          </w:tcPr>
          <w:p w14:paraId="4CE94DAC">
            <w:pPr>
              <w:snapToGrid w:val="0"/>
              <w:spacing w:line="240" w:lineRule="atLeast"/>
              <w:ind w:left="0" w:leftChars="0"/>
              <w:jc w:val="center"/>
              <w:rPr>
                <w:rFonts w:ascii="宋体"/>
                <w:color w:val="auto"/>
              </w:rPr>
            </w:pPr>
            <w:r>
              <w:rPr>
                <w:rFonts w:hint="eastAsia" w:ascii="宋体"/>
                <w:color w:val="auto"/>
              </w:rPr>
              <w:t>1</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16BD672C">
            <w:pPr>
              <w:snapToGrid w:val="0"/>
              <w:spacing w:line="240" w:lineRule="atLeast"/>
              <w:ind w:left="0" w:leftChars="0"/>
              <w:rPr>
                <w:rFonts w:ascii="宋体"/>
                <w:color w:val="auto"/>
              </w:rPr>
            </w:pPr>
            <w:r>
              <w:rPr>
                <w:rFonts w:hint="eastAsia" w:ascii="宋体"/>
                <w:color w:val="auto"/>
              </w:rPr>
              <w:t>地面</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52E6C45A">
            <w:pPr>
              <w:snapToGrid w:val="0"/>
              <w:spacing w:line="240" w:lineRule="atLeast"/>
              <w:ind w:left="0" w:leftChars="0"/>
              <w:rPr>
                <w:rFonts w:ascii="宋体"/>
                <w:color w:val="auto"/>
              </w:rPr>
            </w:pPr>
            <w:r>
              <w:rPr>
                <w:rFonts w:hint="eastAsia" w:ascii="宋体"/>
                <w:color w:val="auto"/>
              </w:rPr>
              <w:t>石材地面：每日清拖一次。瓷片地面：清拖两次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0DE8ED8D">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0E1A12D8">
            <w:pPr>
              <w:snapToGrid w:val="0"/>
              <w:spacing w:line="240" w:lineRule="atLeast"/>
              <w:ind w:left="0" w:leftChars="0"/>
              <w:rPr>
                <w:rFonts w:ascii="宋体"/>
                <w:color w:val="auto"/>
              </w:rPr>
            </w:pPr>
            <w:r>
              <w:rPr>
                <w:rFonts w:hint="eastAsia" w:ascii="宋体"/>
                <w:color w:val="auto"/>
              </w:rPr>
              <w:t>石材地面按前述标准</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7EB945CA">
            <w:pPr>
              <w:snapToGrid w:val="0"/>
              <w:spacing w:line="240" w:lineRule="atLeast"/>
              <w:ind w:left="0" w:leftChars="0"/>
              <w:rPr>
                <w:rFonts w:ascii="宋体"/>
                <w:color w:val="auto"/>
              </w:rPr>
            </w:pPr>
            <w:r>
              <w:rPr>
                <w:rFonts w:hint="eastAsia" w:ascii="宋体"/>
                <w:color w:val="auto"/>
              </w:rPr>
              <w:t>石材地面按前述标准</w:t>
            </w:r>
          </w:p>
        </w:tc>
        <w:tc>
          <w:tcPr>
            <w:tcW w:w="2170" w:type="dxa"/>
            <w:tcBorders>
              <w:top w:val="single" w:color="auto" w:sz="6" w:space="0"/>
              <w:left w:val="single" w:color="auto" w:sz="6" w:space="0"/>
              <w:bottom w:val="single" w:color="auto" w:sz="6" w:space="0"/>
              <w:right w:val="single" w:color="auto" w:sz="6" w:space="0"/>
            </w:tcBorders>
            <w:noWrap w:val="0"/>
            <w:vAlign w:val="center"/>
          </w:tcPr>
          <w:p w14:paraId="6095E414">
            <w:pPr>
              <w:snapToGrid w:val="0"/>
              <w:spacing w:line="240" w:lineRule="atLeast"/>
              <w:ind w:left="0" w:leftChars="0"/>
              <w:rPr>
                <w:rFonts w:ascii="宋体"/>
                <w:color w:val="auto"/>
              </w:rPr>
            </w:pPr>
            <w:r>
              <w:rPr>
                <w:rFonts w:hint="eastAsia" w:ascii="宋体"/>
                <w:color w:val="auto"/>
              </w:rPr>
              <w:t xml:space="preserve"> 无杂物、无污渍、无水渍</w:t>
            </w:r>
          </w:p>
          <w:p w14:paraId="5448D749">
            <w:pPr>
              <w:snapToGrid w:val="0"/>
              <w:spacing w:line="240" w:lineRule="atLeast"/>
              <w:ind w:left="0" w:leftChars="0"/>
              <w:rPr>
                <w:rFonts w:ascii="宋体"/>
                <w:color w:val="auto"/>
              </w:rPr>
            </w:pPr>
            <w:r>
              <w:rPr>
                <w:rFonts w:hint="eastAsia" w:ascii="宋体"/>
                <w:color w:val="auto"/>
              </w:rPr>
              <w:t>光亮度90以上。</w:t>
            </w:r>
          </w:p>
        </w:tc>
      </w:tr>
      <w:tr w14:paraId="034BB9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03CB3A33">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4328A0BD">
            <w:pPr>
              <w:snapToGrid w:val="0"/>
              <w:spacing w:line="240" w:lineRule="atLeast"/>
              <w:ind w:left="0" w:leftChars="0"/>
              <w:jc w:val="center"/>
              <w:rPr>
                <w:rFonts w:ascii="宋体"/>
                <w:color w:val="auto"/>
              </w:rPr>
            </w:pPr>
            <w:r>
              <w:rPr>
                <w:rFonts w:hint="eastAsia" w:ascii="宋体"/>
                <w:color w:val="auto"/>
              </w:rPr>
              <w:t>2</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48CE3957">
            <w:pPr>
              <w:snapToGrid w:val="0"/>
              <w:spacing w:line="240" w:lineRule="atLeast"/>
              <w:ind w:left="0" w:leftChars="0"/>
              <w:rPr>
                <w:rFonts w:ascii="宋体"/>
                <w:color w:val="auto"/>
              </w:rPr>
            </w:pPr>
            <w:r>
              <w:rPr>
                <w:rFonts w:hint="eastAsia" w:ascii="宋体"/>
                <w:color w:val="auto"/>
              </w:rPr>
              <w:t>墙面</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25F1472F">
            <w:pPr>
              <w:snapToGrid w:val="0"/>
              <w:spacing w:line="240" w:lineRule="atLeast"/>
              <w:ind w:left="0" w:leftChars="0"/>
              <w:rPr>
                <w:rFonts w:ascii="宋体"/>
                <w:color w:val="auto"/>
              </w:rPr>
            </w:pPr>
            <w:r>
              <w:rPr>
                <w:rFonts w:hint="eastAsia" w:ascii="宋体"/>
                <w:color w:val="auto"/>
              </w:rPr>
              <w:t>随时保持清洁</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1A75ABD6">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4948B192">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7703B7B1">
            <w:pPr>
              <w:snapToGrid w:val="0"/>
              <w:spacing w:line="240" w:lineRule="atLeast"/>
              <w:ind w:left="0" w:leftChars="0"/>
              <w:rPr>
                <w:rFonts w:ascii="宋体"/>
                <w:color w:val="auto"/>
              </w:rPr>
            </w:pPr>
            <w:r>
              <w:rPr>
                <w:rFonts w:hint="eastAsia" w:ascii="宋体"/>
                <w:color w:val="auto"/>
              </w:rPr>
              <w:t>全面清扫一次</w:t>
            </w:r>
          </w:p>
        </w:tc>
        <w:tc>
          <w:tcPr>
            <w:tcW w:w="2170" w:type="dxa"/>
            <w:tcBorders>
              <w:top w:val="single" w:color="auto" w:sz="6" w:space="0"/>
              <w:left w:val="single" w:color="auto" w:sz="6" w:space="0"/>
              <w:bottom w:val="single" w:color="auto" w:sz="6" w:space="0"/>
              <w:right w:val="single" w:color="auto" w:sz="6" w:space="0"/>
            </w:tcBorders>
            <w:noWrap w:val="0"/>
            <w:vAlign w:val="center"/>
          </w:tcPr>
          <w:p w14:paraId="0789D62B">
            <w:pPr>
              <w:snapToGrid w:val="0"/>
              <w:spacing w:line="240" w:lineRule="atLeast"/>
              <w:ind w:left="0" w:leftChars="0"/>
              <w:rPr>
                <w:rFonts w:ascii="宋体"/>
                <w:color w:val="auto"/>
              </w:rPr>
            </w:pPr>
            <w:r>
              <w:rPr>
                <w:rFonts w:hint="eastAsia" w:ascii="宋体"/>
                <w:color w:val="auto"/>
              </w:rPr>
              <w:t>无污渍、无灰尘、无蜘蛛网。</w:t>
            </w:r>
          </w:p>
        </w:tc>
      </w:tr>
      <w:tr w14:paraId="0A81F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5EF339F3">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660587D6">
            <w:pPr>
              <w:snapToGrid w:val="0"/>
              <w:spacing w:line="240" w:lineRule="atLeast"/>
              <w:ind w:left="0" w:leftChars="0"/>
              <w:jc w:val="center"/>
              <w:rPr>
                <w:rFonts w:ascii="宋体"/>
                <w:color w:val="auto"/>
              </w:rPr>
            </w:pPr>
            <w:r>
              <w:rPr>
                <w:rFonts w:hint="eastAsia" w:ascii="宋体"/>
                <w:color w:val="auto"/>
              </w:rPr>
              <w:t>3</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09728108">
            <w:pPr>
              <w:snapToGrid w:val="0"/>
              <w:spacing w:line="240" w:lineRule="atLeast"/>
              <w:ind w:left="0" w:leftChars="0"/>
              <w:rPr>
                <w:rFonts w:ascii="宋体"/>
                <w:color w:val="auto"/>
              </w:rPr>
            </w:pPr>
            <w:r>
              <w:rPr>
                <w:rFonts w:hint="eastAsia" w:ascii="宋体"/>
                <w:color w:val="auto"/>
              </w:rPr>
              <w:t>门、窗</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50A9AEEB">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3388AE76">
            <w:pPr>
              <w:snapToGrid w:val="0"/>
              <w:spacing w:line="240" w:lineRule="atLeast"/>
              <w:ind w:left="0" w:leftChars="0"/>
              <w:rPr>
                <w:rFonts w:ascii="宋体"/>
                <w:color w:val="auto"/>
              </w:rPr>
            </w:pPr>
            <w:r>
              <w:rPr>
                <w:rFonts w:hint="eastAsia" w:ascii="宋体"/>
                <w:color w:val="auto"/>
              </w:rPr>
              <w:t>用清洁剂清抹一次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78BA22EF">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44C633E7">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720E3411">
            <w:pPr>
              <w:snapToGrid w:val="0"/>
              <w:spacing w:line="240" w:lineRule="atLeast"/>
              <w:ind w:left="0" w:leftChars="0"/>
              <w:rPr>
                <w:rFonts w:ascii="宋体"/>
                <w:color w:val="auto"/>
              </w:rPr>
            </w:pPr>
            <w:r>
              <w:rPr>
                <w:rFonts w:hint="eastAsia" w:ascii="宋体"/>
                <w:color w:val="auto"/>
              </w:rPr>
              <w:t xml:space="preserve"> 无尘、无污渍</w:t>
            </w:r>
          </w:p>
        </w:tc>
      </w:tr>
      <w:tr w14:paraId="52DF53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1F885408">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52E900E9">
            <w:pPr>
              <w:snapToGrid w:val="0"/>
              <w:spacing w:line="240" w:lineRule="atLeast"/>
              <w:ind w:left="0" w:leftChars="0"/>
              <w:jc w:val="center"/>
              <w:rPr>
                <w:rFonts w:ascii="宋体"/>
                <w:color w:val="auto"/>
              </w:rPr>
            </w:pPr>
            <w:r>
              <w:rPr>
                <w:rFonts w:hint="eastAsia" w:ascii="宋体"/>
                <w:color w:val="auto"/>
              </w:rPr>
              <w:t>4</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5B38B521">
            <w:pPr>
              <w:snapToGrid w:val="0"/>
              <w:spacing w:line="240" w:lineRule="atLeast"/>
              <w:ind w:left="0" w:leftChars="0"/>
              <w:rPr>
                <w:rFonts w:ascii="宋体"/>
                <w:color w:val="auto"/>
              </w:rPr>
            </w:pPr>
            <w:r>
              <w:rPr>
                <w:rFonts w:hint="eastAsia" w:ascii="宋体"/>
                <w:color w:val="auto"/>
              </w:rPr>
              <w:t>桌、椅</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616C831D">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05AC8276">
            <w:pPr>
              <w:snapToGrid w:val="0"/>
              <w:spacing w:line="240" w:lineRule="atLeast"/>
              <w:ind w:left="0" w:leftChars="0"/>
              <w:rPr>
                <w:rFonts w:ascii="宋体"/>
                <w:color w:val="auto"/>
              </w:rPr>
            </w:pPr>
            <w:r>
              <w:rPr>
                <w:rFonts w:hint="eastAsia" w:ascii="宋体"/>
                <w:color w:val="auto"/>
              </w:rPr>
              <w:t>用清洁剂清抹一次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10517BEF">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262536C2">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142159DB">
            <w:pPr>
              <w:snapToGrid w:val="0"/>
              <w:spacing w:line="240" w:lineRule="atLeast"/>
              <w:ind w:left="0" w:leftChars="0"/>
              <w:rPr>
                <w:rFonts w:ascii="宋体"/>
                <w:color w:val="auto"/>
              </w:rPr>
            </w:pPr>
            <w:r>
              <w:rPr>
                <w:rFonts w:hint="eastAsia" w:ascii="宋体"/>
                <w:color w:val="auto"/>
              </w:rPr>
              <w:t xml:space="preserve"> 无污渍</w:t>
            </w:r>
          </w:p>
        </w:tc>
      </w:tr>
      <w:tr w14:paraId="515FD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3F8E8213">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1EA82CBA">
            <w:pPr>
              <w:snapToGrid w:val="0"/>
              <w:spacing w:line="240" w:lineRule="atLeast"/>
              <w:ind w:left="0" w:leftChars="0"/>
              <w:jc w:val="center"/>
              <w:rPr>
                <w:rFonts w:ascii="宋体"/>
                <w:color w:val="auto"/>
              </w:rPr>
            </w:pPr>
            <w:r>
              <w:rPr>
                <w:rFonts w:hint="eastAsia" w:ascii="宋体"/>
                <w:color w:val="auto"/>
              </w:rPr>
              <w:t>5</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5AC19FFF">
            <w:pPr>
              <w:snapToGrid w:val="0"/>
              <w:spacing w:line="240" w:lineRule="atLeast"/>
              <w:ind w:left="0" w:leftChars="0"/>
              <w:rPr>
                <w:rFonts w:ascii="宋体"/>
                <w:color w:val="auto"/>
              </w:rPr>
            </w:pPr>
            <w:r>
              <w:rPr>
                <w:rFonts w:hint="eastAsia" w:ascii="宋体"/>
                <w:color w:val="auto"/>
              </w:rPr>
              <w:t>饰物</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0561D04E">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1EE10EA2">
            <w:pPr>
              <w:snapToGrid w:val="0"/>
              <w:spacing w:line="240" w:lineRule="atLeast"/>
              <w:ind w:left="0" w:leftChars="0"/>
              <w:rPr>
                <w:rFonts w:ascii="宋体"/>
                <w:color w:val="auto"/>
              </w:rPr>
            </w:pPr>
            <w:r>
              <w:rPr>
                <w:rFonts w:hint="eastAsia" w:ascii="宋体"/>
                <w:color w:val="auto"/>
              </w:rPr>
              <w:t>用清洁剂清抹一次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62D97544">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619B9B7D">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5FC5AAE7">
            <w:pPr>
              <w:snapToGrid w:val="0"/>
              <w:spacing w:line="240" w:lineRule="atLeast"/>
              <w:ind w:left="0" w:leftChars="0"/>
              <w:rPr>
                <w:rFonts w:ascii="宋体"/>
                <w:color w:val="auto"/>
              </w:rPr>
            </w:pPr>
            <w:r>
              <w:rPr>
                <w:rFonts w:hint="eastAsia" w:ascii="宋体"/>
                <w:color w:val="auto"/>
              </w:rPr>
              <w:t xml:space="preserve"> 无尘、无污渍</w:t>
            </w:r>
          </w:p>
        </w:tc>
      </w:tr>
      <w:tr w14:paraId="0035A6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6BE128E8">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3B7F9CF6">
            <w:pPr>
              <w:snapToGrid w:val="0"/>
              <w:spacing w:line="240" w:lineRule="atLeast"/>
              <w:ind w:left="0" w:leftChars="0"/>
              <w:jc w:val="center"/>
              <w:rPr>
                <w:rFonts w:ascii="宋体"/>
                <w:color w:val="auto"/>
              </w:rPr>
            </w:pPr>
            <w:r>
              <w:rPr>
                <w:rFonts w:hint="eastAsia" w:ascii="宋体"/>
                <w:color w:val="auto"/>
              </w:rPr>
              <w:t>6</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39C880D4">
            <w:pPr>
              <w:snapToGrid w:val="0"/>
              <w:spacing w:line="240" w:lineRule="atLeast"/>
              <w:ind w:left="0" w:leftChars="0"/>
              <w:rPr>
                <w:rFonts w:ascii="宋体"/>
                <w:color w:val="auto"/>
              </w:rPr>
            </w:pPr>
            <w:r>
              <w:rPr>
                <w:rFonts w:hint="eastAsia" w:ascii="宋体"/>
                <w:color w:val="auto"/>
              </w:rPr>
              <w:t>天花灯饰</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29949328">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1A8EC9CD">
            <w:pPr>
              <w:snapToGrid w:val="0"/>
              <w:spacing w:line="240" w:lineRule="atLeast"/>
              <w:ind w:left="0" w:leftChars="0"/>
              <w:rPr>
                <w:rFonts w:ascii="宋体"/>
                <w:color w:val="auto"/>
              </w:rPr>
            </w:pPr>
            <w:r>
              <w:rPr>
                <w:rFonts w:hint="eastAsia" w:ascii="宋体"/>
                <w:color w:val="auto"/>
              </w:rPr>
              <w:t>清扫一次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0E45F3DF">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659727BD">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28B1196A">
            <w:pPr>
              <w:snapToGrid w:val="0"/>
              <w:spacing w:line="240" w:lineRule="atLeast"/>
              <w:ind w:left="0" w:leftChars="0"/>
              <w:rPr>
                <w:rFonts w:ascii="宋体"/>
                <w:color w:val="auto"/>
              </w:rPr>
            </w:pPr>
            <w:r>
              <w:rPr>
                <w:rFonts w:hint="eastAsia" w:ascii="宋体"/>
                <w:color w:val="auto"/>
              </w:rPr>
              <w:t xml:space="preserve"> 干净、无蜘蛛网</w:t>
            </w:r>
          </w:p>
        </w:tc>
      </w:tr>
      <w:tr w14:paraId="3DDD13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51E5E254">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2821DD3B">
            <w:pPr>
              <w:snapToGrid w:val="0"/>
              <w:spacing w:line="240" w:lineRule="atLeast"/>
              <w:ind w:left="0" w:leftChars="0"/>
              <w:jc w:val="center"/>
              <w:rPr>
                <w:rFonts w:ascii="宋体"/>
                <w:color w:val="auto"/>
              </w:rPr>
            </w:pPr>
            <w:r>
              <w:rPr>
                <w:rFonts w:hint="eastAsia" w:ascii="宋体"/>
                <w:color w:val="auto"/>
              </w:rPr>
              <w:t>7</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7AFB82BC">
            <w:pPr>
              <w:snapToGrid w:val="0"/>
              <w:spacing w:line="240" w:lineRule="atLeast"/>
              <w:ind w:left="0" w:leftChars="0"/>
              <w:rPr>
                <w:rFonts w:ascii="宋体"/>
                <w:color w:val="auto"/>
              </w:rPr>
            </w:pPr>
            <w:r>
              <w:rPr>
                <w:rFonts w:hint="eastAsia" w:ascii="宋体"/>
                <w:color w:val="auto"/>
              </w:rPr>
              <w:t>垃圾箱、篓</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02FF1396">
            <w:pPr>
              <w:snapToGrid w:val="0"/>
              <w:spacing w:line="240" w:lineRule="atLeast"/>
              <w:ind w:left="0" w:leftChars="0"/>
              <w:rPr>
                <w:rFonts w:ascii="宋体"/>
                <w:color w:val="auto"/>
              </w:rPr>
            </w:pPr>
            <w:r>
              <w:rPr>
                <w:rFonts w:hint="eastAsia" w:ascii="宋体"/>
                <w:color w:val="auto"/>
              </w:rPr>
              <w:t>清洁一次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5B2C7C25">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6C177104">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center"/>
          </w:tcPr>
          <w:p w14:paraId="75BAEFA4">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0D948398">
            <w:pPr>
              <w:snapToGrid w:val="0"/>
              <w:spacing w:line="240" w:lineRule="atLeast"/>
              <w:ind w:left="0" w:leftChars="0"/>
              <w:rPr>
                <w:rFonts w:ascii="宋体"/>
                <w:color w:val="auto"/>
              </w:rPr>
            </w:pPr>
            <w:r>
              <w:rPr>
                <w:rFonts w:hint="eastAsia" w:ascii="宋体"/>
                <w:color w:val="auto"/>
              </w:rPr>
              <w:t xml:space="preserve"> 无过夜垃圾</w:t>
            </w:r>
          </w:p>
        </w:tc>
      </w:tr>
      <w:tr w14:paraId="5541F2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15E31A7B">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00FF72A5">
            <w:pPr>
              <w:snapToGrid w:val="0"/>
              <w:spacing w:line="240" w:lineRule="atLeast"/>
              <w:ind w:left="0" w:leftChars="0"/>
              <w:jc w:val="center"/>
              <w:rPr>
                <w:rFonts w:ascii="宋体"/>
                <w:color w:val="auto"/>
              </w:rPr>
            </w:pPr>
            <w:r>
              <w:rPr>
                <w:rFonts w:hint="eastAsia" w:ascii="宋体"/>
                <w:color w:val="auto"/>
              </w:rPr>
              <w:t>8</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3D8C279C">
            <w:pPr>
              <w:snapToGrid w:val="0"/>
              <w:spacing w:line="240" w:lineRule="atLeast"/>
              <w:ind w:left="0" w:leftChars="0"/>
              <w:rPr>
                <w:rFonts w:ascii="宋体"/>
                <w:color w:val="auto"/>
              </w:rPr>
            </w:pPr>
            <w:r>
              <w:rPr>
                <w:rFonts w:hint="eastAsia" w:ascii="宋体"/>
                <w:color w:val="auto"/>
              </w:rPr>
              <w:t>空调出风口</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5F5706F6">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61AD8884">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12D39920">
            <w:pPr>
              <w:snapToGrid w:val="0"/>
              <w:spacing w:line="240" w:lineRule="atLeast"/>
              <w:ind w:left="0" w:leftChars="0"/>
              <w:rPr>
                <w:rFonts w:ascii="宋体"/>
                <w:color w:val="auto"/>
              </w:rPr>
            </w:pPr>
            <w:r>
              <w:rPr>
                <w:rFonts w:hint="eastAsia" w:ascii="宋体"/>
                <w:color w:val="auto"/>
              </w:rPr>
              <w:t>清洗一次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66CA8958">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0716E4AC">
            <w:pPr>
              <w:snapToGrid w:val="0"/>
              <w:spacing w:line="240" w:lineRule="atLeast"/>
              <w:ind w:left="0" w:leftChars="0"/>
              <w:rPr>
                <w:rFonts w:ascii="宋体"/>
                <w:color w:val="auto"/>
              </w:rPr>
            </w:pPr>
            <w:r>
              <w:rPr>
                <w:rFonts w:hint="eastAsia" w:ascii="宋体"/>
                <w:color w:val="auto"/>
              </w:rPr>
              <w:t xml:space="preserve"> 无尘、无污渍</w:t>
            </w:r>
          </w:p>
        </w:tc>
      </w:tr>
      <w:tr w14:paraId="32D087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1CC96E30">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0254FDCA">
            <w:pPr>
              <w:snapToGrid w:val="0"/>
              <w:spacing w:line="240" w:lineRule="atLeast"/>
              <w:ind w:left="0" w:leftChars="0"/>
              <w:jc w:val="center"/>
              <w:rPr>
                <w:rFonts w:ascii="宋体"/>
                <w:color w:val="auto"/>
              </w:rPr>
            </w:pPr>
            <w:r>
              <w:rPr>
                <w:rFonts w:hint="eastAsia" w:ascii="宋体"/>
                <w:color w:val="auto"/>
              </w:rPr>
              <w:t>9</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4135C63E">
            <w:pPr>
              <w:snapToGrid w:val="0"/>
              <w:spacing w:line="240" w:lineRule="atLeast"/>
              <w:ind w:left="0" w:leftChars="0"/>
              <w:rPr>
                <w:rFonts w:ascii="宋体"/>
                <w:color w:val="auto"/>
              </w:rPr>
            </w:pPr>
            <w:r>
              <w:rPr>
                <w:rFonts w:hint="eastAsia" w:ascii="宋体"/>
                <w:color w:val="auto"/>
              </w:rPr>
              <w:t>地毯</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12655683">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01E7F0DA">
            <w:pPr>
              <w:snapToGrid w:val="0"/>
              <w:spacing w:line="240" w:lineRule="atLeast"/>
              <w:ind w:left="0" w:leftChars="0"/>
              <w:rPr>
                <w:rFonts w:ascii="宋体"/>
                <w:color w:val="auto"/>
              </w:rPr>
            </w:pPr>
            <w:r>
              <w:rPr>
                <w:rFonts w:hint="eastAsia" w:ascii="宋体"/>
                <w:color w:val="auto"/>
              </w:rPr>
              <w:t>吸尘杀虫一次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2F873B56">
            <w:pPr>
              <w:snapToGrid w:val="0"/>
              <w:spacing w:line="240" w:lineRule="atLeast"/>
              <w:ind w:left="0" w:leftChars="0"/>
              <w:rPr>
                <w:rFonts w:ascii="宋体"/>
                <w:color w:val="auto"/>
              </w:rPr>
            </w:pPr>
            <w:r>
              <w:rPr>
                <w:rFonts w:hint="eastAsia" w:ascii="宋体"/>
                <w:color w:val="auto"/>
              </w:rPr>
              <w:t>清洗一次</w:t>
            </w:r>
          </w:p>
        </w:tc>
        <w:tc>
          <w:tcPr>
            <w:tcW w:w="900" w:type="dxa"/>
            <w:tcBorders>
              <w:top w:val="single" w:color="auto" w:sz="6" w:space="0"/>
              <w:left w:val="single" w:color="auto" w:sz="6" w:space="0"/>
              <w:bottom w:val="single" w:color="auto" w:sz="6" w:space="0"/>
              <w:right w:val="single" w:color="auto" w:sz="6" w:space="0"/>
            </w:tcBorders>
            <w:noWrap w:val="0"/>
            <w:vAlign w:val="center"/>
          </w:tcPr>
          <w:p w14:paraId="38451E2D">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24E787D3">
            <w:pPr>
              <w:snapToGrid w:val="0"/>
              <w:spacing w:line="240" w:lineRule="atLeast"/>
              <w:ind w:left="0" w:leftChars="0"/>
              <w:rPr>
                <w:rFonts w:ascii="宋体"/>
                <w:color w:val="auto"/>
              </w:rPr>
            </w:pPr>
            <w:r>
              <w:rPr>
                <w:rFonts w:hint="eastAsia" w:ascii="宋体"/>
                <w:color w:val="auto"/>
              </w:rPr>
              <w:t xml:space="preserve"> 无尘、无污渍</w:t>
            </w:r>
          </w:p>
        </w:tc>
      </w:tr>
      <w:tr w14:paraId="702EC9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restart"/>
            <w:tcBorders>
              <w:top w:val="single" w:color="auto" w:sz="6" w:space="0"/>
              <w:left w:val="single" w:color="auto" w:sz="6" w:space="0"/>
              <w:bottom w:val="single" w:color="auto" w:sz="6" w:space="0"/>
              <w:right w:val="single" w:color="auto" w:sz="6" w:space="0"/>
            </w:tcBorders>
            <w:noWrap w:val="0"/>
            <w:vAlign w:val="center"/>
          </w:tcPr>
          <w:p w14:paraId="66B1C8AE">
            <w:pPr>
              <w:snapToGrid w:val="0"/>
              <w:spacing w:line="240" w:lineRule="atLeast"/>
              <w:ind w:left="0" w:leftChars="0"/>
              <w:jc w:val="center"/>
              <w:rPr>
                <w:rFonts w:ascii="宋体"/>
                <w:color w:val="auto"/>
              </w:rPr>
            </w:pPr>
            <w:r>
              <w:rPr>
                <w:rFonts w:hint="eastAsia" w:ascii="宋体"/>
                <w:color w:val="auto"/>
              </w:rPr>
              <w:t>地</w:t>
            </w:r>
          </w:p>
          <w:p w14:paraId="5B08284D">
            <w:pPr>
              <w:snapToGrid w:val="0"/>
              <w:spacing w:line="240" w:lineRule="atLeast"/>
              <w:ind w:left="0" w:leftChars="0"/>
              <w:jc w:val="center"/>
              <w:rPr>
                <w:rFonts w:ascii="宋体"/>
                <w:color w:val="auto"/>
              </w:rPr>
            </w:pPr>
            <w:r>
              <w:rPr>
                <w:rFonts w:hint="eastAsia" w:ascii="宋体"/>
                <w:color w:val="auto"/>
              </w:rPr>
              <w:t>下</w:t>
            </w:r>
          </w:p>
          <w:p w14:paraId="43DDF770">
            <w:pPr>
              <w:snapToGrid w:val="0"/>
              <w:spacing w:line="240" w:lineRule="atLeast"/>
              <w:ind w:left="0" w:leftChars="0"/>
              <w:jc w:val="center"/>
              <w:rPr>
                <w:rFonts w:ascii="宋体"/>
                <w:color w:val="auto"/>
              </w:rPr>
            </w:pPr>
            <w:r>
              <w:rPr>
                <w:rFonts w:hint="eastAsia" w:ascii="宋体"/>
                <w:color w:val="auto"/>
              </w:rPr>
              <w:t>室</w:t>
            </w:r>
          </w:p>
        </w:tc>
        <w:tc>
          <w:tcPr>
            <w:tcW w:w="477" w:type="dxa"/>
            <w:tcBorders>
              <w:top w:val="single" w:color="auto" w:sz="6" w:space="0"/>
              <w:left w:val="single" w:color="auto" w:sz="6" w:space="0"/>
              <w:bottom w:val="single" w:color="auto" w:sz="6" w:space="0"/>
              <w:right w:val="single" w:color="auto" w:sz="6" w:space="0"/>
            </w:tcBorders>
            <w:noWrap w:val="0"/>
            <w:vAlign w:val="center"/>
          </w:tcPr>
          <w:p w14:paraId="68BE2A89">
            <w:pPr>
              <w:snapToGrid w:val="0"/>
              <w:spacing w:line="240" w:lineRule="atLeast"/>
              <w:ind w:left="0" w:leftChars="0"/>
              <w:jc w:val="center"/>
              <w:rPr>
                <w:rFonts w:ascii="宋体"/>
                <w:color w:val="auto"/>
              </w:rPr>
            </w:pPr>
            <w:r>
              <w:rPr>
                <w:rFonts w:hint="eastAsia" w:ascii="宋体"/>
                <w:color w:val="auto"/>
              </w:rPr>
              <w:t>l</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4382D788">
            <w:pPr>
              <w:snapToGrid w:val="0"/>
              <w:spacing w:line="240" w:lineRule="atLeast"/>
              <w:ind w:left="0" w:leftChars="0"/>
              <w:rPr>
                <w:rFonts w:ascii="宋体"/>
                <w:color w:val="auto"/>
              </w:rPr>
            </w:pPr>
            <w:r>
              <w:rPr>
                <w:rFonts w:hint="eastAsia" w:ascii="宋体"/>
                <w:color w:val="auto"/>
              </w:rPr>
              <w:t>地面</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2F165ED1">
            <w:pPr>
              <w:snapToGrid w:val="0"/>
              <w:spacing w:line="240" w:lineRule="atLeast"/>
              <w:ind w:left="0" w:leftChars="0"/>
              <w:rPr>
                <w:rFonts w:ascii="宋体"/>
                <w:color w:val="auto"/>
              </w:rPr>
            </w:pPr>
            <w:r>
              <w:rPr>
                <w:rFonts w:hint="eastAsia" w:ascii="宋体"/>
                <w:color w:val="auto"/>
              </w:rPr>
              <w:t>清扫三次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3A701ECF">
            <w:pPr>
              <w:snapToGrid w:val="0"/>
              <w:spacing w:line="240" w:lineRule="atLeast"/>
              <w:ind w:left="0" w:leftChars="0"/>
              <w:rPr>
                <w:rFonts w:ascii="宋体"/>
                <w:color w:val="auto"/>
              </w:rPr>
            </w:pPr>
            <w:r>
              <w:rPr>
                <w:rFonts w:hint="eastAsia" w:ascii="宋体"/>
                <w:color w:val="auto"/>
              </w:rPr>
              <w:t>清拖一次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539907D8">
            <w:pPr>
              <w:snapToGrid w:val="0"/>
              <w:spacing w:line="240" w:lineRule="atLeast"/>
              <w:ind w:left="0" w:leftChars="0"/>
              <w:rPr>
                <w:rFonts w:ascii="宋体"/>
                <w:color w:val="auto"/>
              </w:rPr>
            </w:pPr>
            <w:r>
              <w:rPr>
                <w:rFonts w:hint="eastAsia" w:ascii="宋体"/>
                <w:color w:val="auto"/>
              </w:rPr>
              <w:t>用清洁剂清洗一次</w:t>
            </w:r>
          </w:p>
        </w:tc>
        <w:tc>
          <w:tcPr>
            <w:tcW w:w="900" w:type="dxa"/>
            <w:tcBorders>
              <w:top w:val="single" w:color="auto" w:sz="6" w:space="0"/>
              <w:left w:val="single" w:color="auto" w:sz="6" w:space="0"/>
              <w:bottom w:val="single" w:color="auto" w:sz="6" w:space="0"/>
              <w:right w:val="single" w:color="auto" w:sz="6" w:space="0"/>
            </w:tcBorders>
            <w:noWrap w:val="0"/>
            <w:vAlign w:val="top"/>
          </w:tcPr>
          <w:p w14:paraId="51D9E5C8">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0EFBACFB">
            <w:pPr>
              <w:snapToGrid w:val="0"/>
              <w:spacing w:line="240" w:lineRule="atLeast"/>
              <w:ind w:left="0" w:leftChars="0"/>
              <w:rPr>
                <w:rFonts w:ascii="宋体"/>
                <w:color w:val="auto"/>
              </w:rPr>
            </w:pPr>
            <w:r>
              <w:rPr>
                <w:rFonts w:hint="eastAsia" w:ascii="宋体"/>
                <w:color w:val="auto"/>
              </w:rPr>
              <w:t xml:space="preserve"> 干净、无杂物、无污 </w:t>
            </w:r>
          </w:p>
          <w:p w14:paraId="75FEB6D3">
            <w:pPr>
              <w:snapToGrid w:val="0"/>
              <w:spacing w:line="240" w:lineRule="atLeast"/>
              <w:ind w:left="0" w:leftChars="0"/>
              <w:rPr>
                <w:rFonts w:ascii="宋体"/>
                <w:color w:val="auto"/>
              </w:rPr>
            </w:pPr>
            <w:r>
              <w:rPr>
                <w:rFonts w:hint="eastAsia" w:ascii="宋体"/>
                <w:color w:val="auto"/>
              </w:rPr>
              <w:t xml:space="preserve"> 渍、无积水</w:t>
            </w:r>
          </w:p>
        </w:tc>
      </w:tr>
      <w:tr w14:paraId="0A664D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3B7ABE15">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79594438">
            <w:pPr>
              <w:snapToGrid w:val="0"/>
              <w:spacing w:line="240" w:lineRule="atLeast"/>
              <w:ind w:left="0" w:leftChars="0"/>
              <w:jc w:val="center"/>
              <w:rPr>
                <w:rFonts w:ascii="宋体"/>
                <w:color w:val="auto"/>
              </w:rPr>
            </w:pPr>
            <w:r>
              <w:rPr>
                <w:rFonts w:hint="eastAsia" w:ascii="宋体"/>
                <w:color w:val="auto"/>
              </w:rPr>
              <w:t>2</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44358B3C">
            <w:pPr>
              <w:snapToGrid w:val="0"/>
              <w:spacing w:line="240" w:lineRule="atLeast"/>
              <w:ind w:left="0" w:leftChars="0"/>
              <w:rPr>
                <w:rFonts w:ascii="宋体"/>
                <w:color w:val="auto"/>
              </w:rPr>
            </w:pPr>
            <w:r>
              <w:rPr>
                <w:rFonts w:hint="eastAsia" w:ascii="宋体"/>
                <w:color w:val="auto"/>
              </w:rPr>
              <w:t>墙面</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7A093742">
            <w:pPr>
              <w:snapToGrid w:val="0"/>
              <w:spacing w:line="240" w:lineRule="atLeast"/>
              <w:ind w:left="0" w:leftChars="0"/>
              <w:rPr>
                <w:rFonts w:ascii="宋体"/>
                <w:color w:val="auto"/>
              </w:rPr>
            </w:pPr>
            <w:r>
              <w:rPr>
                <w:rFonts w:hint="eastAsia" w:ascii="宋体"/>
                <w:color w:val="auto"/>
              </w:rPr>
              <w:t>随时保持清洁</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087FD63F">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04893A75">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top"/>
          </w:tcPr>
          <w:p w14:paraId="6ADCB7C9">
            <w:pPr>
              <w:snapToGrid w:val="0"/>
              <w:spacing w:line="240" w:lineRule="atLeast"/>
              <w:ind w:left="0" w:leftChars="0"/>
              <w:rPr>
                <w:rFonts w:ascii="宋体"/>
                <w:color w:val="auto"/>
              </w:rPr>
            </w:pPr>
            <w:r>
              <w:rPr>
                <w:rFonts w:hint="eastAsia" w:ascii="宋体"/>
                <w:color w:val="auto"/>
              </w:rPr>
              <w:t>全面清扫一次</w:t>
            </w:r>
          </w:p>
        </w:tc>
        <w:tc>
          <w:tcPr>
            <w:tcW w:w="2170" w:type="dxa"/>
            <w:tcBorders>
              <w:top w:val="single" w:color="auto" w:sz="6" w:space="0"/>
              <w:left w:val="single" w:color="auto" w:sz="6" w:space="0"/>
              <w:bottom w:val="single" w:color="auto" w:sz="6" w:space="0"/>
              <w:right w:val="single" w:color="auto" w:sz="6" w:space="0"/>
            </w:tcBorders>
            <w:noWrap w:val="0"/>
            <w:vAlign w:val="center"/>
          </w:tcPr>
          <w:p w14:paraId="6BA208EA">
            <w:pPr>
              <w:snapToGrid w:val="0"/>
              <w:spacing w:line="240" w:lineRule="atLeast"/>
              <w:ind w:left="0" w:leftChars="0"/>
              <w:rPr>
                <w:rFonts w:ascii="宋体"/>
                <w:color w:val="auto"/>
              </w:rPr>
            </w:pPr>
            <w:r>
              <w:rPr>
                <w:rFonts w:hint="eastAsia" w:ascii="宋体"/>
                <w:color w:val="auto"/>
              </w:rPr>
              <w:t xml:space="preserve"> 干净、无灰尘、无污渍</w:t>
            </w:r>
          </w:p>
        </w:tc>
      </w:tr>
      <w:tr w14:paraId="40B83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53C12C8A">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080A3004">
            <w:pPr>
              <w:snapToGrid w:val="0"/>
              <w:spacing w:line="240" w:lineRule="atLeast"/>
              <w:ind w:left="0" w:leftChars="0"/>
              <w:jc w:val="center"/>
              <w:rPr>
                <w:rFonts w:ascii="宋体"/>
                <w:color w:val="auto"/>
              </w:rPr>
            </w:pPr>
            <w:r>
              <w:rPr>
                <w:rFonts w:hint="eastAsia" w:ascii="宋体"/>
                <w:color w:val="auto"/>
              </w:rPr>
              <w:t>3</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6E2BF24B">
            <w:pPr>
              <w:snapToGrid w:val="0"/>
              <w:spacing w:line="240" w:lineRule="atLeast"/>
              <w:ind w:left="0" w:leftChars="0"/>
              <w:rPr>
                <w:rFonts w:ascii="宋体"/>
                <w:color w:val="auto"/>
              </w:rPr>
            </w:pPr>
            <w:r>
              <w:rPr>
                <w:rFonts w:hint="eastAsia" w:ascii="宋体"/>
                <w:color w:val="auto"/>
              </w:rPr>
              <w:t>天花灯饰</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1CF40997">
            <w:pPr>
              <w:snapToGrid w:val="0"/>
              <w:spacing w:line="240" w:lineRule="atLeast"/>
              <w:ind w:left="0" w:leftChars="0"/>
              <w:rPr>
                <w:rFonts w:ascii="宋体"/>
                <w:color w:val="auto"/>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14:paraId="3AF3F70B">
            <w:pPr>
              <w:snapToGrid w:val="0"/>
              <w:spacing w:line="240" w:lineRule="atLeast"/>
              <w:ind w:left="0" w:leftChars="0"/>
              <w:rPr>
                <w:rFonts w:ascii="宋体"/>
                <w:color w:val="auto"/>
              </w:rPr>
            </w:pPr>
            <w:r>
              <w:rPr>
                <w:rFonts w:hint="eastAsia" w:ascii="宋体"/>
                <w:color w:val="auto"/>
              </w:rPr>
              <w:t>清扫一次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453CED5D">
            <w:pPr>
              <w:snapToGrid w:val="0"/>
              <w:spacing w:line="240" w:lineRule="atLeast"/>
              <w:ind w:left="0" w:leftChars="0"/>
              <w:rPr>
                <w:rFonts w:ascii="宋体"/>
                <w:color w:val="auto"/>
              </w:rPr>
            </w:pPr>
            <w:r>
              <w:rPr>
                <w:rFonts w:hint="eastAsia" w:ascii="宋体"/>
                <w:color w:val="auto"/>
              </w:rPr>
              <w:t>全面清抹一次</w:t>
            </w:r>
          </w:p>
        </w:tc>
        <w:tc>
          <w:tcPr>
            <w:tcW w:w="900" w:type="dxa"/>
            <w:tcBorders>
              <w:top w:val="single" w:color="auto" w:sz="6" w:space="0"/>
              <w:left w:val="single" w:color="auto" w:sz="6" w:space="0"/>
              <w:bottom w:val="single" w:color="auto" w:sz="6" w:space="0"/>
              <w:right w:val="single" w:color="auto" w:sz="6" w:space="0"/>
            </w:tcBorders>
            <w:noWrap w:val="0"/>
            <w:vAlign w:val="top"/>
          </w:tcPr>
          <w:p w14:paraId="037137F9">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27FAEB80">
            <w:pPr>
              <w:snapToGrid w:val="0"/>
              <w:spacing w:line="240" w:lineRule="atLeast"/>
              <w:ind w:left="0" w:leftChars="0"/>
              <w:rPr>
                <w:rFonts w:ascii="宋体"/>
                <w:color w:val="auto"/>
              </w:rPr>
            </w:pPr>
            <w:r>
              <w:rPr>
                <w:rFonts w:hint="eastAsia" w:ascii="宋体"/>
                <w:color w:val="auto"/>
              </w:rPr>
              <w:t xml:space="preserve"> 干净、无蜘蛛网</w:t>
            </w:r>
          </w:p>
        </w:tc>
      </w:tr>
      <w:tr w14:paraId="1259A9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36BB9B54">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60B47CE2">
            <w:pPr>
              <w:snapToGrid w:val="0"/>
              <w:spacing w:line="240" w:lineRule="atLeast"/>
              <w:ind w:left="0" w:leftChars="0"/>
              <w:jc w:val="center"/>
              <w:rPr>
                <w:rFonts w:ascii="宋体"/>
                <w:color w:val="auto"/>
              </w:rPr>
            </w:pPr>
            <w:r>
              <w:rPr>
                <w:rFonts w:hint="eastAsia" w:ascii="宋体"/>
                <w:color w:val="auto"/>
              </w:rPr>
              <w:t>4</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065B2A26">
            <w:pPr>
              <w:snapToGrid w:val="0"/>
              <w:spacing w:line="240" w:lineRule="atLeast"/>
              <w:ind w:left="0" w:leftChars="0"/>
              <w:rPr>
                <w:rFonts w:ascii="宋体"/>
                <w:color w:val="auto"/>
              </w:rPr>
            </w:pPr>
            <w:r>
              <w:rPr>
                <w:rFonts w:hint="eastAsia" w:ascii="宋体"/>
                <w:color w:val="auto"/>
              </w:rPr>
              <w:t>门、消防栓</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19C9760C">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0EE3E50D">
            <w:pPr>
              <w:snapToGrid w:val="0"/>
              <w:spacing w:line="240" w:lineRule="atLeast"/>
              <w:ind w:left="0" w:leftChars="0"/>
              <w:rPr>
                <w:rFonts w:ascii="宋体"/>
                <w:color w:val="auto"/>
              </w:rPr>
            </w:pPr>
            <w:r>
              <w:rPr>
                <w:rFonts w:hint="eastAsia" w:ascii="宋体"/>
                <w:color w:val="auto"/>
              </w:rPr>
              <w:t>用清洁剂清洗一次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01FD7078">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top"/>
          </w:tcPr>
          <w:p w14:paraId="30D1B9F1">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0A87BC3B">
            <w:pPr>
              <w:snapToGrid w:val="0"/>
              <w:spacing w:line="240" w:lineRule="atLeast"/>
              <w:ind w:left="0" w:leftChars="0"/>
              <w:rPr>
                <w:rFonts w:ascii="宋体"/>
                <w:color w:val="auto"/>
              </w:rPr>
            </w:pPr>
            <w:r>
              <w:rPr>
                <w:rFonts w:hint="eastAsia" w:ascii="宋体"/>
                <w:color w:val="auto"/>
              </w:rPr>
              <w:t xml:space="preserve"> 干净、无污渍</w:t>
            </w:r>
          </w:p>
        </w:tc>
      </w:tr>
      <w:tr w14:paraId="259E3D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3745443E">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6D472B5C">
            <w:pPr>
              <w:snapToGrid w:val="0"/>
              <w:spacing w:line="240" w:lineRule="atLeast"/>
              <w:ind w:left="0" w:leftChars="0"/>
              <w:jc w:val="center"/>
              <w:rPr>
                <w:rFonts w:ascii="宋体"/>
                <w:color w:val="auto"/>
              </w:rPr>
            </w:pPr>
            <w:r>
              <w:rPr>
                <w:rFonts w:hint="eastAsia" w:ascii="宋体"/>
                <w:color w:val="auto"/>
              </w:rPr>
              <w:t>5</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2C571928">
            <w:pPr>
              <w:snapToGrid w:val="0"/>
              <w:spacing w:line="240" w:lineRule="atLeast"/>
              <w:ind w:left="0" w:leftChars="0"/>
              <w:rPr>
                <w:rFonts w:ascii="宋体"/>
                <w:color w:val="auto"/>
              </w:rPr>
            </w:pPr>
            <w:r>
              <w:rPr>
                <w:rFonts w:hint="eastAsia" w:ascii="宋体"/>
                <w:color w:val="auto"/>
              </w:rPr>
              <w:t>楼梯通道</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4210CAE5">
            <w:pPr>
              <w:snapToGrid w:val="0"/>
              <w:spacing w:line="240" w:lineRule="atLeast"/>
              <w:ind w:left="0" w:leftChars="0"/>
              <w:rPr>
                <w:rFonts w:ascii="宋体"/>
                <w:color w:val="auto"/>
              </w:rPr>
            </w:pPr>
            <w:r>
              <w:rPr>
                <w:rFonts w:hint="eastAsia" w:ascii="宋体"/>
                <w:color w:val="auto"/>
              </w:rPr>
              <w:t>地面扫若干次，扶手清抹一次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56E1EFA5">
            <w:pPr>
              <w:snapToGrid w:val="0"/>
              <w:spacing w:line="240" w:lineRule="atLeast"/>
              <w:ind w:left="0" w:leftChars="0"/>
              <w:rPr>
                <w:rFonts w:ascii="宋体"/>
                <w:color w:val="auto"/>
              </w:rPr>
            </w:pPr>
            <w:r>
              <w:rPr>
                <w:rFonts w:hint="eastAsia" w:ascii="宋体"/>
                <w:color w:val="auto"/>
              </w:rPr>
              <w:t>清拖一次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2699AB55">
            <w:pPr>
              <w:snapToGrid w:val="0"/>
              <w:spacing w:line="240" w:lineRule="atLeast"/>
              <w:ind w:left="0" w:leftChars="0"/>
              <w:rPr>
                <w:rFonts w:ascii="宋体"/>
                <w:color w:val="auto"/>
              </w:rPr>
            </w:pPr>
            <w:r>
              <w:rPr>
                <w:rFonts w:hint="eastAsia" w:ascii="宋体"/>
                <w:color w:val="auto"/>
              </w:rPr>
              <w:t>用清洁剂清洗一次</w:t>
            </w:r>
          </w:p>
        </w:tc>
        <w:tc>
          <w:tcPr>
            <w:tcW w:w="900" w:type="dxa"/>
            <w:tcBorders>
              <w:top w:val="single" w:color="auto" w:sz="6" w:space="0"/>
              <w:left w:val="single" w:color="auto" w:sz="6" w:space="0"/>
              <w:bottom w:val="single" w:color="auto" w:sz="6" w:space="0"/>
              <w:right w:val="single" w:color="auto" w:sz="6" w:space="0"/>
            </w:tcBorders>
            <w:noWrap w:val="0"/>
            <w:vAlign w:val="top"/>
          </w:tcPr>
          <w:p w14:paraId="36275612">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13454C96">
            <w:pPr>
              <w:snapToGrid w:val="0"/>
              <w:spacing w:line="240" w:lineRule="atLeast"/>
              <w:ind w:left="0" w:leftChars="0"/>
              <w:rPr>
                <w:rFonts w:ascii="宋体"/>
                <w:color w:val="auto"/>
              </w:rPr>
            </w:pPr>
            <w:r>
              <w:rPr>
                <w:rFonts w:hint="eastAsia" w:ascii="宋体"/>
                <w:color w:val="auto"/>
              </w:rPr>
              <w:t xml:space="preserve"> 干净、无杂物、无污渍</w:t>
            </w:r>
          </w:p>
        </w:tc>
      </w:tr>
      <w:tr w14:paraId="69482D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73A348BB">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211F4CDA">
            <w:pPr>
              <w:snapToGrid w:val="0"/>
              <w:spacing w:line="240" w:lineRule="atLeast"/>
              <w:ind w:left="0" w:leftChars="0"/>
              <w:jc w:val="center"/>
              <w:rPr>
                <w:rFonts w:ascii="宋体"/>
                <w:color w:val="auto"/>
              </w:rPr>
            </w:pPr>
            <w:r>
              <w:rPr>
                <w:rFonts w:hint="eastAsia" w:ascii="宋体"/>
                <w:color w:val="auto"/>
              </w:rPr>
              <w:t>6</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0244876B">
            <w:pPr>
              <w:snapToGrid w:val="0"/>
              <w:spacing w:line="240" w:lineRule="atLeast"/>
              <w:ind w:left="0" w:leftChars="0"/>
              <w:rPr>
                <w:rFonts w:ascii="宋体"/>
                <w:color w:val="auto"/>
              </w:rPr>
            </w:pPr>
            <w:r>
              <w:rPr>
                <w:rFonts w:hint="eastAsia" w:ascii="宋体"/>
                <w:color w:val="auto"/>
              </w:rPr>
              <w:t>设 备 房</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10914D75">
            <w:pPr>
              <w:snapToGrid w:val="0"/>
              <w:spacing w:line="240" w:lineRule="atLeast"/>
              <w:ind w:left="0" w:leftChars="0"/>
              <w:rPr>
                <w:rFonts w:ascii="宋体"/>
                <w:color w:val="auto"/>
              </w:rPr>
            </w:pPr>
            <w:r>
              <w:rPr>
                <w:rFonts w:hint="eastAsia" w:ascii="宋体"/>
                <w:color w:val="auto"/>
              </w:rPr>
              <w:t>清扫一次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291D4773">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4C6ECDC2">
            <w:pPr>
              <w:snapToGrid w:val="0"/>
              <w:spacing w:line="240" w:lineRule="atLeast"/>
              <w:ind w:left="0" w:leftChars="0"/>
              <w:rPr>
                <w:rFonts w:ascii="宋体"/>
                <w:color w:val="auto"/>
              </w:rPr>
            </w:pPr>
            <w:r>
              <w:rPr>
                <w:rFonts w:hint="eastAsia" w:ascii="宋体"/>
                <w:color w:val="auto"/>
              </w:rPr>
              <w:t>全面清拖一次</w:t>
            </w:r>
          </w:p>
        </w:tc>
        <w:tc>
          <w:tcPr>
            <w:tcW w:w="900" w:type="dxa"/>
            <w:tcBorders>
              <w:top w:val="single" w:color="auto" w:sz="6" w:space="0"/>
              <w:left w:val="single" w:color="auto" w:sz="6" w:space="0"/>
              <w:bottom w:val="single" w:color="auto" w:sz="6" w:space="0"/>
              <w:right w:val="single" w:color="auto" w:sz="6" w:space="0"/>
            </w:tcBorders>
            <w:noWrap w:val="0"/>
            <w:vAlign w:val="top"/>
          </w:tcPr>
          <w:p w14:paraId="2A1C31B5">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4B5DE381">
            <w:pPr>
              <w:snapToGrid w:val="0"/>
              <w:spacing w:line="240" w:lineRule="atLeast"/>
              <w:ind w:left="0" w:leftChars="0"/>
              <w:rPr>
                <w:rFonts w:ascii="宋体"/>
                <w:color w:val="auto"/>
              </w:rPr>
            </w:pPr>
            <w:r>
              <w:rPr>
                <w:rFonts w:hint="eastAsia" w:ascii="宋体"/>
                <w:color w:val="auto"/>
              </w:rPr>
              <w:t xml:space="preserve"> 干净、无积水、无蜘 蛛网</w:t>
            </w:r>
          </w:p>
        </w:tc>
      </w:tr>
      <w:tr w14:paraId="6DE498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162704D3">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518A9A4D">
            <w:pPr>
              <w:snapToGrid w:val="0"/>
              <w:spacing w:line="240" w:lineRule="atLeast"/>
              <w:ind w:left="0" w:leftChars="0"/>
              <w:jc w:val="center"/>
              <w:rPr>
                <w:rFonts w:ascii="宋体"/>
                <w:color w:val="auto"/>
              </w:rPr>
            </w:pPr>
            <w:r>
              <w:rPr>
                <w:rFonts w:hint="eastAsia" w:ascii="宋体"/>
                <w:color w:val="auto"/>
              </w:rPr>
              <w:t>7</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22A03FE1">
            <w:pPr>
              <w:snapToGrid w:val="0"/>
              <w:spacing w:line="240" w:lineRule="atLeast"/>
              <w:ind w:left="0" w:leftChars="0"/>
              <w:rPr>
                <w:rFonts w:ascii="宋体"/>
                <w:color w:val="auto"/>
              </w:rPr>
            </w:pPr>
            <w:r>
              <w:rPr>
                <w:rFonts w:hint="eastAsia" w:ascii="宋体"/>
                <w:color w:val="auto"/>
              </w:rPr>
              <w:t>地下室车库</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3BA1554C">
            <w:pPr>
              <w:snapToGrid w:val="0"/>
              <w:spacing w:line="240" w:lineRule="atLeast"/>
              <w:ind w:left="0" w:leftChars="0"/>
              <w:rPr>
                <w:rFonts w:ascii="宋体"/>
                <w:color w:val="auto"/>
              </w:rPr>
            </w:pPr>
            <w:r>
              <w:rPr>
                <w:rFonts w:hint="eastAsia" w:ascii="宋体"/>
                <w:color w:val="auto"/>
              </w:rPr>
              <w:t>清扫一次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7647C1C7">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top"/>
          </w:tcPr>
          <w:p w14:paraId="7C9F323F">
            <w:pPr>
              <w:snapToGrid w:val="0"/>
              <w:spacing w:line="240" w:lineRule="atLeast"/>
              <w:ind w:left="0" w:leftChars="0"/>
              <w:rPr>
                <w:rFonts w:ascii="宋体"/>
                <w:color w:val="auto"/>
              </w:rPr>
            </w:pPr>
            <w:r>
              <w:rPr>
                <w:rFonts w:hint="eastAsia" w:ascii="宋体"/>
                <w:color w:val="auto"/>
              </w:rPr>
              <w:t>冲洗一次</w:t>
            </w:r>
          </w:p>
        </w:tc>
        <w:tc>
          <w:tcPr>
            <w:tcW w:w="900" w:type="dxa"/>
            <w:tcBorders>
              <w:top w:val="single" w:color="auto" w:sz="6" w:space="0"/>
              <w:left w:val="single" w:color="auto" w:sz="6" w:space="0"/>
              <w:bottom w:val="single" w:color="auto" w:sz="6" w:space="0"/>
              <w:right w:val="single" w:color="auto" w:sz="6" w:space="0"/>
            </w:tcBorders>
            <w:noWrap w:val="0"/>
            <w:vAlign w:val="top"/>
          </w:tcPr>
          <w:p w14:paraId="719E32CF">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15C17B72">
            <w:pPr>
              <w:snapToGrid w:val="0"/>
              <w:spacing w:line="240" w:lineRule="atLeast"/>
              <w:ind w:left="0" w:leftChars="0"/>
              <w:rPr>
                <w:rFonts w:ascii="宋体"/>
                <w:color w:val="auto"/>
              </w:rPr>
            </w:pPr>
            <w:r>
              <w:rPr>
                <w:rFonts w:hint="eastAsia" w:ascii="宋体"/>
                <w:color w:val="auto"/>
              </w:rPr>
              <w:t xml:space="preserve"> 干净、无臭、无污水</w:t>
            </w:r>
          </w:p>
        </w:tc>
      </w:tr>
      <w:tr w14:paraId="39754F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restart"/>
            <w:tcBorders>
              <w:top w:val="single" w:color="auto" w:sz="6" w:space="0"/>
              <w:left w:val="single" w:color="auto" w:sz="6" w:space="0"/>
              <w:bottom w:val="single" w:color="auto" w:sz="6" w:space="0"/>
              <w:right w:val="single" w:color="auto" w:sz="6" w:space="0"/>
            </w:tcBorders>
            <w:noWrap w:val="0"/>
            <w:vAlign w:val="center"/>
          </w:tcPr>
          <w:p w14:paraId="18103353">
            <w:pPr>
              <w:snapToGrid w:val="0"/>
              <w:spacing w:line="240" w:lineRule="atLeast"/>
              <w:ind w:left="0" w:leftChars="0"/>
              <w:jc w:val="center"/>
              <w:rPr>
                <w:rFonts w:ascii="宋体"/>
                <w:color w:val="auto"/>
              </w:rPr>
            </w:pPr>
            <w:r>
              <w:rPr>
                <w:rFonts w:hint="eastAsia" w:ascii="宋体"/>
                <w:color w:val="auto"/>
              </w:rPr>
              <w:t>电</w:t>
            </w:r>
          </w:p>
          <w:p w14:paraId="45143273">
            <w:pPr>
              <w:snapToGrid w:val="0"/>
              <w:spacing w:line="240" w:lineRule="atLeast"/>
              <w:ind w:left="0" w:leftChars="0"/>
              <w:jc w:val="center"/>
              <w:rPr>
                <w:rFonts w:ascii="宋体"/>
                <w:color w:val="auto"/>
              </w:rPr>
            </w:pPr>
            <w:r>
              <w:rPr>
                <w:rFonts w:hint="eastAsia" w:ascii="宋体"/>
                <w:color w:val="auto"/>
              </w:rPr>
              <w:t>梯</w:t>
            </w:r>
          </w:p>
        </w:tc>
        <w:tc>
          <w:tcPr>
            <w:tcW w:w="477" w:type="dxa"/>
            <w:tcBorders>
              <w:top w:val="single" w:color="auto" w:sz="6" w:space="0"/>
              <w:left w:val="single" w:color="auto" w:sz="6" w:space="0"/>
              <w:bottom w:val="single" w:color="auto" w:sz="6" w:space="0"/>
              <w:right w:val="single" w:color="auto" w:sz="6" w:space="0"/>
            </w:tcBorders>
            <w:noWrap w:val="0"/>
            <w:vAlign w:val="center"/>
          </w:tcPr>
          <w:p w14:paraId="72A73B0D">
            <w:pPr>
              <w:snapToGrid w:val="0"/>
              <w:spacing w:line="240" w:lineRule="atLeast"/>
              <w:ind w:left="0" w:leftChars="0"/>
              <w:jc w:val="center"/>
              <w:rPr>
                <w:rFonts w:ascii="宋体"/>
                <w:color w:val="auto"/>
              </w:rPr>
            </w:pPr>
            <w:r>
              <w:rPr>
                <w:rFonts w:hint="eastAsia" w:ascii="宋体"/>
                <w:color w:val="auto"/>
              </w:rPr>
              <w:t>1</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4C005B82">
            <w:pPr>
              <w:snapToGrid w:val="0"/>
              <w:spacing w:line="240" w:lineRule="atLeast"/>
              <w:ind w:left="0" w:leftChars="0"/>
              <w:rPr>
                <w:rFonts w:ascii="宋体"/>
                <w:color w:val="auto"/>
              </w:rPr>
            </w:pPr>
            <w:r>
              <w:rPr>
                <w:rFonts w:hint="eastAsia" w:ascii="宋体"/>
                <w:color w:val="auto"/>
              </w:rPr>
              <w:t>不锈钢表面</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725E2E00">
            <w:pPr>
              <w:snapToGrid w:val="0"/>
              <w:spacing w:line="240" w:lineRule="atLeast"/>
              <w:ind w:left="0" w:leftChars="0"/>
              <w:rPr>
                <w:rFonts w:ascii="宋体"/>
                <w:color w:val="auto"/>
              </w:rPr>
            </w:pPr>
            <w:r>
              <w:rPr>
                <w:rFonts w:hint="eastAsia" w:ascii="宋体"/>
                <w:color w:val="auto"/>
              </w:rPr>
              <w:t>用不锈钢油</w:t>
            </w:r>
          </w:p>
          <w:p w14:paraId="0328BED9">
            <w:pPr>
              <w:snapToGrid w:val="0"/>
              <w:spacing w:line="240" w:lineRule="atLeast"/>
              <w:ind w:left="0" w:leftChars="0"/>
              <w:rPr>
                <w:rFonts w:ascii="宋体"/>
                <w:color w:val="auto"/>
              </w:rPr>
            </w:pPr>
            <w:r>
              <w:rPr>
                <w:rFonts w:hint="eastAsia" w:ascii="宋体"/>
                <w:color w:val="auto"/>
              </w:rPr>
              <w:t>清抹若干次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0F88A715">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1D53DC04">
            <w:pPr>
              <w:snapToGrid w:val="0"/>
              <w:spacing w:line="240" w:lineRule="atLeast"/>
              <w:ind w:left="0" w:leftChars="0"/>
              <w:rPr>
                <w:rFonts w:ascii="宋体"/>
                <w:color w:val="auto"/>
              </w:rPr>
            </w:pPr>
            <w:r>
              <w:rPr>
                <w:rFonts w:hint="eastAsia" w:ascii="宋体"/>
                <w:color w:val="auto"/>
              </w:rPr>
              <w:t>全面清洁一次</w:t>
            </w:r>
          </w:p>
        </w:tc>
        <w:tc>
          <w:tcPr>
            <w:tcW w:w="900" w:type="dxa"/>
            <w:tcBorders>
              <w:top w:val="single" w:color="auto" w:sz="6" w:space="0"/>
              <w:left w:val="single" w:color="auto" w:sz="6" w:space="0"/>
              <w:bottom w:val="single" w:color="auto" w:sz="6" w:space="0"/>
              <w:right w:val="single" w:color="auto" w:sz="6" w:space="0"/>
            </w:tcBorders>
            <w:noWrap w:val="0"/>
            <w:vAlign w:val="top"/>
          </w:tcPr>
          <w:p w14:paraId="0C9213DB">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69746C53">
            <w:pPr>
              <w:snapToGrid w:val="0"/>
              <w:spacing w:line="240" w:lineRule="atLeast"/>
              <w:ind w:left="0" w:leftChars="0"/>
              <w:rPr>
                <w:rFonts w:ascii="宋体"/>
                <w:color w:val="auto"/>
              </w:rPr>
            </w:pPr>
            <w:r>
              <w:rPr>
                <w:rFonts w:hint="eastAsia" w:ascii="宋体"/>
                <w:color w:val="auto"/>
              </w:rPr>
              <w:t xml:space="preserve"> 光洁明亮、无污渍</w:t>
            </w:r>
          </w:p>
        </w:tc>
      </w:tr>
      <w:tr w14:paraId="12C26A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3082B99F">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35A0DED8">
            <w:pPr>
              <w:snapToGrid w:val="0"/>
              <w:spacing w:line="240" w:lineRule="atLeast"/>
              <w:ind w:left="0" w:leftChars="0"/>
              <w:jc w:val="center"/>
              <w:rPr>
                <w:rFonts w:ascii="宋体"/>
                <w:color w:val="auto"/>
              </w:rPr>
            </w:pPr>
            <w:r>
              <w:rPr>
                <w:rFonts w:hint="eastAsia" w:ascii="宋体"/>
                <w:color w:val="auto"/>
              </w:rPr>
              <w:t>2</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6773F998">
            <w:pPr>
              <w:snapToGrid w:val="0"/>
              <w:spacing w:line="240" w:lineRule="atLeast"/>
              <w:ind w:left="0" w:leftChars="0"/>
              <w:rPr>
                <w:rFonts w:ascii="宋体"/>
                <w:color w:val="auto"/>
              </w:rPr>
            </w:pPr>
            <w:r>
              <w:rPr>
                <w:rFonts w:hint="eastAsia" w:ascii="宋体"/>
                <w:color w:val="auto"/>
              </w:rPr>
              <w:t>轿箱地面</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7C62D34D">
            <w:pPr>
              <w:snapToGrid w:val="0"/>
              <w:spacing w:line="240" w:lineRule="atLeast"/>
              <w:ind w:left="0" w:leftChars="0"/>
              <w:rPr>
                <w:rFonts w:ascii="宋体"/>
                <w:color w:val="auto"/>
              </w:rPr>
            </w:pPr>
            <w:r>
              <w:rPr>
                <w:rFonts w:hint="eastAsia" w:ascii="宋体"/>
                <w:color w:val="auto"/>
              </w:rPr>
              <w:t>清洁地面若干次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7945B93B">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34F75A2F">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top"/>
          </w:tcPr>
          <w:p w14:paraId="559C1452">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6D3AE50E">
            <w:pPr>
              <w:snapToGrid w:val="0"/>
              <w:spacing w:line="240" w:lineRule="atLeast"/>
              <w:ind w:left="0" w:leftChars="0"/>
              <w:rPr>
                <w:rFonts w:ascii="宋体"/>
                <w:color w:val="auto"/>
              </w:rPr>
            </w:pPr>
          </w:p>
        </w:tc>
      </w:tr>
      <w:tr w14:paraId="607734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2DD0DF81">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78E1E41B">
            <w:pPr>
              <w:snapToGrid w:val="0"/>
              <w:spacing w:line="240" w:lineRule="atLeast"/>
              <w:ind w:left="0" w:leftChars="0"/>
              <w:jc w:val="center"/>
              <w:rPr>
                <w:rFonts w:ascii="宋体"/>
                <w:color w:val="auto"/>
              </w:rPr>
            </w:pPr>
            <w:r>
              <w:rPr>
                <w:rFonts w:hint="eastAsia" w:ascii="宋体"/>
                <w:color w:val="auto"/>
              </w:rPr>
              <w:t>3</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21F2306E">
            <w:pPr>
              <w:snapToGrid w:val="0"/>
              <w:spacing w:line="240" w:lineRule="atLeast"/>
              <w:ind w:left="0" w:leftChars="0"/>
              <w:rPr>
                <w:rFonts w:ascii="宋体"/>
                <w:color w:val="auto"/>
              </w:rPr>
            </w:pPr>
            <w:r>
              <w:rPr>
                <w:rFonts w:hint="eastAsia" w:ascii="宋体"/>
                <w:color w:val="auto"/>
              </w:rPr>
              <w:t>轿箱内地脚线</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043688A8">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173E83AE">
            <w:pPr>
              <w:snapToGrid w:val="0"/>
              <w:spacing w:line="240" w:lineRule="atLeast"/>
              <w:ind w:left="0" w:leftChars="0"/>
              <w:rPr>
                <w:rFonts w:ascii="宋体"/>
                <w:color w:val="auto"/>
              </w:rPr>
            </w:pPr>
            <w:r>
              <w:rPr>
                <w:rFonts w:hint="eastAsia" w:ascii="宋体"/>
                <w:color w:val="auto"/>
              </w:rPr>
              <w:t>用清洁剂清抹一次</w:t>
            </w:r>
          </w:p>
        </w:tc>
        <w:tc>
          <w:tcPr>
            <w:tcW w:w="1080" w:type="dxa"/>
            <w:tcBorders>
              <w:top w:val="single" w:color="auto" w:sz="6" w:space="0"/>
              <w:left w:val="single" w:color="auto" w:sz="6" w:space="0"/>
              <w:bottom w:val="single" w:color="auto" w:sz="6" w:space="0"/>
              <w:right w:val="single" w:color="auto" w:sz="6" w:space="0"/>
            </w:tcBorders>
            <w:noWrap w:val="0"/>
            <w:vAlign w:val="center"/>
          </w:tcPr>
          <w:p w14:paraId="113D8211">
            <w:pPr>
              <w:snapToGrid w:val="0"/>
              <w:spacing w:line="240" w:lineRule="atLeast"/>
              <w:ind w:left="0" w:leftChars="0"/>
              <w:rPr>
                <w:rFonts w:ascii="宋体"/>
                <w:color w:val="auto"/>
              </w:rPr>
            </w:pPr>
          </w:p>
        </w:tc>
        <w:tc>
          <w:tcPr>
            <w:tcW w:w="900" w:type="dxa"/>
            <w:tcBorders>
              <w:top w:val="single" w:color="auto" w:sz="6" w:space="0"/>
              <w:left w:val="single" w:color="auto" w:sz="6" w:space="0"/>
              <w:bottom w:val="single" w:color="auto" w:sz="6" w:space="0"/>
              <w:right w:val="single" w:color="auto" w:sz="6" w:space="0"/>
            </w:tcBorders>
            <w:noWrap w:val="0"/>
            <w:vAlign w:val="top"/>
          </w:tcPr>
          <w:p w14:paraId="40CF2B71">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73D0BE16">
            <w:pPr>
              <w:snapToGrid w:val="0"/>
              <w:spacing w:line="240" w:lineRule="atLeast"/>
              <w:ind w:left="0" w:leftChars="0"/>
              <w:rPr>
                <w:rFonts w:ascii="宋体"/>
                <w:color w:val="auto"/>
              </w:rPr>
            </w:pPr>
            <w:r>
              <w:rPr>
                <w:rFonts w:hint="eastAsia" w:ascii="宋体"/>
                <w:color w:val="auto"/>
              </w:rPr>
              <w:t xml:space="preserve"> 干净、无尘</w:t>
            </w:r>
          </w:p>
        </w:tc>
      </w:tr>
      <w:tr w14:paraId="23D29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0" w:hRule="atLeast"/>
          <w:jc w:val="center"/>
        </w:trPr>
        <w:tc>
          <w:tcPr>
            <w:tcW w:w="507" w:type="dxa"/>
            <w:vMerge w:val="continue"/>
            <w:tcBorders>
              <w:top w:val="single" w:color="auto" w:sz="6" w:space="0"/>
              <w:left w:val="single" w:color="auto" w:sz="6" w:space="0"/>
              <w:bottom w:val="single" w:color="auto" w:sz="6" w:space="0"/>
              <w:right w:val="single" w:color="auto" w:sz="6" w:space="0"/>
            </w:tcBorders>
            <w:noWrap w:val="0"/>
            <w:vAlign w:val="center"/>
          </w:tcPr>
          <w:p w14:paraId="208E13F4">
            <w:pPr>
              <w:spacing w:line="240" w:lineRule="atLeast"/>
              <w:ind w:left="0" w:leftChars="0"/>
              <w:rPr>
                <w:rFonts w:ascii="宋体"/>
                <w:color w:val="auto"/>
              </w:rPr>
            </w:pPr>
          </w:p>
        </w:tc>
        <w:tc>
          <w:tcPr>
            <w:tcW w:w="477" w:type="dxa"/>
            <w:tcBorders>
              <w:top w:val="single" w:color="auto" w:sz="6" w:space="0"/>
              <w:left w:val="single" w:color="auto" w:sz="6" w:space="0"/>
              <w:bottom w:val="single" w:color="auto" w:sz="6" w:space="0"/>
              <w:right w:val="single" w:color="auto" w:sz="6" w:space="0"/>
            </w:tcBorders>
            <w:noWrap w:val="0"/>
            <w:vAlign w:val="center"/>
          </w:tcPr>
          <w:p w14:paraId="2B1662AA">
            <w:pPr>
              <w:snapToGrid w:val="0"/>
              <w:spacing w:line="240" w:lineRule="atLeast"/>
              <w:ind w:left="0" w:leftChars="0"/>
              <w:jc w:val="center"/>
              <w:rPr>
                <w:rFonts w:ascii="宋体"/>
                <w:color w:val="auto"/>
              </w:rPr>
            </w:pPr>
            <w:r>
              <w:rPr>
                <w:rFonts w:hint="eastAsia" w:ascii="宋体"/>
                <w:color w:val="auto"/>
              </w:rPr>
              <w:t>4</w:t>
            </w:r>
          </w:p>
        </w:tc>
        <w:tc>
          <w:tcPr>
            <w:tcW w:w="1252" w:type="dxa"/>
            <w:tcBorders>
              <w:top w:val="single" w:color="auto" w:sz="6" w:space="0"/>
              <w:left w:val="single" w:color="auto" w:sz="6" w:space="0"/>
              <w:bottom w:val="single" w:color="auto" w:sz="6" w:space="0"/>
              <w:right w:val="single" w:color="auto" w:sz="6" w:space="0"/>
            </w:tcBorders>
            <w:noWrap w:val="0"/>
            <w:vAlign w:val="center"/>
          </w:tcPr>
          <w:p w14:paraId="5E77DCB3">
            <w:pPr>
              <w:snapToGrid w:val="0"/>
              <w:spacing w:line="240" w:lineRule="atLeast"/>
              <w:ind w:left="0" w:leftChars="0"/>
              <w:rPr>
                <w:rFonts w:ascii="宋体"/>
                <w:color w:val="auto"/>
              </w:rPr>
            </w:pPr>
            <w:r>
              <w:rPr>
                <w:rFonts w:hint="eastAsia" w:ascii="宋体"/>
                <w:color w:val="auto"/>
              </w:rPr>
              <w:t>接钮、灯</w:t>
            </w:r>
          </w:p>
          <w:p w14:paraId="1A8B2C2A">
            <w:pPr>
              <w:snapToGrid w:val="0"/>
              <w:spacing w:line="240" w:lineRule="atLeast"/>
              <w:ind w:left="0" w:leftChars="0"/>
              <w:rPr>
                <w:rFonts w:ascii="宋体"/>
                <w:color w:val="auto"/>
              </w:rPr>
            </w:pPr>
            <w:r>
              <w:rPr>
                <w:rFonts w:hint="eastAsia" w:ascii="宋体"/>
                <w:color w:val="auto"/>
              </w:rPr>
              <w:t>饰、箱顶</w:t>
            </w:r>
          </w:p>
        </w:tc>
        <w:tc>
          <w:tcPr>
            <w:tcW w:w="1155" w:type="dxa"/>
            <w:gridSpan w:val="2"/>
            <w:tcBorders>
              <w:top w:val="single" w:color="auto" w:sz="6" w:space="0"/>
              <w:left w:val="single" w:color="auto" w:sz="6" w:space="0"/>
              <w:bottom w:val="single" w:color="auto" w:sz="6" w:space="0"/>
              <w:right w:val="single" w:color="auto" w:sz="6" w:space="0"/>
            </w:tcBorders>
            <w:noWrap w:val="0"/>
            <w:vAlign w:val="center"/>
          </w:tcPr>
          <w:p w14:paraId="40F32DF4">
            <w:pPr>
              <w:snapToGrid w:val="0"/>
              <w:spacing w:line="240" w:lineRule="atLeast"/>
              <w:ind w:left="0" w:leftChars="0"/>
              <w:rPr>
                <w:rFonts w:ascii="宋体"/>
                <w:color w:val="auto"/>
              </w:rPr>
            </w:pPr>
            <w:r>
              <w:rPr>
                <w:rFonts w:hint="eastAsia" w:ascii="宋体"/>
                <w:color w:val="auto"/>
              </w:rPr>
              <w:t>清抹一次</w:t>
            </w:r>
          </w:p>
        </w:tc>
        <w:tc>
          <w:tcPr>
            <w:tcW w:w="1260" w:type="dxa"/>
            <w:tcBorders>
              <w:top w:val="single" w:color="auto" w:sz="6" w:space="0"/>
              <w:left w:val="single" w:color="auto" w:sz="6" w:space="0"/>
              <w:bottom w:val="single" w:color="auto" w:sz="6" w:space="0"/>
              <w:right w:val="single" w:color="auto" w:sz="6" w:space="0"/>
            </w:tcBorders>
            <w:noWrap w:val="0"/>
            <w:vAlign w:val="top"/>
          </w:tcPr>
          <w:p w14:paraId="7AB4836D">
            <w:pPr>
              <w:snapToGrid w:val="0"/>
              <w:spacing w:line="240" w:lineRule="atLeast"/>
              <w:ind w:left="0" w:leftChars="0"/>
              <w:rPr>
                <w:rFonts w:ascii="宋体"/>
                <w:color w:val="auto"/>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14:paraId="02111201">
            <w:pPr>
              <w:snapToGrid w:val="0"/>
              <w:spacing w:line="240" w:lineRule="atLeast"/>
              <w:ind w:left="0" w:leftChars="0"/>
              <w:rPr>
                <w:rFonts w:ascii="宋体"/>
                <w:color w:val="auto"/>
              </w:rPr>
            </w:pPr>
            <w:r>
              <w:rPr>
                <w:rFonts w:hint="eastAsia" w:ascii="宋体"/>
                <w:color w:val="auto"/>
              </w:rPr>
              <w:t>用清洁剂清洁一次</w:t>
            </w:r>
          </w:p>
        </w:tc>
        <w:tc>
          <w:tcPr>
            <w:tcW w:w="900" w:type="dxa"/>
            <w:tcBorders>
              <w:top w:val="single" w:color="auto" w:sz="6" w:space="0"/>
              <w:left w:val="single" w:color="auto" w:sz="6" w:space="0"/>
              <w:bottom w:val="single" w:color="auto" w:sz="6" w:space="0"/>
              <w:right w:val="single" w:color="auto" w:sz="6" w:space="0"/>
            </w:tcBorders>
            <w:noWrap w:val="0"/>
            <w:vAlign w:val="top"/>
          </w:tcPr>
          <w:p w14:paraId="136808CE">
            <w:pPr>
              <w:snapToGrid w:val="0"/>
              <w:spacing w:line="240" w:lineRule="atLeast"/>
              <w:ind w:left="0" w:leftChars="0"/>
              <w:rPr>
                <w:rFonts w:ascii="宋体"/>
                <w:color w:val="auto"/>
              </w:rPr>
            </w:pPr>
          </w:p>
        </w:tc>
        <w:tc>
          <w:tcPr>
            <w:tcW w:w="2170" w:type="dxa"/>
            <w:tcBorders>
              <w:top w:val="single" w:color="auto" w:sz="6" w:space="0"/>
              <w:left w:val="single" w:color="auto" w:sz="6" w:space="0"/>
              <w:bottom w:val="single" w:color="auto" w:sz="6" w:space="0"/>
              <w:right w:val="single" w:color="auto" w:sz="6" w:space="0"/>
            </w:tcBorders>
            <w:noWrap w:val="0"/>
            <w:vAlign w:val="center"/>
          </w:tcPr>
          <w:p w14:paraId="34753936">
            <w:pPr>
              <w:snapToGrid w:val="0"/>
              <w:spacing w:line="240" w:lineRule="atLeast"/>
              <w:ind w:left="0" w:leftChars="0"/>
              <w:rPr>
                <w:rFonts w:ascii="宋体"/>
                <w:color w:val="auto"/>
              </w:rPr>
            </w:pPr>
            <w:r>
              <w:rPr>
                <w:rFonts w:hint="eastAsia" w:ascii="宋体"/>
                <w:color w:val="auto"/>
              </w:rPr>
              <w:t xml:space="preserve"> 干净、无灰尘</w:t>
            </w:r>
          </w:p>
        </w:tc>
      </w:tr>
    </w:tbl>
    <w:p w14:paraId="7DC7C8DE">
      <w:pPr>
        <w:pStyle w:val="10"/>
        <w:ind w:left="480"/>
        <w:rPr>
          <w:rFonts w:ascii="宋体" w:hAnsi="宋体"/>
          <w:bCs/>
          <w:color w:val="auto"/>
          <w:szCs w:val="24"/>
        </w:rPr>
      </w:pPr>
    </w:p>
    <w:p w14:paraId="2209EC0E">
      <w:pPr>
        <w:pStyle w:val="10"/>
        <w:ind w:left="480"/>
        <w:rPr>
          <w:rFonts w:ascii="宋体" w:hAnsi="宋体"/>
          <w:bCs/>
          <w:color w:val="auto"/>
          <w:szCs w:val="24"/>
        </w:rPr>
      </w:pPr>
    </w:p>
    <w:p w14:paraId="1D0E97AB">
      <w:pPr>
        <w:autoSpaceDE w:val="0"/>
        <w:autoSpaceDN w:val="0"/>
        <w:adjustRightInd w:val="0"/>
        <w:snapToGrid w:val="0"/>
        <w:ind w:left="480"/>
        <w:rPr>
          <w:rFonts w:ascii="宋体"/>
          <w:b/>
          <w:color w:val="auto"/>
          <w:kern w:val="0"/>
        </w:rPr>
      </w:pPr>
      <w:r>
        <w:rPr>
          <w:rFonts w:ascii="宋体" w:hAnsi="宋体"/>
          <w:b/>
          <w:color w:val="auto"/>
          <w:spacing w:val="1"/>
          <w:kern w:val="0"/>
        </w:rPr>
        <w:t>4</w:t>
      </w:r>
      <w:r>
        <w:rPr>
          <w:rFonts w:hint="eastAsia" w:ascii="宋体" w:hAnsi="宋体"/>
          <w:b/>
          <w:color w:val="auto"/>
          <w:spacing w:val="1"/>
          <w:kern w:val="0"/>
        </w:rPr>
        <w:t>、做好绿化养护工作并配合做好绿化租摆监管</w:t>
      </w:r>
    </w:p>
    <w:p w14:paraId="1746ADC1">
      <w:pPr>
        <w:pStyle w:val="41"/>
        <w:ind w:left="480" w:firstLine="0" w:firstLineChars="0"/>
        <w:rPr>
          <w:rFonts w:ascii="宋体"/>
          <w:color w:val="auto"/>
        </w:rPr>
      </w:pPr>
      <w:r>
        <w:rPr>
          <w:rFonts w:hint="eastAsia" w:ascii="宋体" w:hAnsi="宋体"/>
          <w:color w:val="auto"/>
        </w:rPr>
        <w:t>4.1 莞翠楼绿化项目由甲方负责并承担相关费用，乙方代表做好对绿化公司的监管，主要工作如下：</w:t>
      </w:r>
    </w:p>
    <w:p w14:paraId="686BF2C1">
      <w:pPr>
        <w:pStyle w:val="41"/>
        <w:ind w:left="480" w:firstLine="0" w:firstLineChars="0"/>
        <w:rPr>
          <w:rFonts w:ascii="宋体"/>
          <w:color w:val="auto"/>
        </w:rPr>
      </w:pPr>
      <w:r>
        <w:rPr>
          <w:rFonts w:hint="eastAsia" w:ascii="宋体" w:hAnsi="宋体"/>
          <w:color w:val="auto"/>
        </w:rPr>
        <w:t>4.</w:t>
      </w:r>
      <w:r>
        <w:rPr>
          <w:rFonts w:ascii="宋体" w:hAnsi="宋体"/>
          <w:color w:val="auto"/>
        </w:rPr>
        <w:t>2</w:t>
      </w:r>
      <w:r>
        <w:rPr>
          <w:rFonts w:hint="eastAsia" w:ascii="宋体" w:hAnsi="宋体"/>
          <w:color w:val="auto"/>
        </w:rPr>
        <w:t xml:space="preserve"> 园林绿化养护标准：</w:t>
      </w:r>
    </w:p>
    <w:p w14:paraId="559F6410">
      <w:pPr>
        <w:pStyle w:val="41"/>
        <w:tabs>
          <w:tab w:val="left" w:pos="521"/>
        </w:tabs>
        <w:ind w:left="480" w:firstLine="0" w:firstLineChars="0"/>
        <w:jc w:val="left"/>
        <w:rPr>
          <w:rFonts w:ascii="宋体" w:hAnsi="宋体"/>
          <w:color w:val="auto"/>
        </w:rPr>
      </w:pPr>
      <w:r>
        <w:rPr>
          <w:rFonts w:hint="eastAsia" w:ascii="宋体" w:hAnsi="宋体"/>
          <w:color w:val="auto"/>
        </w:rPr>
        <w:t>4.</w:t>
      </w:r>
      <w:r>
        <w:rPr>
          <w:rFonts w:ascii="宋体" w:hAnsi="宋体"/>
          <w:color w:val="auto"/>
        </w:rPr>
        <w:t>2</w:t>
      </w:r>
      <w:r>
        <w:rPr>
          <w:rFonts w:hint="eastAsia" w:ascii="宋体" w:hAnsi="宋体"/>
          <w:color w:val="auto"/>
        </w:rPr>
        <w:t>.1 植物长势良好，无缺水、无明显病虫害、无黄叶、无灰尘、无枯死现象。</w:t>
      </w:r>
    </w:p>
    <w:p w14:paraId="4F54BD7D">
      <w:pPr>
        <w:pStyle w:val="41"/>
        <w:tabs>
          <w:tab w:val="left" w:pos="521"/>
        </w:tabs>
        <w:ind w:left="480" w:firstLine="0" w:firstLineChars="0"/>
        <w:jc w:val="left"/>
        <w:rPr>
          <w:rFonts w:ascii="宋体"/>
          <w:color w:val="auto"/>
        </w:rPr>
      </w:pPr>
      <w:r>
        <w:rPr>
          <w:rFonts w:hint="eastAsia" w:ascii="宋体" w:hAnsi="宋体"/>
          <w:color w:val="auto"/>
        </w:rPr>
        <w:t>4.</w:t>
      </w:r>
      <w:r>
        <w:rPr>
          <w:rFonts w:ascii="宋体" w:hAnsi="宋体"/>
          <w:color w:val="auto"/>
        </w:rPr>
        <w:t>2</w:t>
      </w:r>
      <w:r>
        <w:rPr>
          <w:rFonts w:hint="eastAsia" w:ascii="宋体" w:hAnsi="宋体"/>
          <w:color w:val="auto"/>
        </w:rPr>
        <w:t>.2 每</w:t>
      </w:r>
      <w:r>
        <w:rPr>
          <w:rFonts w:ascii="宋体" w:hAnsi="宋体"/>
          <w:color w:val="auto"/>
        </w:rPr>
        <w:t>1000</w:t>
      </w:r>
      <w:r>
        <w:rPr>
          <w:rFonts w:hint="eastAsia" w:ascii="宋体" w:hAnsi="宋体"/>
          <w:color w:val="auto"/>
        </w:rPr>
        <w:t>㎡绿地内黄土裸露面积累计不超过</w:t>
      </w:r>
      <w:r>
        <w:rPr>
          <w:rFonts w:ascii="宋体" w:hAnsi="宋体"/>
          <w:color w:val="auto"/>
        </w:rPr>
        <w:t>2</w:t>
      </w:r>
      <w:r>
        <w:rPr>
          <w:rFonts w:hint="eastAsia" w:ascii="宋体" w:hAnsi="宋体"/>
          <w:color w:val="auto"/>
        </w:rPr>
        <w:t>㎡，且每块面积不超过</w:t>
      </w:r>
      <w:r>
        <w:rPr>
          <w:rFonts w:ascii="宋体" w:hAnsi="宋体"/>
          <w:color w:val="auto"/>
        </w:rPr>
        <w:t>0.5</w:t>
      </w:r>
      <w:r>
        <w:rPr>
          <w:rFonts w:hint="eastAsia" w:ascii="宋体" w:hAnsi="宋体"/>
          <w:color w:val="auto"/>
        </w:rPr>
        <w:t>㎡。</w:t>
      </w:r>
    </w:p>
    <w:p w14:paraId="62B931B0">
      <w:pPr>
        <w:pStyle w:val="41"/>
        <w:tabs>
          <w:tab w:val="left" w:pos="521"/>
        </w:tabs>
        <w:ind w:left="480" w:firstLine="0" w:firstLineChars="0"/>
        <w:jc w:val="left"/>
        <w:rPr>
          <w:rFonts w:ascii="宋体"/>
          <w:color w:val="auto"/>
        </w:rPr>
      </w:pPr>
      <w:r>
        <w:rPr>
          <w:rFonts w:hint="eastAsia" w:ascii="宋体" w:hAnsi="宋体"/>
          <w:color w:val="auto"/>
        </w:rPr>
        <w:t>4.</w:t>
      </w:r>
      <w:r>
        <w:rPr>
          <w:rFonts w:ascii="宋体" w:hAnsi="宋体"/>
          <w:color w:val="auto"/>
        </w:rPr>
        <w:t>2</w:t>
      </w:r>
      <w:r>
        <w:rPr>
          <w:rFonts w:hint="eastAsia" w:ascii="宋体" w:hAnsi="宋体"/>
          <w:color w:val="auto"/>
        </w:rPr>
        <w:t>.3 造型植物形态明显、修剪整齐。</w:t>
      </w:r>
    </w:p>
    <w:p w14:paraId="37745106">
      <w:pPr>
        <w:pStyle w:val="41"/>
        <w:tabs>
          <w:tab w:val="left" w:pos="521"/>
        </w:tabs>
        <w:ind w:left="480" w:firstLine="0" w:firstLineChars="0"/>
        <w:jc w:val="left"/>
        <w:rPr>
          <w:rFonts w:ascii="宋体"/>
          <w:color w:val="auto"/>
        </w:rPr>
      </w:pPr>
      <w:r>
        <w:rPr>
          <w:rFonts w:hint="eastAsia" w:ascii="宋体" w:hAnsi="宋体"/>
          <w:color w:val="auto"/>
        </w:rPr>
        <w:t>4.</w:t>
      </w:r>
      <w:r>
        <w:rPr>
          <w:rFonts w:ascii="宋体" w:hAnsi="宋体"/>
          <w:color w:val="auto"/>
        </w:rPr>
        <w:t>2</w:t>
      </w:r>
      <w:r>
        <w:rPr>
          <w:rFonts w:hint="eastAsia" w:ascii="宋体" w:hAnsi="宋体"/>
          <w:color w:val="auto"/>
        </w:rPr>
        <w:t>.4 绿地无垃圾、杂物，无明显杂草、无积水及随意占用现象。</w:t>
      </w:r>
    </w:p>
    <w:p w14:paraId="658AD44C">
      <w:pPr>
        <w:pStyle w:val="41"/>
        <w:tabs>
          <w:tab w:val="left" w:pos="521"/>
        </w:tabs>
        <w:ind w:left="480" w:firstLine="0" w:firstLineChars="0"/>
        <w:jc w:val="left"/>
        <w:rPr>
          <w:rFonts w:ascii="宋体"/>
          <w:color w:val="auto"/>
        </w:rPr>
      </w:pPr>
      <w:r>
        <w:rPr>
          <w:rFonts w:hint="eastAsia" w:ascii="宋体" w:hAnsi="宋体"/>
          <w:color w:val="auto"/>
        </w:rPr>
        <w:t>4.</w:t>
      </w:r>
      <w:r>
        <w:rPr>
          <w:rFonts w:ascii="宋体" w:hAnsi="宋体"/>
          <w:color w:val="auto"/>
        </w:rPr>
        <w:t>2</w:t>
      </w:r>
      <w:r>
        <w:rPr>
          <w:rFonts w:hint="eastAsia" w:ascii="宋体" w:hAnsi="宋体"/>
          <w:color w:val="auto"/>
        </w:rPr>
        <w:t>.5 绿化异常区域有相关提示性标识，主要植物设介绍性标识牌。</w:t>
      </w:r>
    </w:p>
    <w:p w14:paraId="6B560560">
      <w:pPr>
        <w:pStyle w:val="41"/>
        <w:tabs>
          <w:tab w:val="left" w:pos="521"/>
        </w:tabs>
        <w:ind w:left="480" w:firstLine="0" w:firstLineChars="0"/>
        <w:jc w:val="left"/>
        <w:rPr>
          <w:rFonts w:ascii="宋体"/>
          <w:color w:val="auto"/>
        </w:rPr>
      </w:pPr>
      <w:r>
        <w:rPr>
          <w:rFonts w:hint="eastAsia" w:ascii="宋体" w:hAnsi="宋体"/>
          <w:color w:val="auto"/>
        </w:rPr>
        <w:t>4.</w:t>
      </w:r>
      <w:r>
        <w:rPr>
          <w:rFonts w:ascii="宋体" w:hAnsi="宋体"/>
          <w:color w:val="auto"/>
        </w:rPr>
        <w:t>2</w:t>
      </w:r>
      <w:r>
        <w:rPr>
          <w:rFonts w:hint="eastAsia" w:ascii="宋体" w:hAnsi="宋体"/>
          <w:color w:val="auto"/>
        </w:rPr>
        <w:t>.6 养护工作不影响工作人员正常办公。</w:t>
      </w:r>
    </w:p>
    <w:p w14:paraId="3D62DF1C">
      <w:pPr>
        <w:pStyle w:val="41"/>
        <w:tabs>
          <w:tab w:val="left" w:pos="521"/>
        </w:tabs>
        <w:ind w:left="480" w:firstLine="0" w:firstLineChars="0"/>
        <w:jc w:val="left"/>
        <w:rPr>
          <w:rFonts w:ascii="宋体"/>
          <w:color w:val="auto"/>
        </w:rPr>
      </w:pPr>
      <w:r>
        <w:rPr>
          <w:rFonts w:hint="eastAsia" w:ascii="宋体" w:hAnsi="宋体"/>
          <w:color w:val="auto"/>
        </w:rPr>
        <w:t>4.</w:t>
      </w:r>
      <w:r>
        <w:rPr>
          <w:rFonts w:ascii="宋体" w:hAnsi="宋体"/>
          <w:color w:val="auto"/>
        </w:rPr>
        <w:t>2</w:t>
      </w:r>
      <w:r>
        <w:rPr>
          <w:rFonts w:hint="eastAsia" w:ascii="宋体" w:hAnsi="宋体"/>
          <w:color w:val="auto"/>
        </w:rPr>
        <w:t>.7 品种多样、更换及时、搭配适当、符合环境的要求。</w:t>
      </w:r>
    </w:p>
    <w:p w14:paraId="32072825">
      <w:pPr>
        <w:ind w:left="480"/>
        <w:jc w:val="center"/>
        <w:rPr>
          <w:b/>
          <w:bCs/>
          <w:color w:val="auto"/>
          <w:sz w:val="32"/>
          <w:szCs w:val="32"/>
        </w:rPr>
      </w:pPr>
      <w:r>
        <w:rPr>
          <w:rFonts w:hint="eastAsia"/>
          <w:b/>
          <w:bCs/>
          <w:color w:val="auto"/>
          <w:sz w:val="32"/>
          <w:szCs w:val="32"/>
        </w:rPr>
        <w:t>第三部分 物业服务内容和目标</w:t>
      </w:r>
    </w:p>
    <w:p w14:paraId="52A2340A">
      <w:pPr>
        <w:pStyle w:val="3"/>
        <w:ind w:left="480"/>
        <w:rPr>
          <w:rFonts w:hint="eastAsia"/>
          <w:color w:val="auto"/>
        </w:rPr>
      </w:pPr>
      <w:bookmarkStart w:id="15" w:name="_Toc1241"/>
      <w:r>
        <w:rPr>
          <w:rFonts w:hint="eastAsia"/>
          <w:color w:val="auto"/>
        </w:rPr>
        <w:t>一、莞翠楼物业服务内容和目标</w:t>
      </w:r>
      <w:bookmarkEnd w:id="15"/>
    </w:p>
    <w:p w14:paraId="44020C31">
      <w:pPr>
        <w:pStyle w:val="5"/>
        <w:ind w:firstLine="643" w:firstLineChars="200"/>
        <w:rPr>
          <w:color w:val="auto"/>
        </w:rPr>
      </w:pPr>
      <w:bookmarkStart w:id="16" w:name="_Toc29730"/>
      <w:r>
        <w:rPr>
          <w:rFonts w:hint="eastAsia"/>
          <w:color w:val="auto"/>
        </w:rPr>
        <w:t>1.安全保卫</w:t>
      </w:r>
      <w:bookmarkEnd w:id="16"/>
    </w:p>
    <w:p w14:paraId="226F726A">
      <w:pPr>
        <w:ind w:left="480"/>
        <w:rPr>
          <w:color w:val="auto"/>
        </w:rPr>
      </w:pPr>
      <w:r>
        <w:rPr>
          <w:rFonts w:hint="eastAsia"/>
          <w:color w:val="auto"/>
        </w:rPr>
        <w:t>1.1范围为整个莞翠楼，包括公共区域、停车场、建筑物等。</w:t>
      </w:r>
    </w:p>
    <w:p w14:paraId="42E6A119">
      <w:pPr>
        <w:ind w:left="480"/>
        <w:rPr>
          <w:color w:val="auto"/>
        </w:rPr>
      </w:pPr>
      <w:r>
        <w:rPr>
          <w:rFonts w:hint="eastAsia"/>
          <w:color w:val="auto"/>
        </w:rPr>
        <w:t>1.2组织一支思想素质高、业务能力强的保安队伍，执行严格的纪律和岗位责任制以确保莞翠楼的安全及工作秩序。</w:t>
      </w:r>
    </w:p>
    <w:p w14:paraId="732FFCCA">
      <w:pPr>
        <w:ind w:left="480"/>
        <w:rPr>
          <w:color w:val="auto"/>
        </w:rPr>
      </w:pPr>
      <w:r>
        <w:rPr>
          <w:rFonts w:hint="eastAsia"/>
          <w:color w:val="auto"/>
        </w:rPr>
        <w:t>1.3由甲方与乙方共同确定物业服务岗位、工作时间、岗位职责等，目标是确保万无一失。</w:t>
      </w:r>
    </w:p>
    <w:p w14:paraId="2649C06D">
      <w:pPr>
        <w:ind w:left="480"/>
        <w:rPr>
          <w:color w:val="auto"/>
        </w:rPr>
      </w:pPr>
      <w:r>
        <w:rPr>
          <w:rFonts w:hint="eastAsia"/>
          <w:color w:val="auto"/>
        </w:rPr>
        <w:t>1.4乙方要对保安人员进行岗位培训和各种技能培训，使之熟悉机房设备性能并能熟悉操作，具备事件识别和处理能力。</w:t>
      </w:r>
    </w:p>
    <w:p w14:paraId="636867EF">
      <w:pPr>
        <w:ind w:left="480"/>
        <w:rPr>
          <w:color w:val="auto"/>
        </w:rPr>
      </w:pPr>
      <w:r>
        <w:rPr>
          <w:rFonts w:hint="eastAsia"/>
          <w:color w:val="auto"/>
        </w:rPr>
        <w:t>1.5办公区域和公共场所要控制噪音，制止喧闹现象，无闲杂人员随意流动。</w:t>
      </w:r>
    </w:p>
    <w:p w14:paraId="3C0E232D">
      <w:pPr>
        <w:ind w:left="480"/>
        <w:rPr>
          <w:color w:val="auto"/>
        </w:rPr>
      </w:pPr>
      <w:r>
        <w:rPr>
          <w:rFonts w:hint="eastAsia"/>
          <w:color w:val="auto"/>
        </w:rPr>
        <w:t>1.6乙方要保证固定岗位人员24小时正常值勤。</w:t>
      </w:r>
    </w:p>
    <w:p w14:paraId="3A9D87E3">
      <w:pPr>
        <w:ind w:left="480"/>
        <w:rPr>
          <w:color w:val="auto"/>
        </w:rPr>
      </w:pPr>
      <w:r>
        <w:rPr>
          <w:rFonts w:hint="eastAsia"/>
          <w:color w:val="auto"/>
        </w:rPr>
        <w:t>1.7对一般外来访问、办事人员、建立询问登记、安检制度并完善记录。</w:t>
      </w:r>
    </w:p>
    <w:p w14:paraId="4A203429">
      <w:pPr>
        <w:ind w:left="480"/>
        <w:rPr>
          <w:color w:val="auto"/>
        </w:rPr>
      </w:pPr>
      <w:r>
        <w:rPr>
          <w:rFonts w:hint="eastAsia"/>
          <w:color w:val="auto"/>
        </w:rPr>
        <w:t>1.8对大件物品进出实施“放行条”管理措施，进行登记和盘查。</w:t>
      </w:r>
    </w:p>
    <w:p w14:paraId="1B787E2C">
      <w:pPr>
        <w:ind w:left="480"/>
        <w:rPr>
          <w:color w:val="auto"/>
        </w:rPr>
      </w:pPr>
      <w:r>
        <w:rPr>
          <w:rFonts w:hint="eastAsia"/>
          <w:color w:val="auto"/>
        </w:rPr>
        <w:t>1.9确保无重大火灾，刑事和交通事故发生。</w:t>
      </w:r>
    </w:p>
    <w:p w14:paraId="1ED58ECF">
      <w:pPr>
        <w:ind w:left="480"/>
        <w:rPr>
          <w:color w:val="auto"/>
        </w:rPr>
      </w:pPr>
      <w:r>
        <w:rPr>
          <w:rFonts w:hint="eastAsia"/>
          <w:color w:val="auto"/>
        </w:rPr>
        <w:t>1.10设立消防安全管理小组，消防管理制度健全完善，全力配合相关部门做好防火工作。</w:t>
      </w:r>
    </w:p>
    <w:p w14:paraId="66537964">
      <w:pPr>
        <w:ind w:left="480"/>
        <w:rPr>
          <w:color w:val="auto"/>
        </w:rPr>
      </w:pPr>
      <w:r>
        <w:rPr>
          <w:rFonts w:hint="eastAsia"/>
          <w:color w:val="auto"/>
        </w:rPr>
        <w:t>1.11对突发事件有应急处理计划和措施，必要时及时报警并报告甲方，防止事态进一步恶化，协助保护现场。</w:t>
      </w:r>
    </w:p>
    <w:p w14:paraId="44B69DB9">
      <w:pPr>
        <w:ind w:left="480"/>
        <w:rPr>
          <w:color w:val="auto"/>
        </w:rPr>
      </w:pPr>
      <w:r>
        <w:rPr>
          <w:rFonts w:hint="eastAsia"/>
          <w:color w:val="auto"/>
        </w:rPr>
        <w:t>1.12协助甲方对进入大院人员进行服务，以维护安全秩序。</w:t>
      </w:r>
    </w:p>
    <w:p w14:paraId="54961D39">
      <w:pPr>
        <w:ind w:left="480"/>
        <w:rPr>
          <w:color w:val="auto"/>
        </w:rPr>
      </w:pPr>
      <w:r>
        <w:rPr>
          <w:rFonts w:hint="eastAsia"/>
          <w:color w:val="auto"/>
        </w:rPr>
        <w:t>1.13负责用户报纸的派发工作。</w:t>
      </w:r>
    </w:p>
    <w:p w14:paraId="4C83E9F4">
      <w:pPr>
        <w:ind w:left="480"/>
        <w:rPr>
          <w:color w:val="auto"/>
        </w:rPr>
      </w:pPr>
      <w:r>
        <w:rPr>
          <w:rFonts w:hint="eastAsia"/>
          <w:color w:val="auto"/>
        </w:rPr>
        <w:t>1.14其他与安全保卫相关事项：要指定专人负责，要制定可行的管理制度。</w:t>
      </w:r>
    </w:p>
    <w:p w14:paraId="5E5BC040">
      <w:pPr>
        <w:ind w:left="480"/>
        <w:rPr>
          <w:color w:val="auto"/>
        </w:rPr>
      </w:pPr>
      <w:r>
        <w:rPr>
          <w:rFonts w:hint="eastAsia"/>
          <w:color w:val="auto"/>
        </w:rPr>
        <w:t>1.15火灾、治安、公共卫生等突发事件有应急预案，事发时及时报告有关部门，并协助采取相应措施。</w:t>
      </w:r>
    </w:p>
    <w:p w14:paraId="11B6005D">
      <w:pPr>
        <w:pStyle w:val="5"/>
        <w:ind w:firstLine="643" w:firstLineChars="200"/>
        <w:rPr>
          <w:color w:val="auto"/>
        </w:rPr>
      </w:pPr>
      <w:bookmarkStart w:id="17" w:name="_Toc13835"/>
      <w:r>
        <w:rPr>
          <w:rFonts w:hint="eastAsia"/>
          <w:color w:val="auto"/>
        </w:rPr>
        <w:t>2.交通、车辆、停车场管理</w:t>
      </w:r>
      <w:bookmarkEnd w:id="17"/>
    </w:p>
    <w:p w14:paraId="100FDBCC">
      <w:pPr>
        <w:ind w:left="480"/>
        <w:rPr>
          <w:color w:val="auto"/>
        </w:rPr>
      </w:pPr>
      <w:r>
        <w:rPr>
          <w:rFonts w:hint="eastAsia"/>
          <w:color w:val="auto"/>
        </w:rPr>
        <w:t>2.1交通、车辆、停车场要制定可行的管理制度。</w:t>
      </w:r>
    </w:p>
    <w:p w14:paraId="67381200">
      <w:pPr>
        <w:ind w:left="480"/>
        <w:rPr>
          <w:color w:val="auto"/>
        </w:rPr>
      </w:pPr>
      <w:r>
        <w:rPr>
          <w:rFonts w:hint="eastAsia"/>
          <w:color w:val="auto"/>
        </w:rPr>
        <w:t>2.2要负责停车指引，确保各类车辆按指定位置停放，做到安全有序、整齐规范。</w:t>
      </w:r>
    </w:p>
    <w:p w14:paraId="0F653484">
      <w:pPr>
        <w:ind w:left="480"/>
        <w:rPr>
          <w:color w:val="auto"/>
        </w:rPr>
      </w:pPr>
      <w:r>
        <w:rPr>
          <w:rFonts w:hint="eastAsia"/>
          <w:color w:val="auto"/>
        </w:rPr>
        <w:t>2.3对外部车辆实施限行制度，引导停放至外部临时停车场。</w:t>
      </w:r>
    </w:p>
    <w:p w14:paraId="50EAC3F5">
      <w:pPr>
        <w:ind w:left="480"/>
        <w:rPr>
          <w:color w:val="auto"/>
        </w:rPr>
      </w:pPr>
      <w:r>
        <w:rPr>
          <w:rFonts w:hint="eastAsia"/>
          <w:color w:val="auto"/>
        </w:rPr>
        <w:t>2.4建立车辆停放登记制度，严防被盗事件发生。</w:t>
      </w:r>
    </w:p>
    <w:p w14:paraId="5CE2E4B7">
      <w:pPr>
        <w:ind w:left="480"/>
        <w:rPr>
          <w:color w:val="auto"/>
        </w:rPr>
      </w:pPr>
      <w:r>
        <w:rPr>
          <w:rFonts w:hint="eastAsia"/>
          <w:color w:val="auto"/>
        </w:rPr>
        <w:t>2.5乙方未经甲方批准，不得擅自对区域内停放的车辆收取费用。</w:t>
      </w:r>
    </w:p>
    <w:p w14:paraId="1FD3862B">
      <w:pPr>
        <w:ind w:left="480"/>
        <w:rPr>
          <w:color w:val="auto"/>
        </w:rPr>
      </w:pPr>
      <w:r>
        <w:rPr>
          <w:rFonts w:hint="eastAsia"/>
          <w:color w:val="auto"/>
        </w:rPr>
        <w:t>2.6其他与交通、车辆、停车场有关的事项。</w:t>
      </w:r>
    </w:p>
    <w:p w14:paraId="707A6ECB">
      <w:pPr>
        <w:pStyle w:val="5"/>
        <w:ind w:firstLine="643" w:firstLineChars="200"/>
        <w:rPr>
          <w:color w:val="auto"/>
        </w:rPr>
      </w:pPr>
      <w:bookmarkStart w:id="18" w:name="_Toc32114"/>
      <w:r>
        <w:rPr>
          <w:rFonts w:hint="eastAsia"/>
          <w:color w:val="auto"/>
        </w:rPr>
        <w:t>3.清洁卫生</w:t>
      </w:r>
      <w:bookmarkEnd w:id="18"/>
    </w:p>
    <w:p w14:paraId="37833B39">
      <w:pPr>
        <w:ind w:left="480"/>
        <w:rPr>
          <w:color w:val="auto"/>
        </w:rPr>
      </w:pPr>
      <w:r>
        <w:rPr>
          <w:rFonts w:hint="eastAsia"/>
          <w:color w:val="auto"/>
        </w:rPr>
        <w:t>3.1清洁范围：莞翠楼公共区域（楼道、门窗、洗手间、电梯、天台等）及办公楼附属公共区域；停车场、道路等（商业区域含商业公共区域除外）。</w:t>
      </w:r>
    </w:p>
    <w:p w14:paraId="59F446ED">
      <w:pPr>
        <w:ind w:left="480"/>
        <w:rPr>
          <w:color w:val="auto"/>
        </w:rPr>
      </w:pPr>
      <w:r>
        <w:rPr>
          <w:rFonts w:hint="eastAsia"/>
          <w:color w:val="auto"/>
        </w:rPr>
        <w:t>3.2制订工作制度和标准，由甲方和乙方共同对工作质量进行考核。</w:t>
      </w:r>
    </w:p>
    <w:p w14:paraId="1532B80B">
      <w:pPr>
        <w:ind w:left="480"/>
        <w:rPr>
          <w:color w:val="auto"/>
        </w:rPr>
      </w:pPr>
      <w:r>
        <w:rPr>
          <w:rFonts w:hint="eastAsia"/>
          <w:color w:val="auto"/>
        </w:rPr>
        <w:t>3.3莞翠楼的公共部分必须在办公时间前（8:30前，1</w:t>
      </w:r>
      <w:r>
        <w:rPr>
          <w:color w:val="auto"/>
        </w:rPr>
        <w:t>4</w:t>
      </w:r>
      <w:r>
        <w:rPr>
          <w:rFonts w:hint="eastAsia"/>
          <w:color w:val="auto"/>
        </w:rPr>
        <w:t>：00前）各清洁一次，保证办公人员上班之前清理干净，其他时间进行不间断的清洁、保洁。</w:t>
      </w:r>
    </w:p>
    <w:p w14:paraId="1EBCDA84">
      <w:pPr>
        <w:ind w:left="480"/>
        <w:rPr>
          <w:color w:val="auto"/>
        </w:rPr>
      </w:pPr>
      <w:r>
        <w:rPr>
          <w:rFonts w:hint="eastAsia"/>
          <w:color w:val="auto"/>
        </w:rPr>
        <w:t>3.4房屋立面、公告楼梯、走廊、莞翠楼道路无堆放杂物现象。</w:t>
      </w:r>
    </w:p>
    <w:p w14:paraId="5065711B">
      <w:pPr>
        <w:ind w:left="480"/>
        <w:rPr>
          <w:color w:val="auto"/>
        </w:rPr>
      </w:pPr>
      <w:r>
        <w:rPr>
          <w:rFonts w:hint="eastAsia"/>
          <w:color w:val="auto"/>
        </w:rPr>
        <w:t>3.5乙方按工作程序对范围内的场所进行日常清扫或保洁，做到按制定标准全天候、全方位保洁，特别对卫生间做到标准定人定点定时管理、巡查、监督。</w:t>
      </w:r>
    </w:p>
    <w:p w14:paraId="143F405B">
      <w:pPr>
        <w:ind w:left="480"/>
        <w:rPr>
          <w:color w:val="auto"/>
        </w:rPr>
      </w:pPr>
      <w:r>
        <w:rPr>
          <w:rFonts w:hint="eastAsia"/>
          <w:color w:val="auto"/>
        </w:rPr>
        <w:t>3.6乙方需负责莞翠楼内垃圾的收集、清运、做到垃圾日产日清，费用由乙方承担。</w:t>
      </w:r>
    </w:p>
    <w:p w14:paraId="77FDED1A">
      <w:pPr>
        <w:ind w:left="480"/>
        <w:rPr>
          <w:color w:val="auto"/>
        </w:rPr>
      </w:pPr>
      <w:r>
        <w:rPr>
          <w:rFonts w:hint="eastAsia"/>
          <w:color w:val="auto"/>
        </w:rPr>
        <w:t>3.7甲方负责莞翠楼内定期灭蚊、蝇、鼠、蟑螂等害虫，做到无滋生源，乙方协助监督。</w:t>
      </w:r>
    </w:p>
    <w:p w14:paraId="40320081">
      <w:pPr>
        <w:ind w:left="480"/>
        <w:rPr>
          <w:color w:val="auto"/>
        </w:rPr>
      </w:pPr>
      <w:r>
        <w:rPr>
          <w:rFonts w:hint="eastAsia"/>
          <w:color w:val="auto"/>
        </w:rPr>
        <w:t>3.8甲方负责莞翠楼内的白蚁防治工作，乙方协助监督。</w:t>
      </w:r>
    </w:p>
    <w:p w14:paraId="5D60038F">
      <w:pPr>
        <w:ind w:left="480"/>
        <w:rPr>
          <w:color w:val="auto"/>
        </w:rPr>
      </w:pPr>
      <w:r>
        <w:rPr>
          <w:rFonts w:hint="eastAsia"/>
          <w:color w:val="auto"/>
        </w:rPr>
        <w:t>3.</w:t>
      </w:r>
      <w:r>
        <w:rPr>
          <w:color w:val="auto"/>
        </w:rPr>
        <w:t>9</w:t>
      </w:r>
      <w:r>
        <w:rPr>
          <w:rFonts w:hint="eastAsia"/>
          <w:color w:val="auto"/>
        </w:rPr>
        <w:t>污水排放通畅，定期进行化粪池清理，费用由甲方承担。</w:t>
      </w:r>
    </w:p>
    <w:p w14:paraId="07287404">
      <w:pPr>
        <w:ind w:left="480"/>
        <w:rPr>
          <w:rFonts w:hint="eastAsia"/>
          <w:color w:val="auto"/>
        </w:rPr>
      </w:pPr>
      <w:r>
        <w:rPr>
          <w:rFonts w:hint="eastAsia"/>
          <w:color w:val="auto"/>
        </w:rPr>
        <w:t>3.1</w:t>
      </w:r>
      <w:r>
        <w:rPr>
          <w:color w:val="auto"/>
        </w:rPr>
        <w:t>1</w:t>
      </w:r>
      <w:r>
        <w:rPr>
          <w:rFonts w:hint="eastAsia"/>
          <w:color w:val="auto"/>
        </w:rPr>
        <w:t>在清洁卫生工作中消耗的物料、工具等费用由乙方承担。</w:t>
      </w:r>
    </w:p>
    <w:p w14:paraId="27FAD38C">
      <w:pPr>
        <w:ind w:left="480"/>
        <w:rPr>
          <w:color w:val="auto"/>
        </w:rPr>
      </w:pPr>
      <w:r>
        <w:rPr>
          <w:rFonts w:hint="eastAsia"/>
          <w:color w:val="auto"/>
        </w:rPr>
        <w:t>3.1</w:t>
      </w:r>
      <w:r>
        <w:rPr>
          <w:color w:val="auto"/>
        </w:rPr>
        <w:t>2</w:t>
      </w:r>
      <w:r>
        <w:rPr>
          <w:rFonts w:hint="eastAsia"/>
          <w:color w:val="auto"/>
        </w:rPr>
        <w:t xml:space="preserve"> 其它与清洁有关的事项。</w:t>
      </w:r>
    </w:p>
    <w:p w14:paraId="7F1F20A2">
      <w:pPr>
        <w:ind w:left="372" w:leftChars="177"/>
        <w:rPr>
          <w:rFonts w:hint="eastAsia"/>
          <w:color w:val="auto"/>
        </w:rPr>
      </w:pPr>
    </w:p>
    <w:p w14:paraId="5CED5D11">
      <w:pPr>
        <w:pStyle w:val="5"/>
        <w:ind w:firstLine="643" w:firstLineChars="200"/>
        <w:rPr>
          <w:color w:val="auto"/>
        </w:rPr>
      </w:pPr>
      <w:bookmarkStart w:id="19" w:name="_Toc27288"/>
      <w:r>
        <w:rPr>
          <w:rFonts w:hint="eastAsia"/>
          <w:color w:val="auto"/>
        </w:rPr>
        <w:t>4.档案资料管理</w:t>
      </w:r>
      <w:bookmarkEnd w:id="19"/>
    </w:p>
    <w:p w14:paraId="551F4D9D">
      <w:pPr>
        <w:ind w:left="480"/>
        <w:rPr>
          <w:color w:val="auto"/>
        </w:rPr>
      </w:pPr>
      <w:r>
        <w:rPr>
          <w:rFonts w:hint="eastAsia"/>
          <w:color w:val="auto"/>
        </w:rPr>
        <w:t>4.1乙方要建立资料的收集、分类管理、归档管理制度。</w:t>
      </w:r>
    </w:p>
    <w:p w14:paraId="4B8A039C">
      <w:pPr>
        <w:ind w:left="480"/>
        <w:rPr>
          <w:color w:val="auto"/>
        </w:rPr>
      </w:pPr>
      <w:r>
        <w:rPr>
          <w:rFonts w:hint="eastAsia"/>
          <w:color w:val="auto"/>
        </w:rPr>
        <w:t>4.2在日常管理中要建立交接班、设备设施故障维修、保养登记制度。</w:t>
      </w:r>
    </w:p>
    <w:p w14:paraId="31EFD7F7">
      <w:pPr>
        <w:ind w:left="480"/>
        <w:rPr>
          <w:color w:val="auto"/>
        </w:rPr>
      </w:pPr>
      <w:r>
        <w:rPr>
          <w:rFonts w:hint="eastAsia"/>
          <w:color w:val="auto"/>
        </w:rPr>
        <w:t>4.3档案资料包括：与物业相关的工程图纸、档案和竣工验收资料，实施管理和服务工作中的各种制度规程、流程记录、函件等。</w:t>
      </w:r>
    </w:p>
    <w:p w14:paraId="6A065BF1">
      <w:pPr>
        <w:pStyle w:val="5"/>
        <w:ind w:firstLine="643" w:firstLineChars="200"/>
        <w:rPr>
          <w:color w:val="auto"/>
        </w:rPr>
      </w:pPr>
      <w:bookmarkStart w:id="20" w:name="_Toc23771"/>
      <w:r>
        <w:rPr>
          <w:rFonts w:hint="eastAsia"/>
          <w:color w:val="auto"/>
        </w:rPr>
        <w:t>5.其他</w:t>
      </w:r>
      <w:bookmarkEnd w:id="20"/>
    </w:p>
    <w:p w14:paraId="007CE0F2">
      <w:pPr>
        <w:ind w:left="480"/>
        <w:rPr>
          <w:color w:val="auto"/>
        </w:rPr>
      </w:pPr>
      <w:r>
        <w:rPr>
          <w:rFonts w:hint="eastAsia"/>
          <w:color w:val="auto"/>
        </w:rPr>
        <w:t>5.1乙方应协助甲方做好接待、培训等秩序维护及服务工作，所产生的额外费用由甲方另行支付。</w:t>
      </w:r>
    </w:p>
    <w:p w14:paraId="3652B9D5">
      <w:pPr>
        <w:ind w:left="480"/>
        <w:rPr>
          <w:color w:val="auto"/>
        </w:rPr>
      </w:pPr>
      <w:r>
        <w:rPr>
          <w:rFonts w:hint="eastAsia"/>
          <w:color w:val="auto"/>
        </w:rPr>
        <w:t>5.2乙方应配合甲方完成临时交办的工作，所产生的额外费用由甲方另行支付。</w:t>
      </w:r>
    </w:p>
    <w:p w14:paraId="1E273595">
      <w:pPr>
        <w:ind w:left="0" w:leftChars="0" w:firstLine="840" w:firstLineChars="400"/>
        <w:rPr>
          <w:rFonts w:hint="eastAsia"/>
          <w:color w:val="auto"/>
        </w:rPr>
      </w:pPr>
    </w:p>
    <w:p w14:paraId="4564AA9C">
      <w:pPr>
        <w:ind w:left="0" w:leftChars="0" w:firstLine="840" w:firstLineChars="400"/>
        <w:rPr>
          <w:rFonts w:hint="eastAsia"/>
          <w:color w:val="auto"/>
        </w:rPr>
      </w:pPr>
    </w:p>
    <w:p w14:paraId="68439B8F">
      <w:pPr>
        <w:ind w:left="0" w:leftChars="0" w:firstLine="2891" w:firstLineChars="800"/>
        <w:rPr>
          <w:b/>
          <w:bCs/>
          <w:color w:val="auto"/>
          <w:sz w:val="36"/>
          <w:szCs w:val="36"/>
        </w:rPr>
      </w:pPr>
      <w:r>
        <w:rPr>
          <w:rFonts w:hint="eastAsia"/>
          <w:b/>
          <w:bCs/>
          <w:color w:val="auto"/>
          <w:sz w:val="36"/>
          <w:szCs w:val="36"/>
        </w:rPr>
        <w:t>第四部分 物业服务质量目标</w:t>
      </w:r>
    </w:p>
    <w:p w14:paraId="338D4D82">
      <w:pPr>
        <w:pStyle w:val="3"/>
        <w:ind w:left="480"/>
        <w:rPr>
          <w:rFonts w:hint="eastAsia"/>
          <w:color w:val="auto"/>
        </w:rPr>
      </w:pPr>
      <w:bookmarkStart w:id="21" w:name="_Toc30300"/>
      <w:r>
        <w:rPr>
          <w:rFonts w:hint="eastAsia"/>
          <w:color w:val="auto"/>
        </w:rPr>
        <w:t>一、莞翠楼物业服务质量目标</w:t>
      </w:r>
      <w:bookmarkEnd w:id="21"/>
    </w:p>
    <w:p w14:paraId="36EA7412">
      <w:pPr>
        <w:pStyle w:val="5"/>
        <w:ind w:firstLine="643" w:firstLineChars="200"/>
        <w:rPr>
          <w:color w:val="auto"/>
        </w:rPr>
      </w:pPr>
      <w:bookmarkStart w:id="22" w:name="_Toc29676"/>
      <w:r>
        <w:rPr>
          <w:rFonts w:hint="eastAsia"/>
          <w:color w:val="auto"/>
        </w:rPr>
        <w:t>1.总体指标</w:t>
      </w:r>
      <w:bookmarkEnd w:id="22"/>
    </w:p>
    <w:p w14:paraId="102EABCC">
      <w:pPr>
        <w:ind w:left="480"/>
        <w:rPr>
          <w:color w:val="auto"/>
        </w:rPr>
      </w:pPr>
      <w:r>
        <w:rPr>
          <w:rFonts w:hint="eastAsia"/>
          <w:color w:val="auto"/>
        </w:rPr>
        <w:t>1.1服从甲方对口部门的管理，结合莞翠楼物业服务的特点，创造一个安全、有序、幽雅、舒适、和谐的环境。</w:t>
      </w:r>
    </w:p>
    <w:p w14:paraId="7588D06F">
      <w:pPr>
        <w:ind w:left="480"/>
        <w:rPr>
          <w:color w:val="auto"/>
        </w:rPr>
      </w:pPr>
      <w:r>
        <w:rPr>
          <w:rFonts w:hint="eastAsia"/>
          <w:color w:val="auto"/>
        </w:rPr>
        <w:t>1.2满足甲方需求为中心，为甲方各科室及提供系统化、标准化、专业化的优质服务，服务人员专业培训 合格率达100%。</w:t>
      </w:r>
    </w:p>
    <w:p w14:paraId="1F8116C9">
      <w:pPr>
        <w:ind w:left="480"/>
        <w:rPr>
          <w:color w:val="auto"/>
        </w:rPr>
      </w:pPr>
      <w:r>
        <w:rPr>
          <w:rFonts w:hint="eastAsia"/>
          <w:color w:val="auto"/>
        </w:rPr>
        <w:t>1.3提供全过程服务，确保各项服务顺利进行，客户满意率要达到95%以上。</w:t>
      </w:r>
    </w:p>
    <w:p w14:paraId="6F599305">
      <w:pPr>
        <w:ind w:left="480"/>
        <w:rPr>
          <w:color w:val="auto"/>
        </w:rPr>
      </w:pPr>
      <w:r>
        <w:rPr>
          <w:rFonts w:hint="eastAsia"/>
          <w:color w:val="auto"/>
        </w:rPr>
        <w:t>1.4各项服务量化指标</w:t>
      </w:r>
    </w:p>
    <w:tbl>
      <w:tblPr>
        <w:tblStyle w:val="22"/>
        <w:tblW w:w="0" w:type="auto"/>
        <w:tblInd w:w="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2774"/>
        <w:gridCol w:w="3037"/>
        <w:gridCol w:w="1043"/>
      </w:tblGrid>
      <w:tr w14:paraId="7E3B2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318" w:type="dxa"/>
            <w:noWrap w:val="0"/>
            <w:vAlign w:val="top"/>
          </w:tcPr>
          <w:p w14:paraId="702C743F">
            <w:pPr>
              <w:pStyle w:val="62"/>
              <w:spacing w:line="360" w:lineRule="auto"/>
              <w:ind w:left="0" w:leftChars="0"/>
              <w:jc w:val="center"/>
              <w:rPr>
                <w:color w:val="auto"/>
              </w:rPr>
            </w:pPr>
            <w:r>
              <w:rPr>
                <w:rFonts w:hint="eastAsia"/>
                <w:color w:val="auto"/>
              </w:rPr>
              <w:t>序号</w:t>
            </w:r>
          </w:p>
        </w:tc>
        <w:tc>
          <w:tcPr>
            <w:tcW w:w="2774" w:type="dxa"/>
            <w:noWrap w:val="0"/>
            <w:vAlign w:val="top"/>
          </w:tcPr>
          <w:p w14:paraId="700BF99F">
            <w:pPr>
              <w:pStyle w:val="62"/>
              <w:spacing w:line="360" w:lineRule="auto"/>
              <w:ind w:left="0" w:leftChars="0"/>
              <w:jc w:val="center"/>
              <w:rPr>
                <w:color w:val="auto"/>
              </w:rPr>
            </w:pPr>
            <w:r>
              <w:rPr>
                <w:rFonts w:hint="eastAsia"/>
                <w:color w:val="auto"/>
              </w:rPr>
              <w:t>指标名称</w:t>
            </w:r>
          </w:p>
        </w:tc>
        <w:tc>
          <w:tcPr>
            <w:tcW w:w="3037" w:type="dxa"/>
            <w:noWrap w:val="0"/>
            <w:vAlign w:val="top"/>
          </w:tcPr>
          <w:p w14:paraId="6CC26C8B">
            <w:pPr>
              <w:pStyle w:val="62"/>
              <w:spacing w:line="360" w:lineRule="auto"/>
              <w:ind w:left="0" w:leftChars="0"/>
              <w:jc w:val="center"/>
              <w:rPr>
                <w:color w:val="auto"/>
              </w:rPr>
            </w:pPr>
            <w:r>
              <w:rPr>
                <w:rFonts w:hint="eastAsia"/>
                <w:color w:val="auto"/>
              </w:rPr>
              <w:t>服务处指标</w:t>
            </w:r>
          </w:p>
        </w:tc>
        <w:tc>
          <w:tcPr>
            <w:tcW w:w="1043" w:type="dxa"/>
            <w:noWrap w:val="0"/>
            <w:vAlign w:val="top"/>
          </w:tcPr>
          <w:p w14:paraId="3C0598D6">
            <w:pPr>
              <w:pStyle w:val="62"/>
              <w:spacing w:line="360" w:lineRule="auto"/>
              <w:ind w:left="0" w:leftChars="0"/>
              <w:jc w:val="center"/>
              <w:rPr>
                <w:color w:val="auto"/>
              </w:rPr>
            </w:pPr>
            <w:r>
              <w:rPr>
                <w:rFonts w:hint="eastAsia"/>
                <w:color w:val="auto"/>
              </w:rPr>
              <w:t>备注</w:t>
            </w:r>
          </w:p>
        </w:tc>
      </w:tr>
      <w:tr w14:paraId="2ABC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14:paraId="4F903529">
            <w:pPr>
              <w:pStyle w:val="62"/>
              <w:spacing w:line="360" w:lineRule="auto"/>
              <w:ind w:left="0" w:leftChars="0"/>
              <w:jc w:val="center"/>
              <w:rPr>
                <w:color w:val="auto"/>
              </w:rPr>
            </w:pPr>
            <w:r>
              <w:rPr>
                <w:rFonts w:hint="eastAsia"/>
                <w:color w:val="auto"/>
              </w:rPr>
              <w:t>1</w:t>
            </w:r>
          </w:p>
        </w:tc>
        <w:tc>
          <w:tcPr>
            <w:tcW w:w="2774" w:type="dxa"/>
            <w:noWrap w:val="0"/>
            <w:vAlign w:val="top"/>
          </w:tcPr>
          <w:p w14:paraId="29FF4CF3">
            <w:pPr>
              <w:pStyle w:val="62"/>
              <w:spacing w:line="360" w:lineRule="auto"/>
              <w:ind w:left="0" w:leftChars="0"/>
              <w:jc w:val="center"/>
              <w:rPr>
                <w:color w:val="auto"/>
              </w:rPr>
            </w:pPr>
            <w:r>
              <w:rPr>
                <w:rFonts w:hint="eastAsia"/>
                <w:color w:val="auto"/>
              </w:rPr>
              <w:t>客户满意度</w:t>
            </w:r>
          </w:p>
        </w:tc>
        <w:tc>
          <w:tcPr>
            <w:tcW w:w="3037" w:type="dxa"/>
            <w:noWrap w:val="0"/>
            <w:vAlign w:val="top"/>
          </w:tcPr>
          <w:p w14:paraId="6483D580">
            <w:pPr>
              <w:pStyle w:val="62"/>
              <w:spacing w:line="360" w:lineRule="auto"/>
              <w:ind w:left="0" w:leftChars="0"/>
              <w:jc w:val="center"/>
              <w:rPr>
                <w:color w:val="auto"/>
              </w:rPr>
            </w:pPr>
            <w:r>
              <w:rPr>
                <w:rFonts w:hint="eastAsia"/>
                <w:color w:val="auto"/>
              </w:rPr>
              <w:t>95%或以上</w:t>
            </w:r>
          </w:p>
        </w:tc>
        <w:tc>
          <w:tcPr>
            <w:tcW w:w="1043" w:type="dxa"/>
            <w:noWrap w:val="0"/>
            <w:vAlign w:val="top"/>
          </w:tcPr>
          <w:p w14:paraId="6313CD55">
            <w:pPr>
              <w:pStyle w:val="62"/>
              <w:spacing w:line="360" w:lineRule="auto"/>
              <w:ind w:left="0" w:leftChars="0"/>
              <w:jc w:val="center"/>
              <w:rPr>
                <w:color w:val="auto"/>
              </w:rPr>
            </w:pPr>
          </w:p>
        </w:tc>
      </w:tr>
      <w:tr w14:paraId="11A42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14:paraId="314F3361">
            <w:pPr>
              <w:pStyle w:val="62"/>
              <w:spacing w:line="360" w:lineRule="auto"/>
              <w:ind w:left="0" w:leftChars="0"/>
              <w:jc w:val="center"/>
              <w:rPr>
                <w:color w:val="auto"/>
              </w:rPr>
            </w:pPr>
            <w:r>
              <w:rPr>
                <w:rFonts w:hint="eastAsia"/>
                <w:color w:val="auto"/>
              </w:rPr>
              <w:t>2</w:t>
            </w:r>
          </w:p>
        </w:tc>
        <w:tc>
          <w:tcPr>
            <w:tcW w:w="2774" w:type="dxa"/>
            <w:noWrap w:val="0"/>
            <w:vAlign w:val="top"/>
          </w:tcPr>
          <w:p w14:paraId="068528E4">
            <w:pPr>
              <w:pStyle w:val="62"/>
              <w:spacing w:line="360" w:lineRule="auto"/>
              <w:ind w:left="0" w:leftChars="0"/>
              <w:jc w:val="center"/>
              <w:rPr>
                <w:color w:val="auto"/>
              </w:rPr>
            </w:pPr>
            <w:r>
              <w:rPr>
                <w:rFonts w:hint="eastAsia"/>
                <w:color w:val="auto"/>
              </w:rPr>
              <w:t>安保服务</w:t>
            </w:r>
          </w:p>
        </w:tc>
        <w:tc>
          <w:tcPr>
            <w:tcW w:w="3037" w:type="dxa"/>
            <w:noWrap w:val="0"/>
            <w:vAlign w:val="top"/>
          </w:tcPr>
          <w:p w14:paraId="7E411B11">
            <w:pPr>
              <w:pStyle w:val="62"/>
              <w:spacing w:line="360" w:lineRule="auto"/>
              <w:ind w:left="0" w:leftChars="0"/>
              <w:jc w:val="center"/>
              <w:rPr>
                <w:color w:val="auto"/>
              </w:rPr>
            </w:pPr>
            <w:r>
              <w:rPr>
                <w:rFonts w:hint="eastAsia"/>
                <w:color w:val="auto"/>
              </w:rPr>
              <w:t>24小时</w:t>
            </w:r>
          </w:p>
        </w:tc>
        <w:tc>
          <w:tcPr>
            <w:tcW w:w="1043" w:type="dxa"/>
            <w:noWrap w:val="0"/>
            <w:vAlign w:val="top"/>
          </w:tcPr>
          <w:p w14:paraId="78DBFAD3">
            <w:pPr>
              <w:pStyle w:val="62"/>
              <w:spacing w:line="360" w:lineRule="auto"/>
              <w:ind w:left="0" w:leftChars="0"/>
              <w:jc w:val="center"/>
              <w:rPr>
                <w:color w:val="auto"/>
              </w:rPr>
            </w:pPr>
          </w:p>
        </w:tc>
      </w:tr>
      <w:tr w14:paraId="024B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14:paraId="1FF82DBA">
            <w:pPr>
              <w:pStyle w:val="62"/>
              <w:spacing w:line="360" w:lineRule="auto"/>
              <w:ind w:left="0" w:leftChars="0"/>
              <w:jc w:val="center"/>
              <w:rPr>
                <w:color w:val="auto"/>
              </w:rPr>
            </w:pPr>
            <w:r>
              <w:rPr>
                <w:rFonts w:hint="eastAsia"/>
                <w:color w:val="auto"/>
              </w:rPr>
              <w:t>3</w:t>
            </w:r>
          </w:p>
        </w:tc>
        <w:tc>
          <w:tcPr>
            <w:tcW w:w="2774" w:type="dxa"/>
            <w:noWrap w:val="0"/>
            <w:vAlign w:val="top"/>
          </w:tcPr>
          <w:p w14:paraId="4207B47C">
            <w:pPr>
              <w:pStyle w:val="62"/>
              <w:spacing w:line="360" w:lineRule="auto"/>
              <w:ind w:left="0" w:leftChars="0"/>
              <w:jc w:val="center"/>
              <w:rPr>
                <w:color w:val="auto"/>
              </w:rPr>
            </w:pPr>
            <w:r>
              <w:rPr>
                <w:rFonts w:hint="eastAsia"/>
                <w:color w:val="auto"/>
              </w:rPr>
              <w:t>服务热线</w:t>
            </w:r>
          </w:p>
        </w:tc>
        <w:tc>
          <w:tcPr>
            <w:tcW w:w="3037" w:type="dxa"/>
            <w:noWrap w:val="0"/>
            <w:vAlign w:val="top"/>
          </w:tcPr>
          <w:p w14:paraId="69B8DF3F">
            <w:pPr>
              <w:pStyle w:val="62"/>
              <w:spacing w:line="360" w:lineRule="auto"/>
              <w:ind w:left="0" w:leftChars="0"/>
              <w:jc w:val="center"/>
              <w:rPr>
                <w:color w:val="auto"/>
              </w:rPr>
            </w:pPr>
            <w:r>
              <w:rPr>
                <w:rFonts w:hint="eastAsia"/>
                <w:color w:val="auto"/>
              </w:rPr>
              <w:t>24小时</w:t>
            </w:r>
          </w:p>
        </w:tc>
        <w:tc>
          <w:tcPr>
            <w:tcW w:w="1043" w:type="dxa"/>
            <w:noWrap w:val="0"/>
            <w:vAlign w:val="top"/>
          </w:tcPr>
          <w:p w14:paraId="000CCEBB">
            <w:pPr>
              <w:pStyle w:val="62"/>
              <w:spacing w:line="360" w:lineRule="auto"/>
              <w:ind w:left="0" w:leftChars="0"/>
              <w:jc w:val="center"/>
              <w:rPr>
                <w:color w:val="auto"/>
              </w:rPr>
            </w:pPr>
          </w:p>
        </w:tc>
      </w:tr>
      <w:tr w14:paraId="0EB0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14:paraId="411C064C">
            <w:pPr>
              <w:pStyle w:val="62"/>
              <w:spacing w:line="360" w:lineRule="auto"/>
              <w:ind w:left="0" w:leftChars="0"/>
              <w:jc w:val="center"/>
              <w:rPr>
                <w:color w:val="auto"/>
              </w:rPr>
            </w:pPr>
            <w:r>
              <w:rPr>
                <w:rFonts w:hint="eastAsia"/>
                <w:color w:val="auto"/>
              </w:rPr>
              <w:t>4</w:t>
            </w:r>
          </w:p>
        </w:tc>
        <w:tc>
          <w:tcPr>
            <w:tcW w:w="2774" w:type="dxa"/>
            <w:noWrap w:val="0"/>
            <w:vAlign w:val="top"/>
          </w:tcPr>
          <w:p w14:paraId="4E9647A8">
            <w:pPr>
              <w:pStyle w:val="62"/>
              <w:spacing w:line="360" w:lineRule="auto"/>
              <w:ind w:left="0" w:leftChars="0"/>
              <w:jc w:val="center"/>
              <w:rPr>
                <w:color w:val="auto"/>
              </w:rPr>
            </w:pPr>
            <w:r>
              <w:rPr>
                <w:rFonts w:hint="eastAsia"/>
                <w:color w:val="auto"/>
              </w:rPr>
              <w:t>客户投诉处理率</w:t>
            </w:r>
          </w:p>
        </w:tc>
        <w:tc>
          <w:tcPr>
            <w:tcW w:w="3037" w:type="dxa"/>
            <w:noWrap w:val="0"/>
            <w:vAlign w:val="top"/>
          </w:tcPr>
          <w:p w14:paraId="3464DA4D">
            <w:pPr>
              <w:pStyle w:val="62"/>
              <w:spacing w:line="360" w:lineRule="auto"/>
              <w:ind w:left="0" w:leftChars="0"/>
              <w:jc w:val="center"/>
              <w:rPr>
                <w:color w:val="auto"/>
              </w:rPr>
            </w:pPr>
            <w:r>
              <w:rPr>
                <w:rFonts w:hint="eastAsia"/>
                <w:color w:val="auto"/>
              </w:rPr>
              <w:t>100%</w:t>
            </w:r>
          </w:p>
        </w:tc>
        <w:tc>
          <w:tcPr>
            <w:tcW w:w="1043" w:type="dxa"/>
            <w:noWrap w:val="0"/>
            <w:vAlign w:val="top"/>
          </w:tcPr>
          <w:p w14:paraId="721D91F6">
            <w:pPr>
              <w:pStyle w:val="62"/>
              <w:spacing w:line="360" w:lineRule="auto"/>
              <w:ind w:left="0" w:leftChars="0"/>
              <w:jc w:val="center"/>
              <w:rPr>
                <w:color w:val="auto"/>
              </w:rPr>
            </w:pPr>
          </w:p>
        </w:tc>
      </w:tr>
      <w:tr w14:paraId="79A50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14:paraId="4FEE7A6C">
            <w:pPr>
              <w:pStyle w:val="62"/>
              <w:spacing w:line="360" w:lineRule="auto"/>
              <w:ind w:left="0" w:leftChars="0"/>
              <w:jc w:val="center"/>
              <w:rPr>
                <w:color w:val="auto"/>
              </w:rPr>
            </w:pPr>
            <w:r>
              <w:rPr>
                <w:rFonts w:hint="eastAsia"/>
                <w:color w:val="auto"/>
              </w:rPr>
              <w:t>5</w:t>
            </w:r>
          </w:p>
        </w:tc>
        <w:tc>
          <w:tcPr>
            <w:tcW w:w="2774" w:type="dxa"/>
            <w:noWrap w:val="0"/>
            <w:vAlign w:val="top"/>
          </w:tcPr>
          <w:p w14:paraId="003BB001">
            <w:pPr>
              <w:pStyle w:val="62"/>
              <w:spacing w:line="360" w:lineRule="auto"/>
              <w:ind w:left="0" w:leftChars="0"/>
              <w:jc w:val="center"/>
              <w:rPr>
                <w:color w:val="auto"/>
              </w:rPr>
            </w:pPr>
            <w:r>
              <w:rPr>
                <w:rFonts w:hint="eastAsia"/>
                <w:color w:val="auto"/>
              </w:rPr>
              <w:t>清洁、保洁满意度</w:t>
            </w:r>
          </w:p>
        </w:tc>
        <w:tc>
          <w:tcPr>
            <w:tcW w:w="3037" w:type="dxa"/>
            <w:noWrap w:val="0"/>
            <w:vAlign w:val="top"/>
          </w:tcPr>
          <w:p w14:paraId="3F74237B">
            <w:pPr>
              <w:pStyle w:val="62"/>
              <w:spacing w:line="360" w:lineRule="auto"/>
              <w:ind w:left="0" w:leftChars="0"/>
              <w:jc w:val="center"/>
              <w:rPr>
                <w:color w:val="auto"/>
              </w:rPr>
            </w:pPr>
            <w:r>
              <w:rPr>
                <w:rFonts w:hint="eastAsia"/>
                <w:color w:val="auto"/>
              </w:rPr>
              <w:t>95%或以上</w:t>
            </w:r>
          </w:p>
        </w:tc>
        <w:tc>
          <w:tcPr>
            <w:tcW w:w="1043" w:type="dxa"/>
            <w:noWrap w:val="0"/>
            <w:vAlign w:val="top"/>
          </w:tcPr>
          <w:p w14:paraId="28E2B317">
            <w:pPr>
              <w:pStyle w:val="62"/>
              <w:spacing w:line="360" w:lineRule="auto"/>
              <w:ind w:left="0" w:leftChars="0"/>
              <w:jc w:val="center"/>
              <w:rPr>
                <w:color w:val="auto"/>
              </w:rPr>
            </w:pPr>
          </w:p>
        </w:tc>
      </w:tr>
      <w:tr w14:paraId="65EA3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14:paraId="08738B64">
            <w:pPr>
              <w:pStyle w:val="62"/>
              <w:spacing w:line="360" w:lineRule="auto"/>
              <w:ind w:left="0" w:leftChars="0"/>
              <w:jc w:val="center"/>
              <w:rPr>
                <w:color w:val="auto"/>
              </w:rPr>
            </w:pPr>
            <w:r>
              <w:rPr>
                <w:rFonts w:hint="eastAsia"/>
                <w:color w:val="auto"/>
              </w:rPr>
              <w:t>6</w:t>
            </w:r>
          </w:p>
        </w:tc>
        <w:tc>
          <w:tcPr>
            <w:tcW w:w="2774" w:type="dxa"/>
            <w:noWrap w:val="0"/>
            <w:vAlign w:val="top"/>
          </w:tcPr>
          <w:p w14:paraId="2C8B574C">
            <w:pPr>
              <w:pStyle w:val="62"/>
              <w:spacing w:line="360" w:lineRule="auto"/>
              <w:ind w:left="0" w:leftChars="0"/>
              <w:jc w:val="center"/>
              <w:rPr>
                <w:color w:val="auto"/>
              </w:rPr>
            </w:pPr>
            <w:r>
              <w:rPr>
                <w:rFonts w:hint="eastAsia"/>
                <w:color w:val="auto"/>
              </w:rPr>
              <w:t>绿化养护满意率</w:t>
            </w:r>
          </w:p>
        </w:tc>
        <w:tc>
          <w:tcPr>
            <w:tcW w:w="3037" w:type="dxa"/>
            <w:noWrap w:val="0"/>
            <w:vAlign w:val="top"/>
          </w:tcPr>
          <w:p w14:paraId="039D492B">
            <w:pPr>
              <w:pStyle w:val="62"/>
              <w:spacing w:line="360" w:lineRule="auto"/>
              <w:ind w:left="0" w:leftChars="0"/>
              <w:jc w:val="center"/>
              <w:rPr>
                <w:color w:val="auto"/>
              </w:rPr>
            </w:pPr>
            <w:r>
              <w:rPr>
                <w:rFonts w:hint="eastAsia"/>
                <w:color w:val="auto"/>
              </w:rPr>
              <w:t>95%或以上</w:t>
            </w:r>
          </w:p>
        </w:tc>
        <w:tc>
          <w:tcPr>
            <w:tcW w:w="1043" w:type="dxa"/>
            <w:noWrap w:val="0"/>
            <w:vAlign w:val="top"/>
          </w:tcPr>
          <w:p w14:paraId="370F07FC">
            <w:pPr>
              <w:pStyle w:val="62"/>
              <w:spacing w:line="360" w:lineRule="auto"/>
              <w:ind w:left="0" w:leftChars="0"/>
              <w:jc w:val="center"/>
              <w:rPr>
                <w:color w:val="auto"/>
              </w:rPr>
            </w:pPr>
          </w:p>
        </w:tc>
      </w:tr>
      <w:tr w14:paraId="01E38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14:paraId="009F6BD2">
            <w:pPr>
              <w:pStyle w:val="62"/>
              <w:spacing w:line="360" w:lineRule="auto"/>
              <w:ind w:left="0" w:leftChars="0"/>
              <w:jc w:val="center"/>
              <w:rPr>
                <w:color w:val="auto"/>
              </w:rPr>
            </w:pPr>
            <w:r>
              <w:rPr>
                <w:color w:val="auto"/>
              </w:rPr>
              <w:t>7</w:t>
            </w:r>
          </w:p>
        </w:tc>
        <w:tc>
          <w:tcPr>
            <w:tcW w:w="2774" w:type="dxa"/>
            <w:noWrap w:val="0"/>
            <w:vAlign w:val="top"/>
          </w:tcPr>
          <w:p w14:paraId="59C9635E">
            <w:pPr>
              <w:pStyle w:val="62"/>
              <w:spacing w:line="360" w:lineRule="auto"/>
              <w:ind w:left="0" w:leftChars="0"/>
              <w:jc w:val="center"/>
              <w:rPr>
                <w:color w:val="auto"/>
              </w:rPr>
            </w:pPr>
            <w:r>
              <w:rPr>
                <w:rFonts w:hint="eastAsia"/>
                <w:color w:val="auto"/>
              </w:rPr>
              <w:t>管理事故发生率</w:t>
            </w:r>
          </w:p>
        </w:tc>
        <w:tc>
          <w:tcPr>
            <w:tcW w:w="3037" w:type="dxa"/>
            <w:noWrap w:val="0"/>
            <w:vAlign w:val="top"/>
          </w:tcPr>
          <w:p w14:paraId="04E5756D">
            <w:pPr>
              <w:pStyle w:val="62"/>
              <w:spacing w:line="360" w:lineRule="auto"/>
              <w:ind w:left="0" w:leftChars="0"/>
              <w:jc w:val="center"/>
              <w:rPr>
                <w:color w:val="auto"/>
              </w:rPr>
            </w:pPr>
            <w:r>
              <w:rPr>
                <w:rFonts w:hint="eastAsia"/>
                <w:color w:val="auto"/>
              </w:rPr>
              <w:t>0</w:t>
            </w:r>
          </w:p>
        </w:tc>
        <w:tc>
          <w:tcPr>
            <w:tcW w:w="1043" w:type="dxa"/>
            <w:noWrap w:val="0"/>
            <w:vAlign w:val="top"/>
          </w:tcPr>
          <w:p w14:paraId="3A2F6C4A">
            <w:pPr>
              <w:pStyle w:val="62"/>
              <w:spacing w:line="360" w:lineRule="auto"/>
              <w:ind w:left="0" w:leftChars="0"/>
              <w:jc w:val="center"/>
              <w:rPr>
                <w:color w:val="auto"/>
              </w:rPr>
            </w:pPr>
          </w:p>
        </w:tc>
      </w:tr>
    </w:tbl>
    <w:p w14:paraId="04711645">
      <w:pPr>
        <w:pStyle w:val="5"/>
        <w:ind w:firstLine="643" w:firstLineChars="200"/>
        <w:rPr>
          <w:color w:val="auto"/>
        </w:rPr>
      </w:pPr>
      <w:bookmarkStart w:id="23" w:name="_Toc3124"/>
      <w:r>
        <w:rPr>
          <w:rFonts w:hint="eastAsia"/>
          <w:color w:val="auto"/>
        </w:rPr>
        <w:t>2.安全管理目标</w:t>
      </w:r>
      <w:bookmarkEnd w:id="23"/>
    </w:p>
    <w:p w14:paraId="72670606">
      <w:pPr>
        <w:ind w:left="480"/>
        <w:rPr>
          <w:color w:val="auto"/>
        </w:rPr>
      </w:pPr>
      <w:r>
        <w:rPr>
          <w:rFonts w:hint="eastAsia"/>
          <w:color w:val="auto"/>
        </w:rPr>
        <w:t>2.1树立“安全第一”意识，维护物业范围内的生活，办公秩序，实行主出入口24小时站岗值勤。重点区域、重点部位每小时至少巡查1次。配置安全监控设备，实行24小时监控。制定值班制度、消防监控制度、安全监控制度。</w:t>
      </w:r>
    </w:p>
    <w:p w14:paraId="072C3B0F">
      <w:pPr>
        <w:ind w:left="480"/>
        <w:rPr>
          <w:color w:val="auto"/>
        </w:rPr>
      </w:pPr>
      <w:r>
        <w:rPr>
          <w:rFonts w:hint="eastAsia"/>
          <w:color w:val="auto"/>
        </w:rPr>
        <w:t>2.2杜绝重大伤亡事故、入室盗窃事故和设备、设施损坏事故，确保人身、财产、设施的安全。</w:t>
      </w:r>
    </w:p>
    <w:p w14:paraId="45CFF158">
      <w:pPr>
        <w:ind w:left="480"/>
        <w:rPr>
          <w:color w:val="auto"/>
        </w:rPr>
      </w:pPr>
      <w:r>
        <w:rPr>
          <w:rFonts w:hint="eastAsia"/>
          <w:color w:val="auto"/>
        </w:rPr>
        <w:t>2.3贯彻“预防为主”的方针，做到无火灾、无刑事案件、无恶性伤人事件、属于管理责任的刑事案和火灾事故发生率为0。</w:t>
      </w:r>
    </w:p>
    <w:p w14:paraId="78B3C67F">
      <w:pPr>
        <w:ind w:left="480"/>
        <w:rPr>
          <w:color w:val="auto"/>
        </w:rPr>
      </w:pPr>
      <w:r>
        <w:rPr>
          <w:rFonts w:hint="eastAsia"/>
          <w:color w:val="auto"/>
        </w:rPr>
        <w:t>2.4杜绝在物业区域范围内乱写、乱涂、乱画、乱张贴广告、标语等影响外观的行为出现，杜绝在莞翠楼及周边散发商业性广告宣传、摆卖的行为出现。</w:t>
      </w:r>
    </w:p>
    <w:p w14:paraId="02B778A6">
      <w:pPr>
        <w:ind w:left="480"/>
        <w:rPr>
          <w:color w:val="auto"/>
        </w:rPr>
      </w:pPr>
      <w:r>
        <w:rPr>
          <w:rFonts w:hint="eastAsia"/>
          <w:color w:val="auto"/>
        </w:rPr>
        <w:t>2.5制订各类突发事件及应急救援预案，对危及安全的区域设置明显的标志和预防措施。</w:t>
      </w:r>
    </w:p>
    <w:p w14:paraId="4E2A32BB">
      <w:pPr>
        <w:ind w:left="480"/>
        <w:rPr>
          <w:color w:val="auto"/>
        </w:rPr>
      </w:pPr>
      <w:r>
        <w:rPr>
          <w:rFonts w:hint="eastAsia"/>
          <w:color w:val="auto"/>
        </w:rPr>
        <w:t>2.6投诉处理率100%。</w:t>
      </w:r>
    </w:p>
    <w:p w14:paraId="15B64DE3">
      <w:pPr>
        <w:pStyle w:val="5"/>
        <w:ind w:firstLine="643" w:firstLineChars="200"/>
        <w:rPr>
          <w:color w:val="auto"/>
        </w:rPr>
      </w:pPr>
      <w:bookmarkStart w:id="24" w:name="_Toc18691"/>
      <w:r>
        <w:rPr>
          <w:color w:val="auto"/>
        </w:rPr>
        <w:t>3</w:t>
      </w:r>
      <w:r>
        <w:rPr>
          <w:rFonts w:hint="eastAsia"/>
          <w:color w:val="auto"/>
        </w:rPr>
        <w:t>.清洁服务目标</w:t>
      </w:r>
      <w:bookmarkEnd w:id="24"/>
    </w:p>
    <w:p w14:paraId="36706262">
      <w:pPr>
        <w:ind w:left="480"/>
        <w:rPr>
          <w:color w:val="auto"/>
        </w:rPr>
      </w:pPr>
      <w:r>
        <w:rPr>
          <w:rFonts w:hint="eastAsia"/>
          <w:color w:val="auto"/>
        </w:rPr>
        <w:t>3.1清洁达标率95%，垃圾日产日清。</w:t>
      </w:r>
    </w:p>
    <w:p w14:paraId="069A4DB4">
      <w:pPr>
        <w:ind w:left="480"/>
        <w:rPr>
          <w:color w:val="auto"/>
        </w:rPr>
      </w:pPr>
      <w:r>
        <w:rPr>
          <w:rFonts w:hint="eastAsia"/>
          <w:color w:val="auto"/>
        </w:rPr>
        <w:t>3.2有效投诉及时处理率100%，卫生清洁实行动态保洁，卫生情况满意率在95%以上，符合《全国物业管理示范大厦》和《全国物业管理示范住宅小区》环境标准。</w:t>
      </w:r>
    </w:p>
    <w:p w14:paraId="11923499">
      <w:pPr>
        <w:pStyle w:val="5"/>
        <w:ind w:firstLine="643" w:firstLineChars="200"/>
        <w:rPr>
          <w:color w:val="auto"/>
        </w:rPr>
      </w:pPr>
      <w:bookmarkStart w:id="25" w:name="_Toc32272"/>
      <w:r>
        <w:rPr>
          <w:rFonts w:hint="eastAsia"/>
          <w:color w:val="auto"/>
        </w:rPr>
        <w:t>4.绿化养护目标</w:t>
      </w:r>
      <w:bookmarkEnd w:id="25"/>
    </w:p>
    <w:p w14:paraId="59366AE8">
      <w:pPr>
        <w:ind w:left="480"/>
        <w:rPr>
          <w:color w:val="auto"/>
        </w:rPr>
      </w:pPr>
      <w:r>
        <w:rPr>
          <w:rFonts w:hint="eastAsia"/>
          <w:color w:val="auto"/>
        </w:rPr>
        <w:t>4.1绿化植物应叶茂盛，纸条均匀，花朵鲜艳，无病虫害，成活率达95%以上，绿化完好率达95%以上。</w:t>
      </w:r>
    </w:p>
    <w:p w14:paraId="69D50296">
      <w:pPr>
        <w:ind w:left="480"/>
        <w:jc w:val="left"/>
        <w:rPr>
          <w:color w:val="auto"/>
        </w:rPr>
      </w:pPr>
      <w:r>
        <w:rPr>
          <w:rFonts w:hint="eastAsia"/>
          <w:color w:val="auto"/>
        </w:rPr>
        <w:t>4.2有效投诉及时处理率100%，符合《全国物业管理示范大厦》和《全国物业管理示范住宅小区》绿化养护标准。</w:t>
      </w:r>
    </w:p>
    <w:p w14:paraId="2744CE48">
      <w:pPr>
        <w:ind w:left="0" w:leftChars="0"/>
        <w:jc w:val="left"/>
        <w:rPr>
          <w:color w:val="auto"/>
        </w:rPr>
      </w:pPr>
    </w:p>
    <w:p w14:paraId="012E0F5A">
      <w:pPr>
        <w:ind w:left="0" w:leftChars="0"/>
        <w:rPr>
          <w:rFonts w:hint="eastAsia"/>
          <w:b/>
          <w:color w:val="auto"/>
        </w:rPr>
      </w:pPr>
    </w:p>
    <w:p w14:paraId="1103C2A2">
      <w:pPr>
        <w:ind w:left="0" w:leftChars="0"/>
        <w:rPr>
          <w:rFonts w:hint="eastAsia"/>
          <w:b/>
          <w:color w:val="auto"/>
        </w:rPr>
      </w:pPr>
    </w:p>
    <w:p w14:paraId="231C3B08">
      <w:pPr>
        <w:spacing w:line="480" w:lineRule="auto"/>
        <w:ind w:left="480"/>
        <w:jc w:val="center"/>
        <w:rPr>
          <w:rFonts w:hint="eastAsia"/>
          <w:b/>
          <w:bCs/>
          <w:color w:val="auto"/>
          <w:sz w:val="36"/>
          <w:szCs w:val="36"/>
        </w:rPr>
      </w:pPr>
    </w:p>
    <w:p w14:paraId="62F652A9">
      <w:pPr>
        <w:spacing w:line="480" w:lineRule="auto"/>
        <w:ind w:left="480"/>
        <w:jc w:val="center"/>
        <w:rPr>
          <w:rFonts w:hint="eastAsia"/>
          <w:b/>
          <w:bCs/>
          <w:color w:val="auto"/>
          <w:sz w:val="36"/>
          <w:szCs w:val="36"/>
        </w:rPr>
      </w:pPr>
    </w:p>
    <w:p w14:paraId="517A24A6">
      <w:pPr>
        <w:spacing w:line="480" w:lineRule="auto"/>
        <w:ind w:left="480"/>
        <w:jc w:val="center"/>
        <w:rPr>
          <w:rFonts w:hint="eastAsia"/>
          <w:b/>
          <w:bCs/>
          <w:color w:val="auto"/>
          <w:sz w:val="36"/>
          <w:szCs w:val="36"/>
        </w:rPr>
      </w:pPr>
    </w:p>
    <w:p w14:paraId="490D1CD2">
      <w:pPr>
        <w:spacing w:line="480" w:lineRule="auto"/>
        <w:ind w:left="480"/>
        <w:jc w:val="center"/>
        <w:rPr>
          <w:rFonts w:hint="eastAsia"/>
          <w:b/>
          <w:bCs/>
          <w:color w:val="auto"/>
          <w:sz w:val="36"/>
          <w:szCs w:val="36"/>
        </w:rPr>
      </w:pPr>
    </w:p>
    <w:p w14:paraId="773309E8">
      <w:pPr>
        <w:spacing w:line="480" w:lineRule="auto"/>
        <w:ind w:left="480"/>
        <w:jc w:val="center"/>
        <w:rPr>
          <w:rFonts w:hint="eastAsia"/>
          <w:b/>
          <w:bCs/>
          <w:color w:val="auto"/>
          <w:sz w:val="36"/>
          <w:szCs w:val="36"/>
        </w:rPr>
      </w:pPr>
    </w:p>
    <w:p w14:paraId="21D6E751">
      <w:pPr>
        <w:spacing w:line="480" w:lineRule="auto"/>
        <w:ind w:left="480"/>
        <w:jc w:val="center"/>
        <w:rPr>
          <w:rFonts w:hint="eastAsia"/>
          <w:b/>
          <w:bCs/>
          <w:color w:val="auto"/>
          <w:sz w:val="36"/>
          <w:szCs w:val="36"/>
        </w:rPr>
      </w:pPr>
    </w:p>
    <w:p w14:paraId="6D4B3358">
      <w:pPr>
        <w:spacing w:line="480" w:lineRule="auto"/>
        <w:ind w:left="480"/>
        <w:jc w:val="center"/>
        <w:rPr>
          <w:rFonts w:hint="eastAsia"/>
          <w:b/>
          <w:bCs/>
          <w:color w:val="auto"/>
          <w:sz w:val="36"/>
          <w:szCs w:val="36"/>
        </w:rPr>
      </w:pPr>
    </w:p>
    <w:p w14:paraId="050615B6">
      <w:pPr>
        <w:spacing w:line="480" w:lineRule="auto"/>
        <w:ind w:left="480"/>
        <w:jc w:val="center"/>
        <w:rPr>
          <w:rFonts w:hint="eastAsia"/>
          <w:b/>
          <w:bCs/>
          <w:color w:val="auto"/>
          <w:sz w:val="36"/>
          <w:szCs w:val="36"/>
        </w:rPr>
      </w:pPr>
    </w:p>
    <w:p w14:paraId="765059A1">
      <w:pPr>
        <w:spacing w:line="480" w:lineRule="auto"/>
        <w:ind w:left="480"/>
        <w:jc w:val="center"/>
        <w:rPr>
          <w:rFonts w:hint="eastAsia"/>
          <w:b/>
          <w:bCs/>
          <w:color w:val="auto"/>
          <w:sz w:val="36"/>
          <w:szCs w:val="36"/>
        </w:rPr>
      </w:pPr>
    </w:p>
    <w:p w14:paraId="78C30316">
      <w:pPr>
        <w:spacing w:line="480" w:lineRule="auto"/>
        <w:ind w:left="480"/>
        <w:jc w:val="center"/>
        <w:rPr>
          <w:rFonts w:hint="eastAsia"/>
          <w:b/>
          <w:bCs/>
          <w:color w:val="auto"/>
          <w:sz w:val="36"/>
          <w:szCs w:val="36"/>
        </w:rPr>
      </w:pPr>
    </w:p>
    <w:p w14:paraId="2C35BB3D">
      <w:pPr>
        <w:spacing w:line="480" w:lineRule="auto"/>
        <w:ind w:left="480"/>
        <w:jc w:val="center"/>
        <w:rPr>
          <w:rFonts w:hint="eastAsia"/>
          <w:b/>
          <w:bCs/>
          <w:color w:val="auto"/>
          <w:sz w:val="36"/>
          <w:szCs w:val="36"/>
        </w:rPr>
      </w:pPr>
    </w:p>
    <w:p w14:paraId="30CA67D0">
      <w:pPr>
        <w:spacing w:line="480" w:lineRule="auto"/>
        <w:ind w:left="480"/>
        <w:jc w:val="center"/>
        <w:rPr>
          <w:rFonts w:hint="eastAsia"/>
          <w:b/>
          <w:bCs/>
          <w:color w:val="auto"/>
          <w:sz w:val="36"/>
          <w:szCs w:val="36"/>
        </w:rPr>
      </w:pPr>
    </w:p>
    <w:p w14:paraId="17E14ECC">
      <w:pPr>
        <w:spacing w:line="480" w:lineRule="auto"/>
        <w:ind w:left="480"/>
        <w:jc w:val="center"/>
        <w:rPr>
          <w:rFonts w:hint="eastAsia"/>
          <w:b/>
          <w:bCs/>
          <w:color w:val="auto"/>
          <w:sz w:val="36"/>
          <w:szCs w:val="36"/>
        </w:rPr>
      </w:pPr>
    </w:p>
    <w:p w14:paraId="553643A0">
      <w:pPr>
        <w:spacing w:line="480" w:lineRule="auto"/>
        <w:ind w:left="480"/>
        <w:jc w:val="center"/>
        <w:rPr>
          <w:rFonts w:hint="eastAsia"/>
          <w:b/>
          <w:bCs/>
          <w:color w:val="auto"/>
          <w:sz w:val="36"/>
          <w:szCs w:val="36"/>
        </w:rPr>
      </w:pPr>
    </w:p>
    <w:p w14:paraId="734B407F">
      <w:pPr>
        <w:spacing w:line="480" w:lineRule="auto"/>
        <w:ind w:left="480"/>
        <w:jc w:val="center"/>
        <w:rPr>
          <w:rFonts w:hint="eastAsia"/>
          <w:b/>
          <w:bCs/>
          <w:color w:val="auto"/>
          <w:sz w:val="36"/>
          <w:szCs w:val="36"/>
        </w:rPr>
      </w:pPr>
    </w:p>
    <w:p w14:paraId="08175FB2">
      <w:pPr>
        <w:spacing w:line="480" w:lineRule="auto"/>
        <w:ind w:left="480"/>
        <w:jc w:val="center"/>
        <w:rPr>
          <w:rFonts w:hint="eastAsia" w:ascii="宋体" w:hAnsi="宋体"/>
          <w:color w:val="auto"/>
        </w:rPr>
      </w:pPr>
      <w:r>
        <w:rPr>
          <w:rFonts w:hint="eastAsia"/>
          <w:b/>
          <w:bCs/>
          <w:color w:val="auto"/>
          <w:sz w:val="36"/>
          <w:szCs w:val="36"/>
        </w:rPr>
        <w:t>第五部分考核标准及细则</w:t>
      </w:r>
    </w:p>
    <w:p w14:paraId="386CDF85">
      <w:pPr>
        <w:spacing w:line="480" w:lineRule="auto"/>
        <w:ind w:left="480" w:firstLine="420" w:firstLineChars="200"/>
        <w:rPr>
          <w:rFonts w:ascii="宋体" w:hAnsi="宋体"/>
          <w:color w:val="auto"/>
        </w:rPr>
      </w:pPr>
      <w:r>
        <w:rPr>
          <w:rFonts w:hint="eastAsia" w:ascii="宋体" w:hAnsi="宋体"/>
          <w:color w:val="auto"/>
        </w:rPr>
        <w:t>甲方每月按照物业管理服务指标及考评表对乙方进行物业管理监管考评，每月计算本月物业管理的考评分，根据月度考评分支付本月物业管理费，扣分和评分不及格处罚按考评办法执行。</w:t>
      </w:r>
    </w:p>
    <w:p w14:paraId="2C10937D">
      <w:pPr>
        <w:spacing w:line="480" w:lineRule="auto"/>
        <w:ind w:left="480" w:firstLine="420" w:firstLineChars="200"/>
        <w:rPr>
          <w:rFonts w:ascii="宋体" w:hAnsi="宋体"/>
          <w:color w:val="auto"/>
        </w:rPr>
      </w:pPr>
      <w:r>
        <w:rPr>
          <w:rFonts w:hint="eastAsia" w:ascii="宋体" w:hAnsi="宋体"/>
          <w:color w:val="auto"/>
        </w:rPr>
        <w:t>每月考评未扣分的满分100分，考核评分90分（含）以上为合格，全额支付物业管理费用；每月考评分值不合格的，90分以下部分每扣1分扣200元，扣完当月物业管理服务费为止。当年2次得分为80分以下，有权解除合同。</w:t>
      </w:r>
    </w:p>
    <w:p w14:paraId="32F409C3">
      <w:pPr>
        <w:spacing w:line="480" w:lineRule="auto"/>
        <w:ind w:left="480" w:firstLine="420" w:firstLineChars="200"/>
        <w:rPr>
          <w:rFonts w:ascii="宋体" w:hAnsi="宋体"/>
          <w:color w:val="auto"/>
        </w:rPr>
      </w:pPr>
      <w:r>
        <w:rPr>
          <w:rFonts w:hint="eastAsia" w:ascii="宋体" w:hAnsi="宋体"/>
          <w:color w:val="auto"/>
        </w:rPr>
        <w:t>甲方检查人员做好工作检查记录和投诉记录，检查中发现或受理投诉不符合服务标准及细则的，按照考核标准确定扣分，向物业公司发出书面整改及扣分通知书，物业服务中心负责人签字认可并整理保存。每月支付管理服务费时，统计本月扣分累计数，对照考评办法评定是否合格，不合格的进行处罚扣款。</w:t>
      </w:r>
      <w:r>
        <w:rPr>
          <w:rFonts w:ascii="宋体" w:hAnsi="宋体"/>
          <w:color w:val="auto"/>
        </w:rPr>
        <w:t xml:space="preserve"> </w:t>
      </w:r>
    </w:p>
    <w:p w14:paraId="030D2CB5">
      <w:pPr>
        <w:ind w:left="0" w:leftChars="0"/>
        <w:rPr>
          <w:rFonts w:hint="eastAsia"/>
          <w:b/>
          <w:color w:val="auto"/>
        </w:rPr>
      </w:pPr>
    </w:p>
    <w:tbl>
      <w:tblPr>
        <w:tblStyle w:val="2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1059"/>
        <w:gridCol w:w="3825"/>
        <w:gridCol w:w="3357"/>
      </w:tblGrid>
      <w:tr w14:paraId="5895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noWrap w:val="0"/>
            <w:vAlign w:val="center"/>
          </w:tcPr>
          <w:p w14:paraId="7848C00B">
            <w:pPr>
              <w:ind w:left="480"/>
              <w:jc w:val="center"/>
              <w:rPr>
                <w:rFonts w:ascii="仿宋" w:hAnsi="仿宋" w:eastAsia="仿宋"/>
                <w:b/>
                <w:color w:val="auto"/>
              </w:rPr>
            </w:pPr>
            <w:r>
              <w:rPr>
                <w:rFonts w:hint="eastAsia" w:ascii="仿宋" w:hAnsi="仿宋" w:eastAsia="仿宋"/>
                <w:b/>
                <w:color w:val="auto"/>
              </w:rPr>
              <w:t>项目</w:t>
            </w:r>
          </w:p>
        </w:tc>
        <w:tc>
          <w:tcPr>
            <w:tcW w:w="1059" w:type="dxa"/>
            <w:noWrap w:val="0"/>
            <w:vAlign w:val="top"/>
          </w:tcPr>
          <w:p w14:paraId="2CBB7DD4">
            <w:pPr>
              <w:ind w:left="480"/>
              <w:jc w:val="center"/>
              <w:rPr>
                <w:rFonts w:ascii="仿宋" w:hAnsi="仿宋" w:eastAsia="仿宋"/>
                <w:b/>
                <w:color w:val="auto"/>
              </w:rPr>
            </w:pPr>
            <w:r>
              <w:rPr>
                <w:rFonts w:hint="eastAsia" w:ascii="仿宋" w:hAnsi="仿宋" w:eastAsia="仿宋"/>
                <w:b/>
                <w:color w:val="auto"/>
              </w:rPr>
              <w:t>序号</w:t>
            </w:r>
          </w:p>
        </w:tc>
        <w:tc>
          <w:tcPr>
            <w:tcW w:w="3825" w:type="dxa"/>
            <w:noWrap w:val="0"/>
            <w:vAlign w:val="center"/>
          </w:tcPr>
          <w:p w14:paraId="429E7A72">
            <w:pPr>
              <w:ind w:left="480"/>
              <w:jc w:val="center"/>
              <w:rPr>
                <w:rFonts w:ascii="仿宋" w:hAnsi="仿宋" w:eastAsia="仿宋"/>
                <w:b/>
                <w:color w:val="auto"/>
              </w:rPr>
            </w:pPr>
            <w:r>
              <w:rPr>
                <w:rFonts w:hint="eastAsia" w:ascii="仿宋" w:hAnsi="仿宋" w:eastAsia="仿宋"/>
                <w:b/>
                <w:color w:val="auto"/>
              </w:rPr>
              <w:t>服务标准</w:t>
            </w:r>
          </w:p>
        </w:tc>
        <w:tc>
          <w:tcPr>
            <w:tcW w:w="3357" w:type="dxa"/>
            <w:noWrap w:val="0"/>
            <w:vAlign w:val="center"/>
          </w:tcPr>
          <w:p w14:paraId="16BE1F77">
            <w:pPr>
              <w:ind w:left="480"/>
              <w:jc w:val="center"/>
              <w:rPr>
                <w:rFonts w:ascii="仿宋" w:hAnsi="仿宋" w:eastAsia="仿宋"/>
                <w:b/>
                <w:color w:val="auto"/>
              </w:rPr>
            </w:pPr>
            <w:r>
              <w:rPr>
                <w:rFonts w:hint="eastAsia" w:ascii="仿宋" w:hAnsi="仿宋" w:eastAsia="仿宋"/>
                <w:b/>
                <w:color w:val="auto"/>
              </w:rPr>
              <w:t>评分标准</w:t>
            </w:r>
          </w:p>
        </w:tc>
      </w:tr>
      <w:tr w14:paraId="4BB6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937" w:type="dxa"/>
            <w:vMerge w:val="restart"/>
            <w:noWrap w:val="0"/>
            <w:vAlign w:val="center"/>
          </w:tcPr>
          <w:p w14:paraId="7D121238">
            <w:pPr>
              <w:ind w:left="480"/>
              <w:jc w:val="left"/>
              <w:rPr>
                <w:rFonts w:ascii="仿宋" w:hAnsi="仿宋" w:eastAsia="仿宋"/>
                <w:color w:val="auto"/>
              </w:rPr>
            </w:pPr>
          </w:p>
          <w:p w14:paraId="00D87650">
            <w:pPr>
              <w:ind w:left="480"/>
              <w:jc w:val="left"/>
              <w:rPr>
                <w:rFonts w:ascii="仿宋" w:hAnsi="仿宋" w:eastAsia="仿宋"/>
                <w:color w:val="auto"/>
              </w:rPr>
            </w:pPr>
          </w:p>
          <w:p w14:paraId="5C70C2EC">
            <w:pPr>
              <w:ind w:left="480"/>
              <w:jc w:val="left"/>
              <w:rPr>
                <w:rFonts w:ascii="仿宋" w:hAnsi="仿宋" w:eastAsia="仿宋"/>
                <w:color w:val="auto"/>
              </w:rPr>
            </w:pPr>
          </w:p>
          <w:p w14:paraId="42EFE724">
            <w:pPr>
              <w:ind w:left="480"/>
              <w:jc w:val="left"/>
              <w:rPr>
                <w:rFonts w:ascii="仿宋" w:hAnsi="仿宋" w:eastAsia="仿宋"/>
                <w:color w:val="auto"/>
              </w:rPr>
            </w:pPr>
          </w:p>
          <w:p w14:paraId="4AAC75B8">
            <w:pPr>
              <w:ind w:left="480"/>
              <w:jc w:val="left"/>
              <w:rPr>
                <w:rFonts w:ascii="仿宋" w:hAnsi="仿宋" w:eastAsia="仿宋"/>
                <w:color w:val="auto"/>
              </w:rPr>
            </w:pPr>
            <w:r>
              <w:rPr>
                <w:rFonts w:hint="eastAsia" w:ascii="仿宋" w:hAnsi="仿宋" w:eastAsia="仿宋"/>
                <w:color w:val="auto"/>
              </w:rPr>
              <w:t>日常管理</w:t>
            </w:r>
          </w:p>
          <w:p w14:paraId="05D8AC1C">
            <w:pPr>
              <w:ind w:left="480"/>
              <w:jc w:val="left"/>
              <w:rPr>
                <w:rFonts w:ascii="仿宋" w:hAnsi="仿宋" w:eastAsia="仿宋"/>
                <w:color w:val="auto"/>
              </w:rPr>
            </w:pPr>
          </w:p>
          <w:p w14:paraId="310E0808">
            <w:pPr>
              <w:ind w:left="480"/>
              <w:jc w:val="left"/>
              <w:rPr>
                <w:rFonts w:ascii="仿宋" w:hAnsi="仿宋" w:eastAsia="仿宋"/>
                <w:color w:val="auto"/>
              </w:rPr>
            </w:pPr>
          </w:p>
          <w:p w14:paraId="5B1A5975">
            <w:pPr>
              <w:ind w:left="480"/>
              <w:jc w:val="left"/>
              <w:rPr>
                <w:rFonts w:ascii="仿宋" w:hAnsi="仿宋" w:eastAsia="仿宋"/>
                <w:color w:val="auto"/>
              </w:rPr>
            </w:pPr>
          </w:p>
          <w:p w14:paraId="045114B8">
            <w:pPr>
              <w:ind w:left="480"/>
              <w:jc w:val="left"/>
              <w:rPr>
                <w:rFonts w:ascii="仿宋" w:hAnsi="仿宋" w:eastAsia="仿宋"/>
                <w:color w:val="auto"/>
              </w:rPr>
            </w:pPr>
          </w:p>
          <w:p w14:paraId="340841D4">
            <w:pPr>
              <w:ind w:left="480"/>
              <w:jc w:val="left"/>
              <w:rPr>
                <w:rFonts w:ascii="仿宋" w:hAnsi="仿宋" w:eastAsia="仿宋"/>
                <w:color w:val="auto"/>
              </w:rPr>
            </w:pPr>
          </w:p>
          <w:p w14:paraId="11047858">
            <w:pPr>
              <w:ind w:left="480"/>
              <w:jc w:val="left"/>
              <w:rPr>
                <w:rFonts w:ascii="仿宋" w:hAnsi="仿宋" w:eastAsia="仿宋"/>
                <w:color w:val="auto"/>
              </w:rPr>
            </w:pPr>
          </w:p>
          <w:p w14:paraId="7DB16B9E">
            <w:pPr>
              <w:ind w:left="480"/>
              <w:jc w:val="left"/>
              <w:rPr>
                <w:rFonts w:ascii="仿宋" w:hAnsi="仿宋" w:eastAsia="仿宋"/>
                <w:color w:val="auto"/>
              </w:rPr>
            </w:pPr>
          </w:p>
          <w:p w14:paraId="7302EA5D">
            <w:pPr>
              <w:ind w:left="480"/>
              <w:jc w:val="left"/>
              <w:rPr>
                <w:rFonts w:ascii="仿宋" w:hAnsi="仿宋" w:eastAsia="仿宋"/>
                <w:color w:val="auto"/>
              </w:rPr>
            </w:pPr>
          </w:p>
          <w:p w14:paraId="24A348CE">
            <w:pPr>
              <w:ind w:left="480"/>
              <w:jc w:val="left"/>
              <w:rPr>
                <w:rFonts w:ascii="仿宋" w:hAnsi="仿宋" w:eastAsia="仿宋"/>
                <w:color w:val="auto"/>
              </w:rPr>
            </w:pPr>
          </w:p>
        </w:tc>
        <w:tc>
          <w:tcPr>
            <w:tcW w:w="1059" w:type="dxa"/>
            <w:noWrap w:val="0"/>
            <w:vAlign w:val="top"/>
          </w:tcPr>
          <w:p w14:paraId="27B9CFFD">
            <w:pPr>
              <w:ind w:left="0" w:leftChars="0"/>
              <w:jc w:val="left"/>
              <w:rPr>
                <w:rFonts w:ascii="仿宋" w:hAnsi="仿宋" w:eastAsia="仿宋"/>
                <w:color w:val="auto"/>
                <w:spacing w:val="1"/>
                <w:kern w:val="0"/>
              </w:rPr>
            </w:pPr>
            <w:r>
              <w:rPr>
                <w:rFonts w:hint="eastAsia" w:ascii="仿宋" w:hAnsi="仿宋" w:eastAsia="仿宋"/>
                <w:color w:val="auto"/>
                <w:spacing w:val="1"/>
                <w:kern w:val="0"/>
              </w:rPr>
              <w:t>001</w:t>
            </w:r>
          </w:p>
        </w:tc>
        <w:tc>
          <w:tcPr>
            <w:tcW w:w="3825" w:type="dxa"/>
            <w:noWrap w:val="0"/>
            <w:vAlign w:val="center"/>
          </w:tcPr>
          <w:p w14:paraId="0B74CF07">
            <w:pPr>
              <w:ind w:left="0" w:leftChars="0"/>
              <w:jc w:val="left"/>
              <w:rPr>
                <w:rFonts w:ascii="仿宋" w:hAnsi="仿宋" w:eastAsia="仿宋"/>
                <w:color w:val="auto"/>
              </w:rPr>
            </w:pPr>
            <w:r>
              <w:rPr>
                <w:rFonts w:hint="eastAsia" w:ascii="仿宋" w:hAnsi="仿宋" w:eastAsia="仿宋"/>
                <w:color w:val="auto"/>
                <w:spacing w:val="1"/>
                <w:kern w:val="0"/>
              </w:rPr>
              <w:t>根据合同要</w:t>
            </w:r>
            <w:r>
              <w:rPr>
                <w:rFonts w:hint="eastAsia" w:ascii="仿宋" w:hAnsi="仿宋" w:eastAsia="仿宋"/>
                <w:color w:val="auto"/>
              </w:rPr>
              <w:t>建立人员管理、安全管理、停车场管理、清洁管理、绿化养护管理、客服会务服务以及突发事件应急处理等各项物业管理制度。</w:t>
            </w:r>
          </w:p>
        </w:tc>
        <w:tc>
          <w:tcPr>
            <w:tcW w:w="3357" w:type="dxa"/>
            <w:noWrap w:val="0"/>
            <w:vAlign w:val="center"/>
          </w:tcPr>
          <w:p w14:paraId="4ADF81CB">
            <w:pPr>
              <w:ind w:left="0" w:leftChars="0"/>
              <w:jc w:val="left"/>
              <w:rPr>
                <w:rFonts w:ascii="仿宋" w:hAnsi="仿宋" w:eastAsia="仿宋"/>
                <w:color w:val="auto"/>
              </w:rPr>
            </w:pPr>
            <w:r>
              <w:rPr>
                <w:rFonts w:hint="eastAsia" w:ascii="仿宋" w:hAnsi="仿宋" w:eastAsia="仿宋"/>
                <w:color w:val="auto"/>
              </w:rPr>
              <w:t>每缺一项制度的扣1分</w:t>
            </w:r>
          </w:p>
        </w:tc>
      </w:tr>
      <w:tr w14:paraId="3EDD9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01A0B688">
            <w:pPr>
              <w:ind w:left="480"/>
              <w:jc w:val="center"/>
              <w:rPr>
                <w:rFonts w:ascii="仿宋" w:hAnsi="仿宋" w:eastAsia="仿宋"/>
                <w:color w:val="auto"/>
              </w:rPr>
            </w:pPr>
          </w:p>
        </w:tc>
        <w:tc>
          <w:tcPr>
            <w:tcW w:w="1059" w:type="dxa"/>
            <w:noWrap w:val="0"/>
            <w:vAlign w:val="top"/>
          </w:tcPr>
          <w:p w14:paraId="22ACD03B">
            <w:pPr>
              <w:ind w:left="0" w:leftChars="0"/>
              <w:jc w:val="left"/>
              <w:rPr>
                <w:rFonts w:ascii="仿宋" w:hAnsi="仿宋" w:eastAsia="仿宋"/>
                <w:color w:val="auto"/>
              </w:rPr>
            </w:pPr>
            <w:r>
              <w:rPr>
                <w:rFonts w:hint="eastAsia" w:ascii="仿宋" w:hAnsi="仿宋" w:eastAsia="仿宋"/>
                <w:color w:val="auto"/>
                <w:spacing w:val="1"/>
                <w:kern w:val="0"/>
              </w:rPr>
              <w:t>002</w:t>
            </w:r>
          </w:p>
        </w:tc>
        <w:tc>
          <w:tcPr>
            <w:tcW w:w="3825" w:type="dxa"/>
            <w:noWrap w:val="0"/>
            <w:vAlign w:val="center"/>
          </w:tcPr>
          <w:p w14:paraId="70B7D9CC">
            <w:pPr>
              <w:ind w:left="0" w:leftChars="0"/>
              <w:jc w:val="left"/>
              <w:rPr>
                <w:rFonts w:hint="eastAsia" w:ascii="宋体" w:hAnsi="宋体"/>
                <w:color w:val="auto"/>
              </w:rPr>
            </w:pPr>
            <w:r>
              <w:rPr>
                <w:rFonts w:hint="eastAsia" w:ascii="仿宋" w:hAnsi="仿宋" w:eastAsia="仿宋"/>
                <w:color w:val="auto"/>
              </w:rPr>
              <w:t>根据合同和用户需求书，未达到各项物业管理要求人员数量配置的。</w:t>
            </w:r>
          </w:p>
        </w:tc>
        <w:tc>
          <w:tcPr>
            <w:tcW w:w="3357" w:type="dxa"/>
            <w:noWrap w:val="0"/>
            <w:vAlign w:val="center"/>
          </w:tcPr>
          <w:p w14:paraId="729EEF90">
            <w:pPr>
              <w:ind w:left="0" w:leftChars="0"/>
              <w:jc w:val="left"/>
              <w:rPr>
                <w:rFonts w:hint="eastAsia" w:ascii="宋体" w:hAnsi="宋体"/>
                <w:color w:val="auto"/>
              </w:rPr>
            </w:pPr>
            <w:r>
              <w:rPr>
                <w:rFonts w:hint="eastAsia" w:ascii="仿宋" w:hAnsi="仿宋" w:eastAsia="仿宋"/>
                <w:color w:val="auto"/>
              </w:rPr>
              <w:t>每发生一次扣1分，每缺1人按该人员岗位类别月服务费（，保洁人员</w:t>
            </w:r>
            <w:r>
              <w:rPr>
                <w:rFonts w:ascii="仿宋" w:hAnsi="仿宋" w:eastAsia="仿宋"/>
                <w:color w:val="auto"/>
              </w:rPr>
              <w:t>40</w:t>
            </w:r>
            <w:r>
              <w:rPr>
                <w:rFonts w:hint="eastAsia" w:ascii="仿宋" w:hAnsi="仿宋" w:eastAsia="仿宋"/>
                <w:color w:val="auto"/>
              </w:rPr>
              <w:t>00元/人，安保人员</w:t>
            </w:r>
            <w:r>
              <w:rPr>
                <w:rFonts w:ascii="仿宋" w:hAnsi="仿宋" w:eastAsia="仿宋"/>
                <w:color w:val="auto"/>
              </w:rPr>
              <w:t>6</w:t>
            </w:r>
            <w:r>
              <w:rPr>
                <w:rFonts w:hint="eastAsia" w:ascii="仿宋" w:hAnsi="仿宋" w:eastAsia="仿宋"/>
                <w:color w:val="auto"/>
              </w:rPr>
              <w:t>000元/人，</w:t>
            </w:r>
          </w:p>
        </w:tc>
      </w:tr>
      <w:tr w14:paraId="224F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7824FD6">
            <w:pPr>
              <w:ind w:left="480"/>
              <w:jc w:val="center"/>
              <w:rPr>
                <w:rFonts w:ascii="仿宋" w:hAnsi="仿宋" w:eastAsia="仿宋"/>
                <w:color w:val="auto"/>
              </w:rPr>
            </w:pPr>
          </w:p>
        </w:tc>
        <w:tc>
          <w:tcPr>
            <w:tcW w:w="1059" w:type="dxa"/>
            <w:noWrap w:val="0"/>
            <w:vAlign w:val="top"/>
          </w:tcPr>
          <w:p w14:paraId="15891BD9">
            <w:pPr>
              <w:ind w:left="0" w:leftChars="0"/>
              <w:rPr>
                <w:rFonts w:hint="eastAsia" w:ascii="仿宋" w:hAnsi="仿宋" w:eastAsia="仿宋"/>
                <w:color w:val="auto"/>
              </w:rPr>
            </w:pPr>
            <w:r>
              <w:rPr>
                <w:rFonts w:hint="eastAsia" w:ascii="仿宋" w:hAnsi="仿宋" w:eastAsia="仿宋"/>
                <w:color w:val="auto"/>
              </w:rPr>
              <w:t>003</w:t>
            </w:r>
          </w:p>
        </w:tc>
        <w:tc>
          <w:tcPr>
            <w:tcW w:w="3825" w:type="dxa"/>
            <w:noWrap w:val="0"/>
            <w:vAlign w:val="center"/>
          </w:tcPr>
          <w:p w14:paraId="23F57D42">
            <w:pPr>
              <w:ind w:left="0" w:leftChars="0"/>
              <w:jc w:val="left"/>
              <w:rPr>
                <w:rFonts w:ascii="仿宋" w:hAnsi="仿宋" w:eastAsia="仿宋"/>
                <w:color w:val="auto"/>
              </w:rPr>
            </w:pPr>
            <w:r>
              <w:rPr>
                <w:rFonts w:hint="eastAsia" w:ascii="仿宋" w:hAnsi="仿宋" w:eastAsia="仿宋"/>
                <w:color w:val="auto"/>
              </w:rPr>
              <w:t>人员不能有违法犯罪、劳教等记录，必须是身体健康、具备岗位所需知识和技能的合法、合格劳动者。相关岗位人员要持有相关技术专业证书上岗，中标人对录用人员须严格政审，同时须报采购人审核通过后方可上岗。</w:t>
            </w:r>
          </w:p>
        </w:tc>
        <w:tc>
          <w:tcPr>
            <w:tcW w:w="3357" w:type="dxa"/>
            <w:noWrap w:val="0"/>
            <w:vAlign w:val="center"/>
          </w:tcPr>
          <w:p w14:paraId="7290DFFA">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3AC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6CD1036C">
            <w:pPr>
              <w:ind w:left="480"/>
              <w:jc w:val="center"/>
              <w:rPr>
                <w:rFonts w:ascii="仿宋" w:hAnsi="仿宋" w:eastAsia="仿宋"/>
                <w:b/>
                <w:color w:val="auto"/>
              </w:rPr>
            </w:pPr>
          </w:p>
        </w:tc>
        <w:tc>
          <w:tcPr>
            <w:tcW w:w="1059" w:type="dxa"/>
            <w:noWrap w:val="0"/>
            <w:vAlign w:val="top"/>
          </w:tcPr>
          <w:p w14:paraId="2E6AE03F">
            <w:pPr>
              <w:ind w:left="0" w:leftChars="0"/>
              <w:jc w:val="left"/>
              <w:rPr>
                <w:rFonts w:hint="eastAsia" w:ascii="仿宋" w:hAnsi="仿宋" w:eastAsia="仿宋"/>
                <w:color w:val="auto"/>
              </w:rPr>
            </w:pPr>
            <w:r>
              <w:rPr>
                <w:rFonts w:hint="eastAsia" w:ascii="仿宋" w:hAnsi="仿宋" w:eastAsia="仿宋"/>
                <w:color w:val="auto"/>
              </w:rPr>
              <w:t>004</w:t>
            </w:r>
          </w:p>
        </w:tc>
        <w:tc>
          <w:tcPr>
            <w:tcW w:w="3825" w:type="dxa"/>
            <w:noWrap w:val="0"/>
            <w:vAlign w:val="center"/>
          </w:tcPr>
          <w:p w14:paraId="4DF336FC">
            <w:pPr>
              <w:ind w:left="0" w:leftChars="0"/>
              <w:rPr>
                <w:rFonts w:ascii="仿宋" w:hAnsi="仿宋" w:eastAsia="仿宋"/>
                <w:color w:val="auto"/>
              </w:rPr>
            </w:pPr>
            <w:r>
              <w:rPr>
                <w:rFonts w:hint="eastAsia" w:ascii="仿宋" w:hAnsi="仿宋" w:eastAsia="仿宋"/>
                <w:color w:val="auto"/>
              </w:rPr>
              <w:t>重要出入口实行24小时值班和监控，整个区域做到24小时有安全护卫人员巡查。</w:t>
            </w:r>
          </w:p>
        </w:tc>
        <w:tc>
          <w:tcPr>
            <w:tcW w:w="3357" w:type="dxa"/>
            <w:noWrap w:val="0"/>
            <w:vAlign w:val="center"/>
          </w:tcPr>
          <w:p w14:paraId="2AF1CCDC">
            <w:pPr>
              <w:ind w:left="480"/>
              <w:jc w:val="left"/>
              <w:rPr>
                <w:rFonts w:ascii="仿宋" w:hAnsi="仿宋" w:eastAsia="仿宋"/>
                <w:color w:val="auto"/>
              </w:rPr>
            </w:pPr>
            <w:r>
              <w:rPr>
                <w:rFonts w:hint="eastAsia" w:ascii="仿宋" w:hAnsi="仿宋" w:eastAsia="仿宋"/>
                <w:color w:val="auto"/>
              </w:rPr>
              <w:t>每发生一次不符合扣0.5分</w:t>
            </w:r>
          </w:p>
        </w:tc>
      </w:tr>
      <w:tr w14:paraId="65C93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9A9C025">
            <w:pPr>
              <w:ind w:left="480"/>
              <w:jc w:val="center"/>
              <w:rPr>
                <w:rFonts w:ascii="仿宋" w:hAnsi="仿宋" w:eastAsia="仿宋"/>
                <w:b/>
                <w:color w:val="auto"/>
              </w:rPr>
            </w:pPr>
          </w:p>
        </w:tc>
        <w:tc>
          <w:tcPr>
            <w:tcW w:w="1059" w:type="dxa"/>
            <w:noWrap w:val="0"/>
            <w:vAlign w:val="top"/>
          </w:tcPr>
          <w:p w14:paraId="19115558">
            <w:pPr>
              <w:ind w:left="0" w:leftChars="0"/>
              <w:jc w:val="left"/>
              <w:rPr>
                <w:rFonts w:hint="eastAsia" w:ascii="仿宋" w:hAnsi="仿宋" w:eastAsia="仿宋"/>
                <w:color w:val="auto"/>
              </w:rPr>
            </w:pPr>
            <w:r>
              <w:rPr>
                <w:rFonts w:hint="eastAsia" w:ascii="仿宋" w:hAnsi="仿宋" w:eastAsia="仿宋"/>
                <w:color w:val="auto"/>
              </w:rPr>
              <w:t>005</w:t>
            </w:r>
          </w:p>
        </w:tc>
        <w:tc>
          <w:tcPr>
            <w:tcW w:w="3825" w:type="dxa"/>
            <w:noWrap w:val="0"/>
            <w:vAlign w:val="center"/>
          </w:tcPr>
          <w:p w14:paraId="6BEBFC0B">
            <w:pPr>
              <w:ind w:left="0" w:leftChars="0"/>
              <w:jc w:val="left"/>
              <w:rPr>
                <w:rFonts w:ascii="仿宋" w:hAnsi="仿宋" w:eastAsia="仿宋"/>
                <w:color w:val="auto"/>
              </w:rPr>
            </w:pPr>
            <w:r>
              <w:rPr>
                <w:rFonts w:hint="eastAsia" w:ascii="仿宋" w:hAnsi="仿宋" w:eastAsia="仿宋"/>
                <w:color w:val="auto"/>
              </w:rPr>
              <w:t>确保管理区域未管理疏忽引起的火灾、治安刑事案件和交通事故。</w:t>
            </w:r>
          </w:p>
        </w:tc>
        <w:tc>
          <w:tcPr>
            <w:tcW w:w="3357" w:type="dxa"/>
            <w:noWrap w:val="0"/>
            <w:vAlign w:val="center"/>
          </w:tcPr>
          <w:p w14:paraId="1A9D570C">
            <w:pPr>
              <w:ind w:left="0" w:leftChars="0"/>
              <w:jc w:val="left"/>
              <w:rPr>
                <w:rFonts w:ascii="仿宋" w:hAnsi="仿宋" w:eastAsia="仿宋"/>
                <w:color w:val="auto"/>
              </w:rPr>
            </w:pPr>
            <w:r>
              <w:rPr>
                <w:rFonts w:hint="eastAsia" w:ascii="仿宋" w:hAnsi="仿宋" w:eastAsia="仿宋"/>
                <w:color w:val="auto"/>
              </w:rPr>
              <w:t>每发生一次不符合扣1分</w:t>
            </w:r>
          </w:p>
        </w:tc>
      </w:tr>
      <w:tr w14:paraId="37225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FDF9223">
            <w:pPr>
              <w:ind w:left="480"/>
              <w:jc w:val="center"/>
              <w:rPr>
                <w:rFonts w:ascii="仿宋" w:hAnsi="仿宋" w:eastAsia="仿宋"/>
                <w:b/>
                <w:color w:val="auto"/>
              </w:rPr>
            </w:pPr>
          </w:p>
        </w:tc>
        <w:tc>
          <w:tcPr>
            <w:tcW w:w="1059" w:type="dxa"/>
            <w:noWrap w:val="0"/>
            <w:vAlign w:val="top"/>
          </w:tcPr>
          <w:p w14:paraId="3DCD54FA">
            <w:pPr>
              <w:ind w:left="0" w:leftChars="0"/>
              <w:jc w:val="left"/>
              <w:rPr>
                <w:rFonts w:ascii="仿宋" w:hAnsi="仿宋" w:eastAsia="仿宋"/>
                <w:color w:val="auto"/>
              </w:rPr>
            </w:pPr>
            <w:r>
              <w:rPr>
                <w:rFonts w:hint="eastAsia" w:ascii="仿宋" w:hAnsi="仿宋" w:eastAsia="仿宋"/>
                <w:color w:val="auto"/>
              </w:rPr>
              <w:t>006</w:t>
            </w:r>
          </w:p>
        </w:tc>
        <w:tc>
          <w:tcPr>
            <w:tcW w:w="3825" w:type="dxa"/>
            <w:noWrap w:val="0"/>
            <w:vAlign w:val="center"/>
          </w:tcPr>
          <w:p w14:paraId="48D29CFF">
            <w:pPr>
              <w:ind w:left="0" w:leftChars="0"/>
              <w:jc w:val="left"/>
              <w:rPr>
                <w:rFonts w:ascii="仿宋" w:hAnsi="仿宋" w:eastAsia="仿宋"/>
                <w:color w:val="auto"/>
              </w:rPr>
            </w:pPr>
            <w:r>
              <w:rPr>
                <w:rFonts w:hint="eastAsia" w:ascii="仿宋" w:hAnsi="仿宋" w:eastAsia="仿宋"/>
                <w:color w:val="auto"/>
              </w:rPr>
              <w:t>设立防火工作专责小组，全力配合相关部门做好防火工作，负责大厦所有门窗、照明、公共区域电器设备开关，及时发现和排除各种安全隐患。</w:t>
            </w:r>
          </w:p>
        </w:tc>
        <w:tc>
          <w:tcPr>
            <w:tcW w:w="3357" w:type="dxa"/>
            <w:noWrap w:val="0"/>
            <w:vAlign w:val="center"/>
          </w:tcPr>
          <w:p w14:paraId="23B99322">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2D6B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7643696">
            <w:pPr>
              <w:ind w:left="480"/>
              <w:jc w:val="center"/>
              <w:rPr>
                <w:rFonts w:ascii="仿宋" w:hAnsi="仿宋" w:eastAsia="仿宋"/>
                <w:b/>
                <w:color w:val="auto"/>
              </w:rPr>
            </w:pPr>
          </w:p>
        </w:tc>
        <w:tc>
          <w:tcPr>
            <w:tcW w:w="1059" w:type="dxa"/>
            <w:noWrap w:val="0"/>
            <w:vAlign w:val="top"/>
          </w:tcPr>
          <w:p w14:paraId="51575A2E">
            <w:pPr>
              <w:ind w:left="0" w:leftChars="0"/>
              <w:jc w:val="left"/>
              <w:rPr>
                <w:rFonts w:ascii="仿宋" w:hAnsi="仿宋" w:eastAsia="仿宋"/>
                <w:color w:val="auto"/>
              </w:rPr>
            </w:pPr>
            <w:r>
              <w:rPr>
                <w:rFonts w:hint="eastAsia" w:ascii="仿宋" w:hAnsi="仿宋" w:eastAsia="仿宋"/>
                <w:color w:val="auto"/>
              </w:rPr>
              <w:t>007</w:t>
            </w:r>
          </w:p>
        </w:tc>
        <w:tc>
          <w:tcPr>
            <w:tcW w:w="3825" w:type="dxa"/>
            <w:noWrap w:val="0"/>
            <w:vAlign w:val="center"/>
          </w:tcPr>
          <w:p w14:paraId="665C65E1">
            <w:pPr>
              <w:ind w:left="0" w:leftChars="0"/>
              <w:jc w:val="left"/>
              <w:rPr>
                <w:rFonts w:ascii="仿宋" w:hAnsi="仿宋" w:eastAsia="仿宋"/>
                <w:color w:val="auto"/>
              </w:rPr>
            </w:pPr>
            <w:r>
              <w:rPr>
                <w:rFonts w:hint="eastAsia" w:ascii="仿宋" w:hAnsi="仿宋" w:eastAsia="仿宋"/>
                <w:color w:val="auto"/>
              </w:rPr>
              <w:t>制定突发事件应急处理预案，必要时及时报警并报告甲方，防止事态进一步恶化，协助保护现场。</w:t>
            </w:r>
          </w:p>
        </w:tc>
        <w:tc>
          <w:tcPr>
            <w:tcW w:w="3357" w:type="dxa"/>
            <w:noWrap w:val="0"/>
            <w:vAlign w:val="center"/>
          </w:tcPr>
          <w:p w14:paraId="021496A2">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010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CED7FD9">
            <w:pPr>
              <w:ind w:left="480"/>
              <w:jc w:val="center"/>
              <w:rPr>
                <w:rFonts w:ascii="仿宋" w:hAnsi="仿宋" w:eastAsia="仿宋"/>
                <w:b/>
                <w:color w:val="auto"/>
              </w:rPr>
            </w:pPr>
          </w:p>
        </w:tc>
        <w:tc>
          <w:tcPr>
            <w:tcW w:w="1059" w:type="dxa"/>
            <w:noWrap w:val="0"/>
            <w:vAlign w:val="top"/>
          </w:tcPr>
          <w:p w14:paraId="4A359820">
            <w:pPr>
              <w:ind w:left="0" w:leftChars="0"/>
              <w:jc w:val="left"/>
              <w:rPr>
                <w:rFonts w:ascii="仿宋" w:hAnsi="仿宋" w:eastAsia="仿宋"/>
                <w:color w:val="auto"/>
              </w:rPr>
            </w:pPr>
            <w:r>
              <w:rPr>
                <w:rFonts w:hint="eastAsia" w:ascii="仿宋" w:hAnsi="仿宋" w:eastAsia="仿宋"/>
                <w:color w:val="auto"/>
              </w:rPr>
              <w:t>008</w:t>
            </w:r>
          </w:p>
        </w:tc>
        <w:tc>
          <w:tcPr>
            <w:tcW w:w="3825" w:type="dxa"/>
            <w:noWrap w:val="0"/>
            <w:vAlign w:val="center"/>
          </w:tcPr>
          <w:p w14:paraId="5C1397E5">
            <w:pPr>
              <w:ind w:left="0" w:leftChars="0"/>
              <w:jc w:val="left"/>
              <w:rPr>
                <w:rFonts w:ascii="仿宋" w:hAnsi="仿宋" w:eastAsia="仿宋"/>
                <w:color w:val="auto"/>
              </w:rPr>
            </w:pPr>
            <w:r>
              <w:rPr>
                <w:rFonts w:hint="eastAsia" w:ascii="仿宋" w:hAnsi="仿宋" w:eastAsia="仿宋"/>
                <w:color w:val="auto"/>
              </w:rPr>
              <w:t>每季度组织内部员工开展消防演练不少于1次，协助甲方开展消防演习每年不少于1次。</w:t>
            </w:r>
          </w:p>
        </w:tc>
        <w:tc>
          <w:tcPr>
            <w:tcW w:w="3357" w:type="dxa"/>
            <w:noWrap w:val="0"/>
            <w:vAlign w:val="center"/>
          </w:tcPr>
          <w:p w14:paraId="2F73E510">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45FB9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8BE0709">
            <w:pPr>
              <w:ind w:left="480"/>
              <w:jc w:val="center"/>
              <w:rPr>
                <w:rFonts w:ascii="仿宋" w:hAnsi="仿宋" w:eastAsia="仿宋"/>
                <w:b/>
                <w:color w:val="auto"/>
              </w:rPr>
            </w:pPr>
          </w:p>
        </w:tc>
        <w:tc>
          <w:tcPr>
            <w:tcW w:w="1059" w:type="dxa"/>
            <w:noWrap w:val="0"/>
            <w:vAlign w:val="top"/>
          </w:tcPr>
          <w:p w14:paraId="04E27FBD">
            <w:pPr>
              <w:ind w:left="0" w:leftChars="0"/>
              <w:jc w:val="left"/>
              <w:rPr>
                <w:rFonts w:ascii="仿宋" w:hAnsi="仿宋" w:eastAsia="仿宋"/>
                <w:color w:val="auto"/>
              </w:rPr>
            </w:pPr>
            <w:r>
              <w:rPr>
                <w:rFonts w:hint="eastAsia" w:ascii="仿宋" w:hAnsi="仿宋" w:eastAsia="仿宋"/>
                <w:color w:val="auto"/>
              </w:rPr>
              <w:t>009</w:t>
            </w:r>
          </w:p>
        </w:tc>
        <w:tc>
          <w:tcPr>
            <w:tcW w:w="3825" w:type="dxa"/>
            <w:noWrap w:val="0"/>
            <w:vAlign w:val="center"/>
          </w:tcPr>
          <w:p w14:paraId="046C5DE3">
            <w:pPr>
              <w:ind w:left="0" w:leftChars="0"/>
              <w:jc w:val="left"/>
              <w:rPr>
                <w:rFonts w:ascii="仿宋" w:hAnsi="仿宋" w:eastAsia="仿宋"/>
                <w:color w:val="auto"/>
              </w:rPr>
            </w:pPr>
            <w:r>
              <w:rPr>
                <w:rFonts w:hint="eastAsia" w:ascii="仿宋" w:hAnsi="仿宋" w:eastAsia="仿宋"/>
                <w:color w:val="auto"/>
              </w:rPr>
              <w:t>严格按规定查验进出物资，凭相关手续放行；做好值班记录和闭路电视录像工作，录像资料至少保留一个月以上。</w:t>
            </w:r>
          </w:p>
        </w:tc>
        <w:tc>
          <w:tcPr>
            <w:tcW w:w="3357" w:type="dxa"/>
            <w:noWrap w:val="0"/>
            <w:vAlign w:val="center"/>
          </w:tcPr>
          <w:p w14:paraId="29353495">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080A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066EEBB">
            <w:pPr>
              <w:ind w:left="480"/>
              <w:jc w:val="center"/>
              <w:rPr>
                <w:rFonts w:ascii="仿宋" w:hAnsi="仿宋" w:eastAsia="仿宋"/>
                <w:b/>
                <w:color w:val="auto"/>
              </w:rPr>
            </w:pPr>
          </w:p>
        </w:tc>
        <w:tc>
          <w:tcPr>
            <w:tcW w:w="1059" w:type="dxa"/>
            <w:noWrap w:val="0"/>
            <w:vAlign w:val="top"/>
          </w:tcPr>
          <w:p w14:paraId="5A407DEC">
            <w:pPr>
              <w:ind w:left="0" w:leftChars="0"/>
              <w:jc w:val="left"/>
              <w:rPr>
                <w:rFonts w:ascii="仿宋" w:hAnsi="仿宋" w:eastAsia="仿宋"/>
                <w:color w:val="auto"/>
              </w:rPr>
            </w:pPr>
            <w:r>
              <w:rPr>
                <w:rFonts w:hint="eastAsia" w:ascii="仿宋" w:hAnsi="仿宋" w:eastAsia="仿宋"/>
                <w:color w:val="auto"/>
              </w:rPr>
              <w:t>010</w:t>
            </w:r>
          </w:p>
        </w:tc>
        <w:tc>
          <w:tcPr>
            <w:tcW w:w="3825" w:type="dxa"/>
            <w:noWrap w:val="0"/>
            <w:vAlign w:val="center"/>
          </w:tcPr>
          <w:p w14:paraId="1125E69C">
            <w:pPr>
              <w:ind w:left="0" w:leftChars="0"/>
              <w:jc w:val="left"/>
              <w:rPr>
                <w:rFonts w:ascii="仿宋" w:hAnsi="仿宋" w:eastAsia="仿宋"/>
                <w:color w:val="auto"/>
              </w:rPr>
            </w:pPr>
            <w:r>
              <w:rPr>
                <w:rFonts w:hint="eastAsia" w:ascii="仿宋" w:hAnsi="仿宋" w:eastAsia="仿宋"/>
                <w:color w:val="auto"/>
              </w:rPr>
              <w:t>无授权车辆不能进入执勤人员发现乱停乱放要及时通知车主清理挪车，按照规定，对无授权车辆，违规停车超过两个星期的，执勤人员要对车辆进行锁车处理。</w:t>
            </w:r>
          </w:p>
        </w:tc>
        <w:tc>
          <w:tcPr>
            <w:tcW w:w="3357" w:type="dxa"/>
            <w:noWrap w:val="0"/>
            <w:vAlign w:val="center"/>
          </w:tcPr>
          <w:p w14:paraId="640D4666">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FD9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restart"/>
            <w:noWrap w:val="0"/>
            <w:vAlign w:val="center"/>
          </w:tcPr>
          <w:p w14:paraId="23CE0B91">
            <w:pPr>
              <w:ind w:left="480"/>
              <w:jc w:val="center"/>
              <w:rPr>
                <w:rFonts w:ascii="仿宋" w:hAnsi="仿宋" w:eastAsia="仿宋"/>
                <w:b/>
                <w:color w:val="auto"/>
              </w:rPr>
            </w:pPr>
            <w:r>
              <w:rPr>
                <w:rFonts w:hint="eastAsia" w:ascii="仿宋" w:hAnsi="仿宋" w:eastAsia="仿宋"/>
                <w:color w:val="auto"/>
              </w:rPr>
              <w:t>安全管理</w:t>
            </w:r>
          </w:p>
        </w:tc>
        <w:tc>
          <w:tcPr>
            <w:tcW w:w="1059" w:type="dxa"/>
            <w:noWrap w:val="0"/>
            <w:vAlign w:val="top"/>
          </w:tcPr>
          <w:p w14:paraId="4FD06E07">
            <w:pPr>
              <w:ind w:left="0" w:leftChars="0"/>
              <w:jc w:val="left"/>
              <w:rPr>
                <w:rFonts w:ascii="仿宋" w:hAnsi="仿宋" w:eastAsia="仿宋"/>
                <w:color w:val="auto"/>
              </w:rPr>
            </w:pPr>
            <w:r>
              <w:rPr>
                <w:rFonts w:hint="eastAsia" w:ascii="仿宋" w:hAnsi="仿宋" w:eastAsia="仿宋"/>
                <w:color w:val="auto"/>
              </w:rPr>
              <w:t>011</w:t>
            </w:r>
          </w:p>
        </w:tc>
        <w:tc>
          <w:tcPr>
            <w:tcW w:w="3825" w:type="dxa"/>
            <w:noWrap w:val="0"/>
            <w:vAlign w:val="center"/>
          </w:tcPr>
          <w:p w14:paraId="66600FF8">
            <w:pPr>
              <w:ind w:left="0" w:leftChars="0"/>
              <w:jc w:val="left"/>
              <w:rPr>
                <w:rFonts w:ascii="仿宋" w:hAnsi="仿宋" w:eastAsia="仿宋"/>
                <w:color w:val="auto"/>
              </w:rPr>
            </w:pPr>
            <w:r>
              <w:rPr>
                <w:rFonts w:hint="eastAsia" w:ascii="仿宋" w:hAnsi="仿宋" w:eastAsia="仿宋"/>
                <w:color w:val="auto"/>
              </w:rPr>
              <w:t>值班期间，不可做与工作无关的事情，譬如聊天、玩手机、睡觉等。</w:t>
            </w:r>
          </w:p>
        </w:tc>
        <w:tc>
          <w:tcPr>
            <w:tcW w:w="3357" w:type="dxa"/>
            <w:noWrap w:val="0"/>
            <w:vAlign w:val="center"/>
          </w:tcPr>
          <w:p w14:paraId="2374EC16">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E5AC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443E77E">
            <w:pPr>
              <w:ind w:left="480"/>
              <w:jc w:val="center"/>
              <w:rPr>
                <w:rFonts w:ascii="仿宋" w:hAnsi="仿宋" w:eastAsia="仿宋"/>
                <w:b/>
                <w:color w:val="auto"/>
              </w:rPr>
            </w:pPr>
          </w:p>
        </w:tc>
        <w:tc>
          <w:tcPr>
            <w:tcW w:w="1059" w:type="dxa"/>
            <w:noWrap w:val="0"/>
            <w:vAlign w:val="top"/>
          </w:tcPr>
          <w:p w14:paraId="2ED422E6">
            <w:pPr>
              <w:ind w:left="0" w:leftChars="0"/>
              <w:jc w:val="left"/>
              <w:rPr>
                <w:rFonts w:hint="eastAsia" w:ascii="仿宋" w:hAnsi="仿宋" w:eastAsia="仿宋"/>
                <w:color w:val="auto"/>
              </w:rPr>
            </w:pPr>
            <w:r>
              <w:rPr>
                <w:rFonts w:hint="eastAsia" w:ascii="仿宋" w:hAnsi="仿宋" w:eastAsia="仿宋"/>
                <w:color w:val="auto"/>
              </w:rPr>
              <w:t>012</w:t>
            </w:r>
          </w:p>
        </w:tc>
        <w:tc>
          <w:tcPr>
            <w:tcW w:w="3825" w:type="dxa"/>
            <w:noWrap w:val="0"/>
            <w:vAlign w:val="center"/>
          </w:tcPr>
          <w:p w14:paraId="03B4712F">
            <w:pPr>
              <w:ind w:left="0" w:leftChars="0"/>
              <w:jc w:val="left"/>
              <w:rPr>
                <w:rFonts w:ascii="仿宋" w:hAnsi="仿宋" w:eastAsia="仿宋"/>
                <w:color w:val="auto"/>
              </w:rPr>
            </w:pPr>
            <w:r>
              <w:rPr>
                <w:rFonts w:hint="eastAsia" w:ascii="仿宋" w:hAnsi="仿宋" w:eastAsia="仿宋"/>
                <w:color w:val="auto"/>
              </w:rPr>
              <w:t>新入职安保人员必须通过两个星期的业务培训，单人安保执勤岗位人员必须经过一个月的业务熟悉，才能独立上岗。</w:t>
            </w:r>
          </w:p>
        </w:tc>
        <w:tc>
          <w:tcPr>
            <w:tcW w:w="3357" w:type="dxa"/>
            <w:noWrap w:val="0"/>
            <w:vAlign w:val="center"/>
          </w:tcPr>
          <w:p w14:paraId="263F2918">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5247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0A9F8494">
            <w:pPr>
              <w:ind w:left="480"/>
              <w:jc w:val="center"/>
              <w:rPr>
                <w:rFonts w:ascii="仿宋" w:hAnsi="仿宋" w:eastAsia="仿宋"/>
                <w:color w:val="auto"/>
              </w:rPr>
            </w:pPr>
          </w:p>
        </w:tc>
        <w:tc>
          <w:tcPr>
            <w:tcW w:w="1059" w:type="dxa"/>
            <w:noWrap w:val="0"/>
            <w:vAlign w:val="top"/>
          </w:tcPr>
          <w:p w14:paraId="6B9EA1C0">
            <w:pPr>
              <w:tabs>
                <w:tab w:val="center" w:pos="422"/>
              </w:tabs>
              <w:ind w:left="0" w:leftChars="0"/>
              <w:jc w:val="left"/>
              <w:rPr>
                <w:rFonts w:ascii="仿宋" w:hAnsi="仿宋" w:eastAsia="仿宋"/>
                <w:color w:val="auto"/>
              </w:rPr>
            </w:pPr>
            <w:r>
              <w:rPr>
                <w:rFonts w:hint="eastAsia" w:ascii="仿宋" w:hAnsi="仿宋" w:eastAsia="仿宋"/>
                <w:color w:val="auto"/>
              </w:rPr>
              <w:t>013</w:t>
            </w:r>
          </w:p>
        </w:tc>
        <w:tc>
          <w:tcPr>
            <w:tcW w:w="3825" w:type="dxa"/>
            <w:noWrap w:val="0"/>
            <w:vAlign w:val="center"/>
          </w:tcPr>
          <w:p w14:paraId="745E31D4">
            <w:pPr>
              <w:ind w:left="0" w:leftChars="0"/>
              <w:jc w:val="left"/>
              <w:rPr>
                <w:rFonts w:ascii="仿宋" w:hAnsi="仿宋" w:eastAsia="仿宋"/>
                <w:color w:val="auto"/>
              </w:rPr>
            </w:pPr>
            <w:r>
              <w:rPr>
                <w:rFonts w:hint="eastAsia" w:ascii="仿宋" w:hAnsi="仿宋" w:eastAsia="仿宋"/>
                <w:color w:val="auto"/>
              </w:rPr>
              <w:t>交通、车辆、停车场管理要指定专人负责，制定可行管理制度。</w:t>
            </w:r>
          </w:p>
        </w:tc>
        <w:tc>
          <w:tcPr>
            <w:tcW w:w="3357" w:type="dxa"/>
            <w:noWrap w:val="0"/>
            <w:vAlign w:val="center"/>
          </w:tcPr>
          <w:p w14:paraId="35EFE980">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290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AD86642">
            <w:pPr>
              <w:ind w:left="480"/>
              <w:jc w:val="center"/>
              <w:rPr>
                <w:rFonts w:ascii="仿宋" w:hAnsi="仿宋" w:eastAsia="仿宋"/>
                <w:color w:val="auto"/>
              </w:rPr>
            </w:pPr>
          </w:p>
        </w:tc>
        <w:tc>
          <w:tcPr>
            <w:tcW w:w="1059" w:type="dxa"/>
            <w:noWrap w:val="0"/>
            <w:vAlign w:val="top"/>
          </w:tcPr>
          <w:p w14:paraId="6E1F5186">
            <w:pPr>
              <w:ind w:left="0" w:leftChars="0"/>
              <w:rPr>
                <w:rFonts w:ascii="仿宋" w:hAnsi="仿宋" w:eastAsia="仿宋"/>
                <w:color w:val="auto"/>
              </w:rPr>
            </w:pPr>
            <w:r>
              <w:rPr>
                <w:rFonts w:hint="eastAsia" w:ascii="仿宋" w:hAnsi="仿宋" w:eastAsia="仿宋"/>
                <w:color w:val="auto"/>
              </w:rPr>
              <w:t>014</w:t>
            </w:r>
          </w:p>
        </w:tc>
        <w:tc>
          <w:tcPr>
            <w:tcW w:w="3825" w:type="dxa"/>
            <w:noWrap w:val="0"/>
            <w:vAlign w:val="center"/>
          </w:tcPr>
          <w:p w14:paraId="5FA7E593">
            <w:pPr>
              <w:ind w:left="0" w:leftChars="0"/>
              <w:jc w:val="left"/>
              <w:rPr>
                <w:rFonts w:ascii="仿宋" w:hAnsi="仿宋" w:eastAsia="仿宋"/>
                <w:color w:val="auto"/>
              </w:rPr>
            </w:pPr>
            <w:r>
              <w:rPr>
                <w:rFonts w:hint="eastAsia" w:ascii="仿宋" w:hAnsi="仿宋" w:eastAsia="仿宋"/>
                <w:color w:val="auto"/>
              </w:rPr>
              <w:t>委派专人负责停车指引，确保各类车辆按指定位置停放，做到安全有序、整齐规范。</w:t>
            </w:r>
          </w:p>
        </w:tc>
        <w:tc>
          <w:tcPr>
            <w:tcW w:w="3357" w:type="dxa"/>
            <w:noWrap w:val="0"/>
            <w:vAlign w:val="center"/>
          </w:tcPr>
          <w:p w14:paraId="4E68B08E">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E37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679CF3A8">
            <w:pPr>
              <w:ind w:left="480"/>
              <w:jc w:val="center"/>
              <w:rPr>
                <w:rFonts w:ascii="仿宋" w:hAnsi="仿宋" w:eastAsia="仿宋"/>
                <w:color w:val="auto"/>
              </w:rPr>
            </w:pPr>
          </w:p>
        </w:tc>
        <w:tc>
          <w:tcPr>
            <w:tcW w:w="1059" w:type="dxa"/>
            <w:noWrap w:val="0"/>
            <w:vAlign w:val="top"/>
          </w:tcPr>
          <w:p w14:paraId="5F44A455">
            <w:pPr>
              <w:ind w:left="0" w:leftChars="0"/>
              <w:rPr>
                <w:rFonts w:ascii="仿宋" w:hAnsi="仿宋" w:eastAsia="仿宋"/>
                <w:color w:val="auto"/>
              </w:rPr>
            </w:pPr>
            <w:r>
              <w:rPr>
                <w:rFonts w:hint="eastAsia" w:ascii="仿宋" w:hAnsi="仿宋" w:eastAsia="仿宋"/>
                <w:color w:val="auto"/>
              </w:rPr>
              <w:t>015</w:t>
            </w:r>
          </w:p>
        </w:tc>
        <w:tc>
          <w:tcPr>
            <w:tcW w:w="3825" w:type="dxa"/>
            <w:noWrap w:val="0"/>
            <w:vAlign w:val="center"/>
          </w:tcPr>
          <w:p w14:paraId="5363BBB3">
            <w:pPr>
              <w:ind w:left="0" w:leftChars="0"/>
              <w:rPr>
                <w:rFonts w:ascii="仿宋" w:hAnsi="仿宋" w:eastAsia="仿宋"/>
                <w:color w:val="auto"/>
              </w:rPr>
            </w:pPr>
            <w:r>
              <w:rPr>
                <w:rFonts w:hint="eastAsia" w:ascii="仿宋" w:hAnsi="仿宋" w:eastAsia="仿宋"/>
                <w:color w:val="auto"/>
              </w:rPr>
              <w:t>建立车辆停放登记制度，严防被盗事件发生。</w:t>
            </w:r>
          </w:p>
        </w:tc>
        <w:tc>
          <w:tcPr>
            <w:tcW w:w="3357" w:type="dxa"/>
            <w:noWrap w:val="0"/>
            <w:vAlign w:val="center"/>
          </w:tcPr>
          <w:p w14:paraId="3BECBC64">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1B1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EC805EC">
            <w:pPr>
              <w:ind w:left="480"/>
              <w:jc w:val="center"/>
              <w:rPr>
                <w:rFonts w:ascii="仿宋" w:hAnsi="仿宋" w:eastAsia="仿宋"/>
                <w:color w:val="auto"/>
              </w:rPr>
            </w:pPr>
          </w:p>
        </w:tc>
        <w:tc>
          <w:tcPr>
            <w:tcW w:w="1059" w:type="dxa"/>
            <w:noWrap w:val="0"/>
            <w:vAlign w:val="top"/>
          </w:tcPr>
          <w:p w14:paraId="520BBDA3">
            <w:pPr>
              <w:ind w:left="0" w:leftChars="0"/>
              <w:rPr>
                <w:rFonts w:ascii="仿宋" w:hAnsi="仿宋" w:eastAsia="仿宋"/>
                <w:color w:val="auto"/>
              </w:rPr>
            </w:pPr>
            <w:r>
              <w:rPr>
                <w:rFonts w:hint="eastAsia" w:ascii="仿宋" w:hAnsi="仿宋" w:eastAsia="仿宋"/>
                <w:color w:val="auto"/>
              </w:rPr>
              <w:t>016</w:t>
            </w:r>
          </w:p>
        </w:tc>
        <w:tc>
          <w:tcPr>
            <w:tcW w:w="3825" w:type="dxa"/>
            <w:noWrap w:val="0"/>
            <w:vAlign w:val="center"/>
          </w:tcPr>
          <w:p w14:paraId="75342195">
            <w:pPr>
              <w:ind w:left="0" w:leftChars="0"/>
              <w:rPr>
                <w:rFonts w:ascii="仿宋" w:hAnsi="仿宋" w:eastAsia="仿宋"/>
                <w:color w:val="auto"/>
              </w:rPr>
            </w:pPr>
            <w:r>
              <w:rPr>
                <w:rFonts w:hint="eastAsia" w:ascii="仿宋" w:hAnsi="仿宋" w:eastAsia="仿宋"/>
                <w:color w:val="auto"/>
              </w:rPr>
              <w:t>办公区域内需设有规范的车辆行驶、禁鸣、停放等指示牌或标示牌。</w:t>
            </w:r>
          </w:p>
        </w:tc>
        <w:tc>
          <w:tcPr>
            <w:tcW w:w="3357" w:type="dxa"/>
            <w:noWrap w:val="0"/>
            <w:vAlign w:val="center"/>
          </w:tcPr>
          <w:p w14:paraId="2B0D49F9">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0F028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1EA30DE7">
            <w:pPr>
              <w:ind w:left="480"/>
              <w:jc w:val="center"/>
              <w:rPr>
                <w:rFonts w:ascii="仿宋" w:hAnsi="仿宋" w:eastAsia="仿宋"/>
                <w:color w:val="auto"/>
              </w:rPr>
            </w:pPr>
          </w:p>
        </w:tc>
        <w:tc>
          <w:tcPr>
            <w:tcW w:w="1059" w:type="dxa"/>
            <w:noWrap w:val="0"/>
            <w:vAlign w:val="top"/>
          </w:tcPr>
          <w:p w14:paraId="4198CF55">
            <w:pPr>
              <w:ind w:left="0" w:leftChars="0"/>
              <w:rPr>
                <w:rFonts w:ascii="仿宋" w:hAnsi="仿宋" w:eastAsia="仿宋"/>
                <w:color w:val="auto"/>
              </w:rPr>
            </w:pPr>
            <w:r>
              <w:rPr>
                <w:rFonts w:hint="eastAsia" w:ascii="仿宋" w:hAnsi="仿宋" w:eastAsia="仿宋"/>
                <w:color w:val="auto"/>
              </w:rPr>
              <w:t>01</w:t>
            </w:r>
            <w:r>
              <w:rPr>
                <w:rFonts w:ascii="仿宋" w:hAnsi="仿宋" w:eastAsia="仿宋"/>
                <w:color w:val="auto"/>
              </w:rPr>
              <w:t>7</w:t>
            </w:r>
          </w:p>
        </w:tc>
        <w:tc>
          <w:tcPr>
            <w:tcW w:w="3825" w:type="dxa"/>
            <w:noWrap w:val="0"/>
            <w:vAlign w:val="center"/>
          </w:tcPr>
          <w:p w14:paraId="5A277A41">
            <w:pPr>
              <w:ind w:left="0" w:leftChars="0"/>
              <w:rPr>
                <w:rFonts w:ascii="仿宋" w:hAnsi="仿宋" w:eastAsia="仿宋"/>
                <w:color w:val="auto"/>
              </w:rPr>
            </w:pPr>
            <w:r>
              <w:rPr>
                <w:rFonts w:hint="eastAsia" w:ascii="仿宋" w:hAnsi="仿宋" w:eastAsia="仿宋"/>
                <w:color w:val="auto"/>
              </w:rPr>
              <w:t>未经甲方批准，不得擅自对区域内停放的车辆收取费用。</w:t>
            </w:r>
          </w:p>
        </w:tc>
        <w:tc>
          <w:tcPr>
            <w:tcW w:w="3357" w:type="dxa"/>
            <w:noWrap w:val="0"/>
            <w:vAlign w:val="center"/>
          </w:tcPr>
          <w:p w14:paraId="41483093">
            <w:pPr>
              <w:ind w:left="0" w:leftChars="0"/>
              <w:jc w:val="left"/>
              <w:rPr>
                <w:rFonts w:ascii="仿宋" w:hAnsi="仿宋" w:eastAsia="仿宋"/>
                <w:color w:val="auto"/>
              </w:rPr>
            </w:pPr>
            <w:r>
              <w:rPr>
                <w:rFonts w:hint="eastAsia" w:ascii="仿宋" w:hAnsi="仿宋" w:eastAsia="仿宋"/>
                <w:color w:val="auto"/>
              </w:rPr>
              <w:t>每发生一次不符合扣1分</w:t>
            </w:r>
          </w:p>
        </w:tc>
      </w:tr>
      <w:tr w14:paraId="5527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18A5DF58">
            <w:pPr>
              <w:ind w:left="480"/>
              <w:jc w:val="center"/>
              <w:rPr>
                <w:rFonts w:ascii="仿宋" w:hAnsi="仿宋" w:eastAsia="仿宋"/>
                <w:color w:val="auto"/>
              </w:rPr>
            </w:pPr>
          </w:p>
        </w:tc>
        <w:tc>
          <w:tcPr>
            <w:tcW w:w="1059" w:type="dxa"/>
            <w:noWrap w:val="0"/>
            <w:vAlign w:val="top"/>
          </w:tcPr>
          <w:p w14:paraId="75A2DA0B">
            <w:pPr>
              <w:ind w:left="0" w:leftChars="0"/>
              <w:rPr>
                <w:rFonts w:ascii="仿宋" w:hAnsi="仿宋" w:eastAsia="仿宋"/>
                <w:color w:val="auto"/>
              </w:rPr>
            </w:pPr>
            <w:r>
              <w:rPr>
                <w:rFonts w:hint="eastAsia" w:ascii="仿宋" w:hAnsi="仿宋" w:eastAsia="仿宋"/>
                <w:color w:val="auto"/>
              </w:rPr>
              <w:t>018</w:t>
            </w:r>
          </w:p>
        </w:tc>
        <w:tc>
          <w:tcPr>
            <w:tcW w:w="3825" w:type="dxa"/>
            <w:noWrap w:val="0"/>
            <w:vAlign w:val="center"/>
          </w:tcPr>
          <w:p w14:paraId="26DFB4A6">
            <w:pPr>
              <w:ind w:left="0" w:leftChars="0"/>
              <w:rPr>
                <w:rFonts w:ascii="仿宋" w:hAnsi="仿宋" w:eastAsia="仿宋"/>
                <w:color w:val="auto"/>
              </w:rPr>
            </w:pPr>
            <w:r>
              <w:rPr>
                <w:rFonts w:hint="eastAsia" w:ascii="仿宋" w:hAnsi="仿宋" w:eastAsia="仿宋"/>
                <w:color w:val="auto"/>
              </w:rPr>
              <w:t>根据用户需求书，其他与交通、车辆、停车场有关的不符合管理服务标准的事项。</w:t>
            </w:r>
          </w:p>
        </w:tc>
        <w:tc>
          <w:tcPr>
            <w:tcW w:w="3357" w:type="dxa"/>
            <w:noWrap w:val="0"/>
            <w:vAlign w:val="center"/>
          </w:tcPr>
          <w:p w14:paraId="5AEE2BE6">
            <w:pPr>
              <w:ind w:left="0" w:leftChars="0"/>
              <w:jc w:val="left"/>
              <w:rPr>
                <w:rFonts w:ascii="仿宋" w:hAnsi="仿宋" w:eastAsia="仿宋"/>
                <w:color w:val="auto"/>
              </w:rPr>
            </w:pPr>
            <w:r>
              <w:rPr>
                <w:rFonts w:hint="eastAsia" w:ascii="仿宋" w:hAnsi="仿宋" w:eastAsia="仿宋"/>
                <w:color w:val="auto"/>
              </w:rPr>
              <w:t>每发生一次扣0.5分</w:t>
            </w:r>
          </w:p>
        </w:tc>
      </w:tr>
      <w:tr w14:paraId="3EE9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restart"/>
            <w:noWrap w:val="0"/>
            <w:vAlign w:val="center"/>
          </w:tcPr>
          <w:p w14:paraId="04D9FDA7">
            <w:pPr>
              <w:ind w:left="480"/>
              <w:rPr>
                <w:rFonts w:ascii="仿宋" w:hAnsi="仿宋" w:eastAsia="仿宋"/>
                <w:color w:val="auto"/>
              </w:rPr>
            </w:pPr>
            <w:r>
              <w:rPr>
                <w:rFonts w:hint="eastAsia" w:ascii="仿宋" w:hAnsi="仿宋" w:eastAsia="仿宋"/>
                <w:color w:val="auto"/>
              </w:rPr>
              <w:t>清洁管理</w:t>
            </w:r>
          </w:p>
          <w:p w14:paraId="3590D831">
            <w:pPr>
              <w:ind w:left="480"/>
              <w:jc w:val="center"/>
              <w:rPr>
                <w:rFonts w:ascii="仿宋" w:hAnsi="仿宋" w:eastAsia="仿宋"/>
                <w:color w:val="auto"/>
              </w:rPr>
            </w:pPr>
          </w:p>
          <w:p w14:paraId="177BECC9">
            <w:pPr>
              <w:ind w:left="480"/>
              <w:jc w:val="center"/>
              <w:rPr>
                <w:rFonts w:ascii="仿宋" w:hAnsi="仿宋" w:eastAsia="仿宋"/>
                <w:color w:val="auto"/>
              </w:rPr>
            </w:pPr>
          </w:p>
          <w:p w14:paraId="66AEEF32">
            <w:pPr>
              <w:ind w:left="480"/>
              <w:jc w:val="center"/>
              <w:rPr>
                <w:rFonts w:ascii="仿宋" w:hAnsi="仿宋" w:eastAsia="仿宋"/>
                <w:color w:val="auto"/>
              </w:rPr>
            </w:pPr>
          </w:p>
          <w:p w14:paraId="05933821">
            <w:pPr>
              <w:ind w:left="480"/>
              <w:jc w:val="center"/>
              <w:rPr>
                <w:rFonts w:ascii="仿宋" w:hAnsi="仿宋" w:eastAsia="仿宋"/>
                <w:color w:val="auto"/>
              </w:rPr>
            </w:pPr>
          </w:p>
          <w:p w14:paraId="4D248EB5">
            <w:pPr>
              <w:ind w:left="480"/>
              <w:jc w:val="center"/>
              <w:rPr>
                <w:rFonts w:ascii="仿宋" w:hAnsi="仿宋" w:eastAsia="仿宋"/>
                <w:color w:val="auto"/>
              </w:rPr>
            </w:pPr>
          </w:p>
          <w:p w14:paraId="5B1352DB">
            <w:pPr>
              <w:ind w:left="480"/>
              <w:jc w:val="center"/>
              <w:rPr>
                <w:rFonts w:ascii="仿宋" w:hAnsi="仿宋" w:eastAsia="仿宋"/>
                <w:color w:val="auto"/>
              </w:rPr>
            </w:pPr>
          </w:p>
          <w:p w14:paraId="1EEEDE7A">
            <w:pPr>
              <w:ind w:left="480"/>
              <w:jc w:val="center"/>
              <w:rPr>
                <w:rFonts w:ascii="仿宋" w:hAnsi="仿宋" w:eastAsia="仿宋"/>
                <w:color w:val="auto"/>
              </w:rPr>
            </w:pPr>
          </w:p>
          <w:p w14:paraId="4623A102">
            <w:pPr>
              <w:ind w:left="480"/>
              <w:jc w:val="center"/>
              <w:rPr>
                <w:rFonts w:ascii="仿宋" w:hAnsi="仿宋" w:eastAsia="仿宋"/>
                <w:color w:val="auto"/>
              </w:rPr>
            </w:pPr>
          </w:p>
          <w:p w14:paraId="7B12D012">
            <w:pPr>
              <w:ind w:left="480"/>
              <w:jc w:val="center"/>
              <w:rPr>
                <w:rFonts w:ascii="仿宋" w:hAnsi="仿宋" w:eastAsia="仿宋"/>
                <w:color w:val="auto"/>
              </w:rPr>
            </w:pPr>
          </w:p>
          <w:p w14:paraId="06434254">
            <w:pPr>
              <w:ind w:left="480"/>
              <w:jc w:val="center"/>
              <w:rPr>
                <w:rFonts w:ascii="仿宋" w:hAnsi="仿宋" w:eastAsia="仿宋"/>
                <w:color w:val="auto"/>
              </w:rPr>
            </w:pPr>
          </w:p>
          <w:p w14:paraId="517527B3">
            <w:pPr>
              <w:ind w:left="480"/>
              <w:jc w:val="center"/>
              <w:rPr>
                <w:rFonts w:ascii="仿宋" w:hAnsi="仿宋" w:eastAsia="仿宋"/>
                <w:color w:val="auto"/>
              </w:rPr>
            </w:pPr>
          </w:p>
          <w:p w14:paraId="7DBE0753">
            <w:pPr>
              <w:ind w:left="480"/>
              <w:jc w:val="center"/>
              <w:rPr>
                <w:rFonts w:ascii="仿宋" w:hAnsi="仿宋" w:eastAsia="仿宋"/>
                <w:color w:val="auto"/>
              </w:rPr>
            </w:pPr>
          </w:p>
          <w:p w14:paraId="5EB25A17">
            <w:pPr>
              <w:ind w:left="480"/>
              <w:jc w:val="center"/>
              <w:rPr>
                <w:rFonts w:ascii="仿宋" w:hAnsi="仿宋" w:eastAsia="仿宋"/>
                <w:color w:val="auto"/>
              </w:rPr>
            </w:pPr>
          </w:p>
          <w:p w14:paraId="07D5DC9A">
            <w:pPr>
              <w:ind w:left="480"/>
              <w:jc w:val="center"/>
              <w:rPr>
                <w:rFonts w:ascii="仿宋" w:hAnsi="仿宋" w:eastAsia="仿宋"/>
                <w:color w:val="auto"/>
              </w:rPr>
            </w:pPr>
          </w:p>
          <w:p w14:paraId="67D0CCC1">
            <w:pPr>
              <w:ind w:left="480"/>
              <w:jc w:val="center"/>
              <w:rPr>
                <w:rFonts w:ascii="仿宋" w:hAnsi="仿宋" w:eastAsia="仿宋"/>
                <w:color w:val="auto"/>
              </w:rPr>
            </w:pPr>
          </w:p>
          <w:p w14:paraId="1C91B63A">
            <w:pPr>
              <w:ind w:left="480"/>
              <w:jc w:val="center"/>
              <w:rPr>
                <w:rFonts w:ascii="仿宋" w:hAnsi="仿宋" w:eastAsia="仿宋"/>
                <w:color w:val="auto"/>
              </w:rPr>
            </w:pPr>
            <w:r>
              <w:rPr>
                <w:rFonts w:hint="eastAsia" w:ascii="仿宋" w:hAnsi="仿宋" w:eastAsia="仿宋"/>
                <w:color w:val="auto"/>
              </w:rPr>
              <w:t>清洁管理</w:t>
            </w:r>
          </w:p>
          <w:p w14:paraId="563828F1">
            <w:pPr>
              <w:ind w:left="480"/>
              <w:jc w:val="center"/>
              <w:rPr>
                <w:rFonts w:ascii="仿宋" w:hAnsi="仿宋" w:eastAsia="仿宋"/>
                <w:color w:val="auto"/>
              </w:rPr>
            </w:pPr>
          </w:p>
          <w:p w14:paraId="26D0514C">
            <w:pPr>
              <w:ind w:left="480"/>
              <w:jc w:val="center"/>
              <w:rPr>
                <w:rFonts w:ascii="仿宋" w:hAnsi="仿宋" w:eastAsia="仿宋"/>
                <w:color w:val="auto"/>
              </w:rPr>
            </w:pPr>
          </w:p>
          <w:p w14:paraId="7B6C12D9">
            <w:pPr>
              <w:ind w:left="480"/>
              <w:jc w:val="center"/>
              <w:rPr>
                <w:rFonts w:ascii="仿宋" w:hAnsi="仿宋" w:eastAsia="仿宋"/>
                <w:color w:val="auto"/>
              </w:rPr>
            </w:pPr>
          </w:p>
          <w:p w14:paraId="322D85DE">
            <w:pPr>
              <w:ind w:left="480"/>
              <w:jc w:val="center"/>
              <w:rPr>
                <w:rFonts w:ascii="仿宋" w:hAnsi="仿宋" w:eastAsia="仿宋"/>
                <w:color w:val="auto"/>
              </w:rPr>
            </w:pPr>
          </w:p>
          <w:p w14:paraId="0FF49447">
            <w:pPr>
              <w:ind w:left="480"/>
              <w:jc w:val="center"/>
              <w:rPr>
                <w:rFonts w:ascii="仿宋" w:hAnsi="仿宋" w:eastAsia="仿宋"/>
                <w:color w:val="auto"/>
              </w:rPr>
            </w:pPr>
          </w:p>
          <w:p w14:paraId="1B6BFCCA">
            <w:pPr>
              <w:ind w:left="480"/>
              <w:jc w:val="center"/>
              <w:rPr>
                <w:rFonts w:ascii="仿宋" w:hAnsi="仿宋" w:eastAsia="仿宋"/>
                <w:color w:val="auto"/>
              </w:rPr>
            </w:pPr>
          </w:p>
          <w:p w14:paraId="3A91784B">
            <w:pPr>
              <w:ind w:left="480"/>
              <w:jc w:val="center"/>
              <w:rPr>
                <w:rFonts w:ascii="仿宋" w:hAnsi="仿宋" w:eastAsia="仿宋"/>
                <w:color w:val="auto"/>
              </w:rPr>
            </w:pPr>
          </w:p>
          <w:p w14:paraId="053557BD">
            <w:pPr>
              <w:ind w:left="480"/>
              <w:jc w:val="center"/>
              <w:rPr>
                <w:rFonts w:ascii="仿宋" w:hAnsi="仿宋" w:eastAsia="仿宋"/>
                <w:color w:val="auto"/>
              </w:rPr>
            </w:pPr>
          </w:p>
          <w:p w14:paraId="5FF32596">
            <w:pPr>
              <w:ind w:left="480"/>
              <w:rPr>
                <w:rFonts w:ascii="仿宋" w:hAnsi="仿宋" w:eastAsia="仿宋"/>
                <w:color w:val="auto"/>
              </w:rPr>
            </w:pPr>
            <w:r>
              <w:rPr>
                <w:rFonts w:hint="eastAsia" w:ascii="仿宋" w:hAnsi="仿宋" w:eastAsia="仿宋"/>
                <w:color w:val="auto"/>
              </w:rPr>
              <w:t>清洁管理</w:t>
            </w:r>
          </w:p>
          <w:p w14:paraId="05533F97">
            <w:pPr>
              <w:ind w:left="480"/>
              <w:jc w:val="center"/>
              <w:rPr>
                <w:rFonts w:ascii="仿宋" w:hAnsi="仿宋" w:eastAsia="仿宋"/>
                <w:b/>
                <w:color w:val="auto"/>
              </w:rPr>
            </w:pPr>
          </w:p>
        </w:tc>
        <w:tc>
          <w:tcPr>
            <w:tcW w:w="1059" w:type="dxa"/>
            <w:noWrap w:val="0"/>
            <w:vAlign w:val="top"/>
          </w:tcPr>
          <w:p w14:paraId="30EE5FA5">
            <w:pPr>
              <w:ind w:left="0" w:leftChars="0"/>
              <w:rPr>
                <w:rFonts w:ascii="仿宋" w:hAnsi="仿宋" w:eastAsia="仿宋"/>
                <w:color w:val="auto"/>
              </w:rPr>
            </w:pPr>
            <w:r>
              <w:rPr>
                <w:rFonts w:hint="eastAsia" w:ascii="仿宋" w:hAnsi="仿宋" w:eastAsia="仿宋"/>
                <w:color w:val="auto"/>
              </w:rPr>
              <w:t>019</w:t>
            </w:r>
          </w:p>
        </w:tc>
        <w:tc>
          <w:tcPr>
            <w:tcW w:w="3825" w:type="dxa"/>
            <w:noWrap w:val="0"/>
            <w:vAlign w:val="center"/>
          </w:tcPr>
          <w:p w14:paraId="21669A11">
            <w:pPr>
              <w:ind w:left="0" w:leftChars="0"/>
              <w:rPr>
                <w:rFonts w:ascii="仿宋" w:hAnsi="仿宋" w:eastAsia="仿宋"/>
                <w:color w:val="auto"/>
              </w:rPr>
            </w:pPr>
            <w:r>
              <w:rPr>
                <w:rFonts w:hint="eastAsia" w:ascii="仿宋" w:hAnsi="仿宋" w:eastAsia="仿宋"/>
                <w:color w:val="auto"/>
              </w:rPr>
              <w:t>清洁范围包括办公楼公共部分、办公室内部、卫生间、停车场、电梯、建筑物外墙、设备房、设备管线、、道路等。</w:t>
            </w:r>
          </w:p>
        </w:tc>
        <w:tc>
          <w:tcPr>
            <w:tcW w:w="3357" w:type="dxa"/>
            <w:noWrap w:val="0"/>
            <w:vAlign w:val="center"/>
          </w:tcPr>
          <w:p w14:paraId="37C06B6E">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2F7FD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3538323">
            <w:pPr>
              <w:ind w:left="480"/>
              <w:jc w:val="center"/>
              <w:rPr>
                <w:rFonts w:ascii="仿宋" w:hAnsi="仿宋" w:eastAsia="仿宋"/>
                <w:color w:val="auto"/>
              </w:rPr>
            </w:pPr>
          </w:p>
        </w:tc>
        <w:tc>
          <w:tcPr>
            <w:tcW w:w="1059" w:type="dxa"/>
            <w:noWrap w:val="0"/>
            <w:vAlign w:val="top"/>
          </w:tcPr>
          <w:p w14:paraId="2F499CE6">
            <w:pPr>
              <w:ind w:left="0" w:leftChars="0"/>
              <w:rPr>
                <w:rFonts w:ascii="仿宋" w:hAnsi="仿宋" w:eastAsia="仿宋"/>
                <w:color w:val="auto"/>
              </w:rPr>
            </w:pPr>
            <w:r>
              <w:rPr>
                <w:rFonts w:hint="eastAsia" w:ascii="仿宋" w:hAnsi="仿宋" w:eastAsia="仿宋"/>
                <w:color w:val="auto"/>
              </w:rPr>
              <w:t>020</w:t>
            </w:r>
          </w:p>
        </w:tc>
        <w:tc>
          <w:tcPr>
            <w:tcW w:w="3825" w:type="dxa"/>
            <w:noWrap w:val="0"/>
            <w:vAlign w:val="center"/>
          </w:tcPr>
          <w:p w14:paraId="18F51F8A">
            <w:pPr>
              <w:ind w:left="0" w:leftChars="0"/>
              <w:rPr>
                <w:rFonts w:ascii="仿宋" w:hAnsi="仿宋" w:eastAsia="仿宋"/>
                <w:color w:val="auto"/>
              </w:rPr>
            </w:pPr>
            <w:r>
              <w:rPr>
                <w:rFonts w:hint="eastAsia" w:ascii="仿宋" w:hAnsi="仿宋" w:eastAsia="仿宋"/>
                <w:color w:val="auto"/>
              </w:rPr>
              <w:t>建筑物生活用水水池定期清洁，每半年由市疾控中心对生活用水水质检验1次，确保供水符合卫生标准，无二次污染及隐患。</w:t>
            </w:r>
          </w:p>
        </w:tc>
        <w:tc>
          <w:tcPr>
            <w:tcW w:w="3357" w:type="dxa"/>
            <w:noWrap w:val="0"/>
            <w:vAlign w:val="center"/>
          </w:tcPr>
          <w:p w14:paraId="563AC37B">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2BE0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18BD5412">
            <w:pPr>
              <w:ind w:left="480"/>
              <w:jc w:val="center"/>
              <w:rPr>
                <w:rFonts w:ascii="仿宋" w:hAnsi="仿宋" w:eastAsia="仿宋"/>
                <w:color w:val="auto"/>
              </w:rPr>
            </w:pPr>
          </w:p>
        </w:tc>
        <w:tc>
          <w:tcPr>
            <w:tcW w:w="1059" w:type="dxa"/>
            <w:noWrap w:val="0"/>
            <w:vAlign w:val="top"/>
          </w:tcPr>
          <w:p w14:paraId="23F36E92">
            <w:pPr>
              <w:ind w:left="0" w:leftChars="0"/>
              <w:rPr>
                <w:rFonts w:ascii="仿宋" w:hAnsi="仿宋" w:eastAsia="仿宋"/>
                <w:color w:val="auto"/>
              </w:rPr>
            </w:pPr>
            <w:r>
              <w:rPr>
                <w:rFonts w:hint="eastAsia" w:ascii="仿宋" w:hAnsi="仿宋" w:eastAsia="仿宋"/>
                <w:color w:val="auto"/>
              </w:rPr>
              <w:t>021</w:t>
            </w:r>
          </w:p>
        </w:tc>
        <w:tc>
          <w:tcPr>
            <w:tcW w:w="3825" w:type="dxa"/>
            <w:noWrap w:val="0"/>
            <w:vAlign w:val="center"/>
          </w:tcPr>
          <w:p w14:paraId="01B985E5">
            <w:pPr>
              <w:ind w:left="0" w:leftChars="0"/>
              <w:rPr>
                <w:rFonts w:ascii="仿宋" w:hAnsi="仿宋" w:eastAsia="仿宋"/>
                <w:color w:val="auto"/>
              </w:rPr>
            </w:pPr>
            <w:r>
              <w:rPr>
                <w:rFonts w:hint="eastAsia" w:ascii="仿宋" w:hAnsi="仿宋" w:eastAsia="仿宋"/>
                <w:color w:val="auto"/>
              </w:rPr>
              <w:t>梅雨季节做好通风和除湿措施，根据需要对墙面进行除霉处理。</w:t>
            </w:r>
          </w:p>
        </w:tc>
        <w:tc>
          <w:tcPr>
            <w:tcW w:w="3357" w:type="dxa"/>
            <w:noWrap w:val="0"/>
            <w:vAlign w:val="center"/>
          </w:tcPr>
          <w:p w14:paraId="67E14484">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5F9E0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3420BD0">
            <w:pPr>
              <w:ind w:left="480"/>
              <w:jc w:val="center"/>
              <w:rPr>
                <w:rFonts w:ascii="仿宋" w:hAnsi="仿宋" w:eastAsia="仿宋"/>
                <w:color w:val="auto"/>
              </w:rPr>
            </w:pPr>
          </w:p>
        </w:tc>
        <w:tc>
          <w:tcPr>
            <w:tcW w:w="1059" w:type="dxa"/>
            <w:noWrap w:val="0"/>
            <w:vAlign w:val="top"/>
          </w:tcPr>
          <w:p w14:paraId="5CCEF67B">
            <w:pPr>
              <w:ind w:left="0" w:leftChars="0"/>
              <w:rPr>
                <w:rFonts w:ascii="仿宋" w:hAnsi="仿宋" w:eastAsia="仿宋"/>
                <w:color w:val="auto"/>
              </w:rPr>
            </w:pPr>
            <w:r>
              <w:rPr>
                <w:rFonts w:hint="eastAsia" w:ascii="仿宋" w:hAnsi="仿宋" w:eastAsia="仿宋"/>
                <w:color w:val="auto"/>
              </w:rPr>
              <w:t>022</w:t>
            </w:r>
          </w:p>
        </w:tc>
        <w:tc>
          <w:tcPr>
            <w:tcW w:w="3825" w:type="dxa"/>
            <w:noWrap w:val="0"/>
            <w:vAlign w:val="center"/>
          </w:tcPr>
          <w:p w14:paraId="7EA42AF4">
            <w:pPr>
              <w:ind w:left="0" w:leftChars="0"/>
              <w:rPr>
                <w:rFonts w:ascii="仿宋" w:hAnsi="仿宋" w:eastAsia="仿宋"/>
                <w:color w:val="auto"/>
              </w:rPr>
            </w:pPr>
            <w:r>
              <w:rPr>
                <w:rFonts w:hint="eastAsia" w:ascii="仿宋" w:hAnsi="仿宋" w:eastAsia="仿宋"/>
                <w:color w:val="auto"/>
              </w:rPr>
              <w:t>由甲方和乙方共同制定详细的工作制度和管理规定，对工作质量进行考核，重大项目实行前须征得甲方同意方可实施。</w:t>
            </w:r>
          </w:p>
        </w:tc>
        <w:tc>
          <w:tcPr>
            <w:tcW w:w="3357" w:type="dxa"/>
            <w:noWrap w:val="0"/>
            <w:vAlign w:val="center"/>
          </w:tcPr>
          <w:p w14:paraId="5219F7DC">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4030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3697D860">
            <w:pPr>
              <w:ind w:left="480"/>
              <w:jc w:val="center"/>
              <w:rPr>
                <w:rFonts w:ascii="仿宋" w:hAnsi="仿宋" w:eastAsia="仿宋"/>
                <w:color w:val="auto"/>
              </w:rPr>
            </w:pPr>
          </w:p>
        </w:tc>
        <w:tc>
          <w:tcPr>
            <w:tcW w:w="1059" w:type="dxa"/>
            <w:noWrap w:val="0"/>
            <w:vAlign w:val="top"/>
          </w:tcPr>
          <w:p w14:paraId="15A34EA6">
            <w:pPr>
              <w:ind w:left="0" w:leftChars="0"/>
              <w:rPr>
                <w:rFonts w:ascii="仿宋" w:hAnsi="仿宋" w:eastAsia="仿宋"/>
                <w:color w:val="auto"/>
              </w:rPr>
            </w:pPr>
            <w:r>
              <w:rPr>
                <w:rFonts w:hint="eastAsia" w:ascii="仿宋" w:hAnsi="仿宋" w:eastAsia="仿宋"/>
                <w:color w:val="auto"/>
              </w:rPr>
              <w:t>023</w:t>
            </w:r>
          </w:p>
        </w:tc>
        <w:tc>
          <w:tcPr>
            <w:tcW w:w="3825" w:type="dxa"/>
            <w:noWrap w:val="0"/>
            <w:vAlign w:val="center"/>
          </w:tcPr>
          <w:p w14:paraId="10AAD5B5">
            <w:pPr>
              <w:ind w:left="0" w:leftChars="0"/>
              <w:rPr>
                <w:rFonts w:ascii="仿宋" w:hAnsi="仿宋" w:eastAsia="仿宋"/>
                <w:color w:val="auto"/>
              </w:rPr>
            </w:pPr>
            <w:r>
              <w:rPr>
                <w:rFonts w:hint="eastAsia" w:ascii="仿宋" w:hAnsi="仿宋" w:eastAsia="仿宋"/>
                <w:color w:val="auto"/>
              </w:rPr>
              <w:t>乙方按工作程序对管辖范围内的场所进行清扫保洁，严格按照工作标准，做到全天候、全方位保洁，特别是卫生间要做到定人定点定时管理、巡查、监督。。其中，停车场、运动场、大院通道要每周清洗一次。</w:t>
            </w:r>
          </w:p>
        </w:tc>
        <w:tc>
          <w:tcPr>
            <w:tcW w:w="3357" w:type="dxa"/>
            <w:noWrap w:val="0"/>
            <w:vAlign w:val="center"/>
          </w:tcPr>
          <w:p w14:paraId="7EDCFE29">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1C810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640FA575">
            <w:pPr>
              <w:ind w:left="480"/>
              <w:jc w:val="center"/>
              <w:rPr>
                <w:rFonts w:ascii="仿宋" w:hAnsi="仿宋" w:eastAsia="仿宋"/>
                <w:color w:val="auto"/>
              </w:rPr>
            </w:pPr>
          </w:p>
        </w:tc>
        <w:tc>
          <w:tcPr>
            <w:tcW w:w="1059" w:type="dxa"/>
            <w:noWrap w:val="0"/>
            <w:vAlign w:val="top"/>
          </w:tcPr>
          <w:p w14:paraId="4E361EA6">
            <w:pPr>
              <w:pStyle w:val="11"/>
              <w:ind w:left="0" w:leftChars="0"/>
              <w:rPr>
                <w:rFonts w:ascii="仿宋" w:hAnsi="仿宋" w:eastAsia="仿宋"/>
                <w:color w:val="auto"/>
                <w:szCs w:val="24"/>
              </w:rPr>
            </w:pPr>
            <w:r>
              <w:rPr>
                <w:rFonts w:hint="eastAsia" w:ascii="仿宋" w:hAnsi="仿宋" w:eastAsia="仿宋"/>
                <w:color w:val="auto"/>
                <w:szCs w:val="24"/>
              </w:rPr>
              <w:t>024</w:t>
            </w:r>
          </w:p>
        </w:tc>
        <w:tc>
          <w:tcPr>
            <w:tcW w:w="3825" w:type="dxa"/>
            <w:noWrap w:val="0"/>
            <w:vAlign w:val="center"/>
          </w:tcPr>
          <w:p w14:paraId="46B95B9E">
            <w:pPr>
              <w:pStyle w:val="11"/>
              <w:ind w:left="0" w:leftChars="0"/>
              <w:rPr>
                <w:rFonts w:ascii="仿宋" w:hAnsi="仿宋" w:eastAsia="仿宋"/>
                <w:color w:val="auto"/>
                <w:szCs w:val="24"/>
              </w:rPr>
            </w:pPr>
            <w:r>
              <w:rPr>
                <w:rFonts w:hint="eastAsia" w:ascii="仿宋" w:hAnsi="仿宋" w:eastAsia="仿宋"/>
                <w:color w:val="auto"/>
                <w:szCs w:val="24"/>
              </w:rPr>
              <w:t>保持房屋立面、公共楼梯、区域内广场、道路等整洁，办公楼及地下车库内无乱堆放杂物现象；收集、清运垃圾，做到日产日清；保持污水排放通畅；定期清理化粪池、垃圾箱。</w:t>
            </w:r>
          </w:p>
        </w:tc>
        <w:tc>
          <w:tcPr>
            <w:tcW w:w="3357" w:type="dxa"/>
            <w:noWrap w:val="0"/>
            <w:vAlign w:val="center"/>
          </w:tcPr>
          <w:p w14:paraId="5A94A9C5">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0BDD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81C8174">
            <w:pPr>
              <w:ind w:left="480"/>
              <w:jc w:val="center"/>
              <w:rPr>
                <w:rFonts w:ascii="仿宋" w:hAnsi="仿宋" w:eastAsia="仿宋"/>
                <w:color w:val="auto"/>
              </w:rPr>
            </w:pPr>
          </w:p>
        </w:tc>
        <w:tc>
          <w:tcPr>
            <w:tcW w:w="1059" w:type="dxa"/>
            <w:noWrap w:val="0"/>
            <w:vAlign w:val="top"/>
          </w:tcPr>
          <w:p w14:paraId="54B438CD">
            <w:pPr>
              <w:pStyle w:val="11"/>
              <w:ind w:left="0" w:leftChars="0"/>
              <w:rPr>
                <w:rFonts w:ascii="仿宋" w:hAnsi="仿宋" w:eastAsia="仿宋"/>
                <w:color w:val="auto"/>
                <w:szCs w:val="24"/>
              </w:rPr>
            </w:pPr>
            <w:r>
              <w:rPr>
                <w:rFonts w:hint="eastAsia" w:ascii="仿宋" w:hAnsi="仿宋" w:eastAsia="仿宋"/>
                <w:color w:val="auto"/>
                <w:szCs w:val="24"/>
              </w:rPr>
              <w:t>025</w:t>
            </w:r>
          </w:p>
        </w:tc>
        <w:tc>
          <w:tcPr>
            <w:tcW w:w="3825" w:type="dxa"/>
            <w:noWrap w:val="0"/>
            <w:vAlign w:val="center"/>
          </w:tcPr>
          <w:p w14:paraId="3F6BACFF">
            <w:pPr>
              <w:pStyle w:val="11"/>
              <w:ind w:left="0" w:leftChars="0"/>
              <w:rPr>
                <w:rFonts w:ascii="仿宋" w:hAnsi="仿宋" w:eastAsia="仿宋"/>
                <w:color w:val="auto"/>
                <w:szCs w:val="24"/>
              </w:rPr>
            </w:pPr>
            <w:r>
              <w:rPr>
                <w:rFonts w:hint="eastAsia" w:ascii="仿宋" w:hAnsi="仿宋" w:eastAsia="仿宋"/>
                <w:color w:val="auto"/>
                <w:szCs w:val="24"/>
              </w:rPr>
              <w:t>定期灭杀蚊、蝇、鼠，白蚁、蟑螂等害虫，做到无滋生源，消杀使用的药物必须是环保、对人体无害的优质产品，且药物品牌须经甲方认同，同时消杀作业须由有相应资质的人员进行操作。</w:t>
            </w:r>
          </w:p>
        </w:tc>
        <w:tc>
          <w:tcPr>
            <w:tcW w:w="3357" w:type="dxa"/>
            <w:noWrap w:val="0"/>
            <w:vAlign w:val="center"/>
          </w:tcPr>
          <w:p w14:paraId="4A8D5557">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2A8E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77829AC">
            <w:pPr>
              <w:ind w:left="480"/>
              <w:jc w:val="center"/>
              <w:rPr>
                <w:rFonts w:ascii="仿宋" w:hAnsi="仿宋" w:eastAsia="仿宋"/>
                <w:color w:val="auto"/>
              </w:rPr>
            </w:pPr>
          </w:p>
        </w:tc>
        <w:tc>
          <w:tcPr>
            <w:tcW w:w="1059" w:type="dxa"/>
            <w:noWrap w:val="0"/>
            <w:vAlign w:val="top"/>
          </w:tcPr>
          <w:p w14:paraId="5E7B274A">
            <w:pPr>
              <w:ind w:left="0" w:leftChars="0"/>
              <w:jc w:val="left"/>
              <w:rPr>
                <w:rFonts w:ascii="仿宋" w:hAnsi="仿宋" w:eastAsia="仿宋"/>
                <w:color w:val="auto"/>
              </w:rPr>
            </w:pPr>
            <w:r>
              <w:rPr>
                <w:rFonts w:hint="eastAsia" w:ascii="仿宋" w:hAnsi="仿宋" w:eastAsia="仿宋"/>
                <w:color w:val="auto"/>
              </w:rPr>
              <w:t>026</w:t>
            </w:r>
          </w:p>
        </w:tc>
        <w:tc>
          <w:tcPr>
            <w:tcW w:w="3825" w:type="dxa"/>
            <w:noWrap w:val="0"/>
            <w:vAlign w:val="center"/>
          </w:tcPr>
          <w:p w14:paraId="6BDCF80B">
            <w:pPr>
              <w:ind w:left="0" w:leftChars="0"/>
              <w:jc w:val="left"/>
              <w:rPr>
                <w:rFonts w:ascii="仿宋" w:hAnsi="仿宋" w:eastAsia="仿宋"/>
                <w:color w:val="auto"/>
              </w:rPr>
            </w:pPr>
            <w:r>
              <w:rPr>
                <w:rFonts w:hint="eastAsia" w:ascii="仿宋" w:hAnsi="仿宋" w:eastAsia="仿宋"/>
                <w:color w:val="auto"/>
              </w:rPr>
              <w:t>保持所有公共区域、会议室及办公室清洁，办公室和卫生间每天清洁2次，并确保地面、桌面、家具表、里等干净整洁，报纸、物品堆放整齐，不见废弃物、污渍，卫生间保持卷纸、擦手纸充足和洁净无异味。</w:t>
            </w:r>
          </w:p>
        </w:tc>
        <w:tc>
          <w:tcPr>
            <w:tcW w:w="3357" w:type="dxa"/>
            <w:noWrap w:val="0"/>
            <w:vAlign w:val="center"/>
          </w:tcPr>
          <w:p w14:paraId="7C5A72D2">
            <w:pPr>
              <w:ind w:left="0" w:leftChars="0"/>
              <w:jc w:val="left"/>
              <w:rPr>
                <w:rFonts w:ascii="仿宋" w:hAnsi="仿宋" w:eastAsia="仿宋"/>
                <w:color w:val="auto"/>
              </w:rPr>
            </w:pPr>
            <w:r>
              <w:rPr>
                <w:rFonts w:hint="eastAsia" w:ascii="仿宋" w:hAnsi="仿宋" w:eastAsia="仿宋"/>
                <w:color w:val="auto"/>
              </w:rPr>
              <w:t>每发生一次不符合扣1分</w:t>
            </w:r>
          </w:p>
        </w:tc>
      </w:tr>
      <w:tr w14:paraId="2E6D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5694625">
            <w:pPr>
              <w:ind w:left="480"/>
              <w:jc w:val="center"/>
              <w:rPr>
                <w:rFonts w:ascii="仿宋" w:hAnsi="仿宋" w:eastAsia="仿宋"/>
                <w:b/>
                <w:color w:val="auto"/>
              </w:rPr>
            </w:pPr>
          </w:p>
        </w:tc>
        <w:tc>
          <w:tcPr>
            <w:tcW w:w="1059" w:type="dxa"/>
            <w:noWrap w:val="0"/>
            <w:vAlign w:val="top"/>
          </w:tcPr>
          <w:p w14:paraId="3195E2D3">
            <w:pPr>
              <w:ind w:left="0" w:leftChars="0"/>
              <w:jc w:val="left"/>
              <w:rPr>
                <w:rFonts w:ascii="仿宋" w:hAnsi="仿宋" w:eastAsia="仿宋"/>
                <w:color w:val="auto"/>
              </w:rPr>
            </w:pPr>
            <w:r>
              <w:rPr>
                <w:rFonts w:hint="eastAsia" w:ascii="仿宋" w:hAnsi="仿宋" w:eastAsia="仿宋"/>
                <w:color w:val="auto"/>
              </w:rPr>
              <w:t>027</w:t>
            </w:r>
          </w:p>
        </w:tc>
        <w:tc>
          <w:tcPr>
            <w:tcW w:w="3825" w:type="dxa"/>
            <w:noWrap w:val="0"/>
            <w:vAlign w:val="center"/>
          </w:tcPr>
          <w:p w14:paraId="016BFC56">
            <w:pPr>
              <w:ind w:left="0" w:leftChars="0"/>
              <w:jc w:val="left"/>
              <w:rPr>
                <w:rFonts w:ascii="仿宋" w:hAnsi="仿宋" w:eastAsia="仿宋"/>
                <w:color w:val="auto"/>
              </w:rPr>
            </w:pPr>
            <w:r>
              <w:rPr>
                <w:rFonts w:hint="eastAsia" w:ascii="仿宋" w:hAnsi="仿宋" w:eastAsia="仿宋"/>
                <w:color w:val="auto"/>
              </w:rPr>
              <w:t>按工作程序对范围内的场所进行日常定期的清扫和不定期的清扫保洁，做到按制定标准全天候、全方位保洁。</w:t>
            </w:r>
          </w:p>
        </w:tc>
        <w:tc>
          <w:tcPr>
            <w:tcW w:w="3357" w:type="dxa"/>
            <w:noWrap w:val="0"/>
            <w:vAlign w:val="center"/>
          </w:tcPr>
          <w:p w14:paraId="271F611D">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0015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60799EB1">
            <w:pPr>
              <w:ind w:left="480"/>
              <w:jc w:val="center"/>
              <w:rPr>
                <w:rFonts w:ascii="仿宋" w:hAnsi="仿宋" w:eastAsia="仿宋"/>
                <w:b/>
                <w:color w:val="auto"/>
              </w:rPr>
            </w:pPr>
          </w:p>
        </w:tc>
        <w:tc>
          <w:tcPr>
            <w:tcW w:w="1059" w:type="dxa"/>
            <w:noWrap w:val="0"/>
            <w:vAlign w:val="top"/>
          </w:tcPr>
          <w:p w14:paraId="02FE13DF">
            <w:pPr>
              <w:ind w:left="0" w:leftChars="0"/>
              <w:jc w:val="left"/>
              <w:rPr>
                <w:rFonts w:ascii="仿宋" w:hAnsi="仿宋" w:eastAsia="仿宋"/>
                <w:color w:val="auto"/>
              </w:rPr>
            </w:pPr>
            <w:r>
              <w:rPr>
                <w:rFonts w:hint="eastAsia" w:ascii="仿宋" w:hAnsi="仿宋" w:eastAsia="仿宋"/>
                <w:color w:val="auto"/>
              </w:rPr>
              <w:t>028</w:t>
            </w:r>
          </w:p>
        </w:tc>
        <w:tc>
          <w:tcPr>
            <w:tcW w:w="3825" w:type="dxa"/>
            <w:noWrap w:val="0"/>
            <w:vAlign w:val="center"/>
          </w:tcPr>
          <w:p w14:paraId="4A47BA2D">
            <w:pPr>
              <w:ind w:left="0" w:leftChars="0"/>
              <w:jc w:val="left"/>
              <w:rPr>
                <w:rFonts w:ascii="仿宋" w:hAnsi="仿宋" w:eastAsia="仿宋"/>
                <w:color w:val="auto"/>
              </w:rPr>
            </w:pPr>
            <w:r>
              <w:rPr>
                <w:rFonts w:hint="eastAsia" w:ascii="仿宋" w:hAnsi="仿宋" w:eastAsia="仿宋"/>
                <w:color w:val="auto"/>
              </w:rPr>
              <w:t>每月公共区域消杀4次，白蚁防治4次</w:t>
            </w:r>
          </w:p>
        </w:tc>
        <w:tc>
          <w:tcPr>
            <w:tcW w:w="3357" w:type="dxa"/>
            <w:noWrap w:val="0"/>
            <w:vAlign w:val="center"/>
          </w:tcPr>
          <w:p w14:paraId="3F50D638">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223F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B0B4B9B">
            <w:pPr>
              <w:ind w:left="480"/>
              <w:jc w:val="center"/>
              <w:rPr>
                <w:rFonts w:ascii="仿宋" w:hAnsi="仿宋" w:eastAsia="仿宋"/>
                <w:b/>
                <w:color w:val="auto"/>
              </w:rPr>
            </w:pPr>
          </w:p>
        </w:tc>
        <w:tc>
          <w:tcPr>
            <w:tcW w:w="1059" w:type="dxa"/>
            <w:noWrap w:val="0"/>
            <w:vAlign w:val="top"/>
          </w:tcPr>
          <w:p w14:paraId="28399C8E">
            <w:pPr>
              <w:ind w:left="0" w:leftChars="0"/>
              <w:jc w:val="left"/>
              <w:rPr>
                <w:rFonts w:ascii="仿宋" w:hAnsi="仿宋" w:eastAsia="仿宋"/>
                <w:color w:val="auto"/>
              </w:rPr>
            </w:pPr>
            <w:r>
              <w:rPr>
                <w:rFonts w:hint="eastAsia" w:ascii="仿宋" w:hAnsi="仿宋" w:eastAsia="仿宋"/>
                <w:color w:val="auto"/>
              </w:rPr>
              <w:t>029</w:t>
            </w:r>
          </w:p>
        </w:tc>
        <w:tc>
          <w:tcPr>
            <w:tcW w:w="3825" w:type="dxa"/>
            <w:noWrap w:val="0"/>
            <w:vAlign w:val="center"/>
          </w:tcPr>
          <w:p w14:paraId="2C7D1687">
            <w:pPr>
              <w:ind w:left="0" w:leftChars="0"/>
              <w:jc w:val="left"/>
              <w:rPr>
                <w:rFonts w:ascii="仿宋" w:hAnsi="仿宋" w:eastAsia="仿宋"/>
                <w:color w:val="auto"/>
              </w:rPr>
            </w:pPr>
            <w:r>
              <w:rPr>
                <w:rFonts w:hint="eastAsia" w:ascii="仿宋" w:hAnsi="仿宋" w:eastAsia="仿宋"/>
                <w:color w:val="auto"/>
              </w:rPr>
              <w:t>卫生间做到按标准每隔两小时巡查清洁1次。</w:t>
            </w:r>
          </w:p>
        </w:tc>
        <w:tc>
          <w:tcPr>
            <w:tcW w:w="3357" w:type="dxa"/>
            <w:noWrap w:val="0"/>
            <w:vAlign w:val="center"/>
          </w:tcPr>
          <w:p w14:paraId="69569745">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E87E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03044415">
            <w:pPr>
              <w:ind w:left="480"/>
              <w:jc w:val="center"/>
              <w:rPr>
                <w:rFonts w:ascii="仿宋" w:hAnsi="仿宋" w:eastAsia="仿宋"/>
                <w:b/>
                <w:color w:val="auto"/>
              </w:rPr>
            </w:pPr>
          </w:p>
        </w:tc>
        <w:tc>
          <w:tcPr>
            <w:tcW w:w="1059" w:type="dxa"/>
            <w:noWrap w:val="0"/>
            <w:vAlign w:val="top"/>
          </w:tcPr>
          <w:p w14:paraId="7F47B998">
            <w:pPr>
              <w:tabs>
                <w:tab w:val="center" w:pos="422"/>
              </w:tabs>
              <w:ind w:left="0" w:leftChars="0"/>
              <w:jc w:val="left"/>
              <w:rPr>
                <w:rFonts w:ascii="仿宋" w:hAnsi="仿宋" w:eastAsia="仿宋"/>
                <w:color w:val="auto"/>
              </w:rPr>
            </w:pPr>
            <w:r>
              <w:rPr>
                <w:rFonts w:hint="eastAsia" w:ascii="仿宋" w:hAnsi="仿宋" w:eastAsia="仿宋"/>
                <w:color w:val="auto"/>
              </w:rPr>
              <w:t>030</w:t>
            </w:r>
          </w:p>
        </w:tc>
        <w:tc>
          <w:tcPr>
            <w:tcW w:w="3825" w:type="dxa"/>
            <w:noWrap w:val="0"/>
            <w:vAlign w:val="center"/>
          </w:tcPr>
          <w:p w14:paraId="0C43B5DC">
            <w:pPr>
              <w:ind w:left="0" w:leftChars="0"/>
              <w:jc w:val="left"/>
              <w:rPr>
                <w:rFonts w:ascii="仿宋" w:hAnsi="仿宋" w:eastAsia="仿宋"/>
                <w:color w:val="auto"/>
              </w:rPr>
            </w:pPr>
            <w:r>
              <w:rPr>
                <w:rFonts w:hint="eastAsia" w:ascii="仿宋" w:hAnsi="仿宋" w:eastAsia="仿宋"/>
                <w:color w:val="auto"/>
              </w:rPr>
              <w:t>污水排放畅通，每季度清理化粪池不少于1次。</w:t>
            </w:r>
          </w:p>
        </w:tc>
        <w:tc>
          <w:tcPr>
            <w:tcW w:w="3357" w:type="dxa"/>
            <w:noWrap w:val="0"/>
            <w:vAlign w:val="center"/>
          </w:tcPr>
          <w:p w14:paraId="30F74299">
            <w:pPr>
              <w:ind w:left="0" w:leftChars="0"/>
              <w:jc w:val="left"/>
              <w:rPr>
                <w:rFonts w:ascii="仿宋" w:hAnsi="仿宋" w:eastAsia="仿宋"/>
                <w:color w:val="auto"/>
              </w:rPr>
            </w:pPr>
            <w:r>
              <w:rPr>
                <w:rFonts w:hint="eastAsia" w:ascii="仿宋" w:hAnsi="仿宋" w:eastAsia="仿宋"/>
                <w:color w:val="auto"/>
              </w:rPr>
              <w:t>每发生一次不符合扣1分</w:t>
            </w:r>
          </w:p>
        </w:tc>
      </w:tr>
      <w:tr w14:paraId="0958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937" w:type="dxa"/>
            <w:vMerge w:val="continue"/>
            <w:noWrap w:val="0"/>
            <w:vAlign w:val="center"/>
          </w:tcPr>
          <w:p w14:paraId="2F1C0BAC">
            <w:pPr>
              <w:ind w:left="480"/>
              <w:jc w:val="center"/>
              <w:rPr>
                <w:rFonts w:ascii="仿宋" w:hAnsi="仿宋" w:eastAsia="仿宋"/>
                <w:b/>
                <w:color w:val="auto"/>
              </w:rPr>
            </w:pPr>
          </w:p>
        </w:tc>
        <w:tc>
          <w:tcPr>
            <w:tcW w:w="1059" w:type="dxa"/>
            <w:noWrap w:val="0"/>
            <w:vAlign w:val="top"/>
          </w:tcPr>
          <w:p w14:paraId="16DB6D10">
            <w:pPr>
              <w:ind w:left="0" w:leftChars="0"/>
              <w:jc w:val="left"/>
              <w:rPr>
                <w:rFonts w:ascii="仿宋" w:hAnsi="仿宋" w:eastAsia="仿宋"/>
                <w:color w:val="auto"/>
              </w:rPr>
            </w:pPr>
            <w:r>
              <w:rPr>
                <w:rFonts w:hint="eastAsia" w:ascii="仿宋" w:hAnsi="仿宋" w:eastAsia="仿宋"/>
                <w:color w:val="auto"/>
              </w:rPr>
              <w:t>031</w:t>
            </w:r>
          </w:p>
        </w:tc>
        <w:tc>
          <w:tcPr>
            <w:tcW w:w="3825" w:type="dxa"/>
            <w:tcBorders>
              <w:bottom w:val="single" w:color="auto" w:sz="4" w:space="0"/>
            </w:tcBorders>
            <w:noWrap w:val="0"/>
            <w:vAlign w:val="center"/>
          </w:tcPr>
          <w:p w14:paraId="44B2569E">
            <w:pPr>
              <w:ind w:left="0" w:leftChars="0"/>
              <w:jc w:val="left"/>
              <w:rPr>
                <w:rFonts w:ascii="仿宋" w:hAnsi="仿宋" w:eastAsia="仿宋"/>
                <w:color w:val="auto"/>
              </w:rPr>
            </w:pPr>
            <w:r>
              <w:rPr>
                <w:rFonts w:hint="eastAsia" w:ascii="仿宋" w:hAnsi="仿宋" w:eastAsia="仿宋"/>
                <w:color w:val="auto"/>
              </w:rPr>
              <w:t>清洁检查不可有灰尘，每天不定时考核一次。</w:t>
            </w:r>
          </w:p>
        </w:tc>
        <w:tc>
          <w:tcPr>
            <w:tcW w:w="3357" w:type="dxa"/>
            <w:noWrap w:val="0"/>
            <w:vAlign w:val="center"/>
          </w:tcPr>
          <w:p w14:paraId="1A48A685">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248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05DF83D8">
            <w:pPr>
              <w:ind w:left="480"/>
              <w:jc w:val="center"/>
              <w:rPr>
                <w:rFonts w:ascii="仿宋" w:hAnsi="仿宋" w:eastAsia="仿宋"/>
                <w:b/>
                <w:color w:val="auto"/>
              </w:rPr>
            </w:pPr>
          </w:p>
        </w:tc>
        <w:tc>
          <w:tcPr>
            <w:tcW w:w="1059" w:type="dxa"/>
            <w:noWrap w:val="0"/>
            <w:vAlign w:val="top"/>
          </w:tcPr>
          <w:p w14:paraId="164DA174">
            <w:pPr>
              <w:ind w:left="0" w:leftChars="0"/>
              <w:jc w:val="left"/>
              <w:rPr>
                <w:rFonts w:ascii="仿宋" w:hAnsi="仿宋" w:eastAsia="仿宋"/>
                <w:color w:val="auto"/>
              </w:rPr>
            </w:pPr>
            <w:r>
              <w:rPr>
                <w:rFonts w:hint="eastAsia" w:ascii="仿宋" w:hAnsi="仿宋" w:eastAsia="仿宋"/>
                <w:color w:val="auto"/>
              </w:rPr>
              <w:t>032</w:t>
            </w:r>
          </w:p>
        </w:tc>
        <w:tc>
          <w:tcPr>
            <w:tcW w:w="3825" w:type="dxa"/>
            <w:tcBorders>
              <w:top w:val="single" w:color="auto" w:sz="4" w:space="0"/>
            </w:tcBorders>
            <w:noWrap w:val="0"/>
            <w:vAlign w:val="center"/>
          </w:tcPr>
          <w:p w14:paraId="4962B014">
            <w:pPr>
              <w:ind w:left="0" w:leftChars="0"/>
              <w:jc w:val="left"/>
              <w:rPr>
                <w:rFonts w:ascii="仿宋" w:hAnsi="仿宋" w:eastAsia="仿宋"/>
                <w:color w:val="auto"/>
              </w:rPr>
            </w:pPr>
            <w:r>
              <w:rPr>
                <w:rFonts w:hint="eastAsia" w:ascii="仿宋" w:hAnsi="仿宋" w:eastAsia="仿宋"/>
                <w:color w:val="auto"/>
              </w:rPr>
              <w:t>认真做好花木生长状况的检查工作，发现问题及时向甲方以及绿化公司反馈。</w:t>
            </w:r>
          </w:p>
        </w:tc>
        <w:tc>
          <w:tcPr>
            <w:tcW w:w="3357" w:type="dxa"/>
            <w:noWrap w:val="0"/>
            <w:vAlign w:val="center"/>
          </w:tcPr>
          <w:p w14:paraId="378704EB">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5789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6D8071A">
            <w:pPr>
              <w:ind w:left="480"/>
              <w:jc w:val="center"/>
              <w:rPr>
                <w:rFonts w:ascii="仿宋" w:hAnsi="仿宋" w:eastAsia="仿宋"/>
                <w:b/>
                <w:color w:val="auto"/>
              </w:rPr>
            </w:pPr>
          </w:p>
        </w:tc>
        <w:tc>
          <w:tcPr>
            <w:tcW w:w="1059" w:type="dxa"/>
            <w:noWrap w:val="0"/>
            <w:vAlign w:val="top"/>
          </w:tcPr>
          <w:p w14:paraId="27C0B625">
            <w:pPr>
              <w:ind w:left="0" w:leftChars="0"/>
              <w:jc w:val="left"/>
              <w:rPr>
                <w:rFonts w:ascii="仿宋" w:hAnsi="仿宋" w:eastAsia="仿宋"/>
                <w:color w:val="auto"/>
              </w:rPr>
            </w:pPr>
            <w:r>
              <w:rPr>
                <w:rFonts w:hint="eastAsia" w:ascii="仿宋" w:hAnsi="仿宋" w:eastAsia="仿宋"/>
                <w:color w:val="auto"/>
              </w:rPr>
              <w:t>033</w:t>
            </w:r>
          </w:p>
        </w:tc>
        <w:tc>
          <w:tcPr>
            <w:tcW w:w="3825" w:type="dxa"/>
            <w:tcBorders>
              <w:top w:val="single" w:color="auto" w:sz="4" w:space="0"/>
            </w:tcBorders>
            <w:noWrap w:val="0"/>
            <w:vAlign w:val="center"/>
          </w:tcPr>
          <w:p w14:paraId="0C777D27">
            <w:pPr>
              <w:ind w:left="0" w:leftChars="0"/>
              <w:jc w:val="left"/>
              <w:rPr>
                <w:rFonts w:ascii="仿宋" w:hAnsi="仿宋" w:eastAsia="仿宋"/>
                <w:color w:val="auto"/>
              </w:rPr>
            </w:pPr>
            <w:r>
              <w:rPr>
                <w:rFonts w:hint="eastAsia" w:ascii="仿宋" w:hAnsi="仿宋" w:eastAsia="仿宋"/>
                <w:color w:val="auto"/>
              </w:rPr>
              <w:t>植物长势良好，无缺水、无明显病虫害、无黄叶、无灰尘、无枯死现象。对于各类花木的养护，要求在有相应资质的技工指导下进行。</w:t>
            </w:r>
          </w:p>
        </w:tc>
        <w:tc>
          <w:tcPr>
            <w:tcW w:w="3357" w:type="dxa"/>
            <w:noWrap w:val="0"/>
            <w:vAlign w:val="center"/>
          </w:tcPr>
          <w:p w14:paraId="3EC8D90E">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0BFD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9E6C5F0">
            <w:pPr>
              <w:ind w:left="480"/>
              <w:jc w:val="center"/>
              <w:rPr>
                <w:rFonts w:ascii="仿宋" w:hAnsi="仿宋" w:eastAsia="仿宋"/>
                <w:b/>
                <w:color w:val="auto"/>
              </w:rPr>
            </w:pPr>
          </w:p>
        </w:tc>
        <w:tc>
          <w:tcPr>
            <w:tcW w:w="1059" w:type="dxa"/>
            <w:noWrap w:val="0"/>
            <w:vAlign w:val="top"/>
          </w:tcPr>
          <w:p w14:paraId="1EDE4E02">
            <w:pPr>
              <w:ind w:left="0" w:leftChars="0"/>
              <w:jc w:val="left"/>
              <w:rPr>
                <w:rFonts w:ascii="仿宋" w:hAnsi="仿宋" w:eastAsia="仿宋"/>
                <w:color w:val="auto"/>
              </w:rPr>
            </w:pPr>
            <w:r>
              <w:rPr>
                <w:rFonts w:hint="eastAsia" w:ascii="仿宋" w:hAnsi="仿宋" w:eastAsia="仿宋"/>
                <w:color w:val="auto"/>
              </w:rPr>
              <w:t>034</w:t>
            </w:r>
          </w:p>
        </w:tc>
        <w:tc>
          <w:tcPr>
            <w:tcW w:w="3825" w:type="dxa"/>
            <w:tcBorders>
              <w:top w:val="single" w:color="auto" w:sz="4" w:space="0"/>
            </w:tcBorders>
            <w:noWrap w:val="0"/>
            <w:vAlign w:val="center"/>
          </w:tcPr>
          <w:p w14:paraId="44962DB1">
            <w:pPr>
              <w:ind w:left="0" w:leftChars="0"/>
              <w:jc w:val="left"/>
              <w:rPr>
                <w:rFonts w:ascii="仿宋" w:hAnsi="仿宋" w:eastAsia="仿宋"/>
                <w:color w:val="auto"/>
              </w:rPr>
            </w:pPr>
            <w:r>
              <w:rPr>
                <w:rFonts w:hint="eastAsia" w:ascii="仿宋" w:hAnsi="仿宋" w:eastAsia="仿宋"/>
                <w:color w:val="auto"/>
              </w:rPr>
              <w:t>每10㎡绿地内黄土裸露面积累计不超过1㎡，且每块面积不超过0.5㎡。</w:t>
            </w:r>
          </w:p>
        </w:tc>
        <w:tc>
          <w:tcPr>
            <w:tcW w:w="3357" w:type="dxa"/>
            <w:noWrap w:val="0"/>
            <w:vAlign w:val="center"/>
          </w:tcPr>
          <w:p w14:paraId="535A0154">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09C5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473F1E5">
            <w:pPr>
              <w:ind w:left="480"/>
              <w:jc w:val="center"/>
              <w:rPr>
                <w:rFonts w:ascii="仿宋" w:hAnsi="仿宋" w:eastAsia="仿宋"/>
                <w:b/>
                <w:color w:val="auto"/>
              </w:rPr>
            </w:pPr>
          </w:p>
        </w:tc>
        <w:tc>
          <w:tcPr>
            <w:tcW w:w="1059" w:type="dxa"/>
            <w:noWrap w:val="0"/>
            <w:vAlign w:val="top"/>
          </w:tcPr>
          <w:p w14:paraId="31C4FC9C">
            <w:pPr>
              <w:ind w:left="0" w:leftChars="0"/>
              <w:jc w:val="left"/>
              <w:rPr>
                <w:rFonts w:ascii="仿宋" w:hAnsi="仿宋" w:eastAsia="仿宋"/>
                <w:color w:val="auto"/>
              </w:rPr>
            </w:pPr>
            <w:r>
              <w:rPr>
                <w:rFonts w:hint="eastAsia" w:ascii="仿宋" w:hAnsi="仿宋" w:eastAsia="仿宋"/>
                <w:color w:val="auto"/>
              </w:rPr>
              <w:t>035</w:t>
            </w:r>
          </w:p>
        </w:tc>
        <w:tc>
          <w:tcPr>
            <w:tcW w:w="3825" w:type="dxa"/>
            <w:tcBorders>
              <w:top w:val="single" w:color="auto" w:sz="4" w:space="0"/>
            </w:tcBorders>
            <w:noWrap w:val="0"/>
            <w:vAlign w:val="center"/>
          </w:tcPr>
          <w:p w14:paraId="3A040BE4">
            <w:pPr>
              <w:ind w:left="0" w:leftChars="0"/>
              <w:jc w:val="left"/>
              <w:rPr>
                <w:rFonts w:ascii="仿宋" w:hAnsi="仿宋" w:eastAsia="仿宋"/>
                <w:color w:val="auto"/>
              </w:rPr>
            </w:pPr>
            <w:r>
              <w:rPr>
                <w:rFonts w:hint="eastAsia" w:ascii="仿宋" w:hAnsi="仿宋" w:eastAsia="仿宋"/>
                <w:color w:val="auto"/>
              </w:rPr>
              <w:t>造型植物形态明显、修剪整齐。</w:t>
            </w:r>
          </w:p>
        </w:tc>
        <w:tc>
          <w:tcPr>
            <w:tcW w:w="3357" w:type="dxa"/>
            <w:noWrap w:val="0"/>
            <w:vAlign w:val="center"/>
          </w:tcPr>
          <w:p w14:paraId="2C33DD07">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6FA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7CCFCD1">
            <w:pPr>
              <w:ind w:left="480"/>
              <w:jc w:val="center"/>
              <w:rPr>
                <w:rFonts w:ascii="仿宋" w:hAnsi="仿宋" w:eastAsia="仿宋"/>
                <w:b/>
                <w:color w:val="auto"/>
              </w:rPr>
            </w:pPr>
          </w:p>
        </w:tc>
        <w:tc>
          <w:tcPr>
            <w:tcW w:w="1059" w:type="dxa"/>
            <w:noWrap w:val="0"/>
            <w:vAlign w:val="top"/>
          </w:tcPr>
          <w:p w14:paraId="022A32DF">
            <w:pPr>
              <w:ind w:left="0" w:leftChars="0"/>
              <w:jc w:val="left"/>
              <w:rPr>
                <w:rFonts w:ascii="仿宋" w:hAnsi="仿宋" w:eastAsia="仿宋"/>
                <w:color w:val="auto"/>
              </w:rPr>
            </w:pPr>
            <w:r>
              <w:rPr>
                <w:rFonts w:hint="eastAsia" w:ascii="仿宋" w:hAnsi="仿宋" w:eastAsia="仿宋"/>
                <w:color w:val="auto"/>
              </w:rPr>
              <w:t>036</w:t>
            </w:r>
          </w:p>
        </w:tc>
        <w:tc>
          <w:tcPr>
            <w:tcW w:w="3825" w:type="dxa"/>
            <w:tcBorders>
              <w:top w:val="single" w:color="auto" w:sz="4" w:space="0"/>
            </w:tcBorders>
            <w:noWrap w:val="0"/>
            <w:vAlign w:val="center"/>
          </w:tcPr>
          <w:p w14:paraId="606133B3">
            <w:pPr>
              <w:ind w:left="0" w:leftChars="0"/>
              <w:jc w:val="left"/>
              <w:rPr>
                <w:rFonts w:ascii="仿宋" w:hAnsi="仿宋" w:eastAsia="仿宋"/>
                <w:color w:val="auto"/>
              </w:rPr>
            </w:pPr>
            <w:r>
              <w:rPr>
                <w:rFonts w:hint="eastAsia" w:ascii="仿宋" w:hAnsi="仿宋" w:eastAsia="仿宋"/>
                <w:color w:val="auto"/>
              </w:rPr>
              <w:t>绿地无垃圾、杂物，无明显杂草、无积水及随意占用现象。</w:t>
            </w:r>
          </w:p>
        </w:tc>
        <w:tc>
          <w:tcPr>
            <w:tcW w:w="3357" w:type="dxa"/>
            <w:noWrap w:val="0"/>
            <w:vAlign w:val="center"/>
          </w:tcPr>
          <w:p w14:paraId="50A8F53E">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0156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430EA71">
            <w:pPr>
              <w:ind w:left="480"/>
              <w:jc w:val="center"/>
              <w:rPr>
                <w:rFonts w:ascii="仿宋" w:hAnsi="仿宋" w:eastAsia="仿宋"/>
                <w:b/>
                <w:color w:val="auto"/>
              </w:rPr>
            </w:pPr>
          </w:p>
        </w:tc>
        <w:tc>
          <w:tcPr>
            <w:tcW w:w="1059" w:type="dxa"/>
            <w:noWrap w:val="0"/>
            <w:vAlign w:val="top"/>
          </w:tcPr>
          <w:p w14:paraId="1191C3DE">
            <w:pPr>
              <w:ind w:left="0" w:leftChars="0"/>
              <w:jc w:val="left"/>
              <w:rPr>
                <w:rFonts w:ascii="仿宋" w:hAnsi="仿宋" w:eastAsia="仿宋"/>
                <w:color w:val="auto"/>
              </w:rPr>
            </w:pPr>
            <w:r>
              <w:rPr>
                <w:rFonts w:hint="eastAsia" w:ascii="仿宋" w:hAnsi="仿宋" w:eastAsia="仿宋"/>
                <w:color w:val="auto"/>
              </w:rPr>
              <w:t>037</w:t>
            </w:r>
          </w:p>
        </w:tc>
        <w:tc>
          <w:tcPr>
            <w:tcW w:w="3825" w:type="dxa"/>
            <w:tcBorders>
              <w:top w:val="single" w:color="auto" w:sz="4" w:space="0"/>
            </w:tcBorders>
            <w:noWrap w:val="0"/>
            <w:vAlign w:val="center"/>
          </w:tcPr>
          <w:p w14:paraId="74AA1E37">
            <w:pPr>
              <w:ind w:left="0" w:leftChars="0"/>
              <w:jc w:val="left"/>
              <w:rPr>
                <w:rFonts w:ascii="仿宋" w:hAnsi="仿宋" w:eastAsia="仿宋"/>
                <w:color w:val="auto"/>
              </w:rPr>
            </w:pPr>
            <w:r>
              <w:rPr>
                <w:rFonts w:hint="eastAsia" w:ascii="仿宋" w:hAnsi="仿宋" w:eastAsia="仿宋"/>
                <w:color w:val="auto"/>
              </w:rPr>
              <w:t>绿化异常区域有相关提示性标识，主要植物设介绍性标识牌。</w:t>
            </w:r>
          </w:p>
        </w:tc>
        <w:tc>
          <w:tcPr>
            <w:tcW w:w="3357" w:type="dxa"/>
            <w:noWrap w:val="0"/>
            <w:vAlign w:val="center"/>
          </w:tcPr>
          <w:p w14:paraId="1035101E">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5AF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6EAE1A9">
            <w:pPr>
              <w:ind w:left="480"/>
              <w:jc w:val="center"/>
              <w:rPr>
                <w:rFonts w:ascii="仿宋" w:hAnsi="仿宋" w:eastAsia="仿宋"/>
                <w:b/>
                <w:color w:val="auto"/>
              </w:rPr>
            </w:pPr>
          </w:p>
        </w:tc>
        <w:tc>
          <w:tcPr>
            <w:tcW w:w="1059" w:type="dxa"/>
            <w:noWrap w:val="0"/>
            <w:vAlign w:val="top"/>
          </w:tcPr>
          <w:p w14:paraId="27B351AB">
            <w:pPr>
              <w:ind w:left="0" w:leftChars="0"/>
              <w:jc w:val="left"/>
              <w:rPr>
                <w:rFonts w:ascii="仿宋" w:hAnsi="仿宋" w:eastAsia="仿宋"/>
                <w:color w:val="auto"/>
              </w:rPr>
            </w:pPr>
            <w:r>
              <w:rPr>
                <w:rFonts w:hint="eastAsia" w:ascii="仿宋" w:hAnsi="仿宋" w:eastAsia="仿宋"/>
                <w:color w:val="auto"/>
              </w:rPr>
              <w:t>038</w:t>
            </w:r>
          </w:p>
        </w:tc>
        <w:tc>
          <w:tcPr>
            <w:tcW w:w="3825" w:type="dxa"/>
            <w:tcBorders>
              <w:top w:val="single" w:color="auto" w:sz="4" w:space="0"/>
            </w:tcBorders>
            <w:noWrap w:val="0"/>
            <w:vAlign w:val="center"/>
          </w:tcPr>
          <w:p w14:paraId="06296FE9">
            <w:pPr>
              <w:ind w:left="0" w:leftChars="0"/>
              <w:jc w:val="left"/>
              <w:rPr>
                <w:rFonts w:ascii="仿宋" w:hAnsi="仿宋" w:eastAsia="仿宋"/>
                <w:color w:val="auto"/>
              </w:rPr>
            </w:pPr>
            <w:r>
              <w:rPr>
                <w:rFonts w:hint="eastAsia" w:ascii="仿宋" w:hAnsi="仿宋" w:eastAsia="仿宋"/>
                <w:color w:val="auto"/>
              </w:rPr>
              <w:t>养护工作不影响工作人员正常办公。</w:t>
            </w:r>
          </w:p>
        </w:tc>
        <w:tc>
          <w:tcPr>
            <w:tcW w:w="3357" w:type="dxa"/>
            <w:noWrap w:val="0"/>
            <w:vAlign w:val="center"/>
          </w:tcPr>
          <w:p w14:paraId="1F716C33">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6C53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937" w:type="dxa"/>
            <w:vMerge w:val="continue"/>
            <w:noWrap w:val="0"/>
            <w:vAlign w:val="center"/>
          </w:tcPr>
          <w:p w14:paraId="3E6378EC">
            <w:pPr>
              <w:ind w:left="480"/>
              <w:jc w:val="center"/>
              <w:rPr>
                <w:rFonts w:ascii="仿宋" w:hAnsi="仿宋" w:eastAsia="仿宋"/>
                <w:b/>
                <w:color w:val="auto"/>
              </w:rPr>
            </w:pPr>
          </w:p>
        </w:tc>
        <w:tc>
          <w:tcPr>
            <w:tcW w:w="1059" w:type="dxa"/>
            <w:noWrap w:val="0"/>
            <w:vAlign w:val="top"/>
          </w:tcPr>
          <w:p w14:paraId="3571B226">
            <w:pPr>
              <w:ind w:left="0" w:leftChars="0"/>
              <w:jc w:val="left"/>
              <w:rPr>
                <w:rFonts w:ascii="仿宋" w:hAnsi="仿宋" w:eastAsia="仿宋"/>
                <w:color w:val="auto"/>
              </w:rPr>
            </w:pPr>
            <w:r>
              <w:rPr>
                <w:rFonts w:hint="eastAsia" w:ascii="仿宋" w:hAnsi="仿宋" w:eastAsia="仿宋"/>
                <w:color w:val="auto"/>
              </w:rPr>
              <w:t>039</w:t>
            </w:r>
          </w:p>
        </w:tc>
        <w:tc>
          <w:tcPr>
            <w:tcW w:w="3825" w:type="dxa"/>
            <w:tcBorders>
              <w:top w:val="single" w:color="auto" w:sz="4" w:space="0"/>
            </w:tcBorders>
            <w:noWrap w:val="0"/>
            <w:vAlign w:val="center"/>
          </w:tcPr>
          <w:p w14:paraId="5CAAB822">
            <w:pPr>
              <w:ind w:left="0" w:leftChars="0"/>
              <w:jc w:val="left"/>
              <w:rPr>
                <w:rFonts w:ascii="仿宋" w:hAnsi="仿宋" w:eastAsia="仿宋"/>
                <w:color w:val="auto"/>
              </w:rPr>
            </w:pPr>
            <w:r>
              <w:rPr>
                <w:rFonts w:hint="eastAsia" w:ascii="仿宋" w:hAnsi="仿宋" w:eastAsia="仿宋"/>
                <w:color w:val="auto"/>
              </w:rPr>
              <w:t>植物品种多样、更换及时、搭配适当、符合环境的要求。</w:t>
            </w:r>
          </w:p>
        </w:tc>
        <w:tc>
          <w:tcPr>
            <w:tcW w:w="3357" w:type="dxa"/>
            <w:noWrap w:val="0"/>
            <w:vAlign w:val="center"/>
          </w:tcPr>
          <w:p w14:paraId="4B64C302">
            <w:pPr>
              <w:ind w:left="0" w:leftChars="0"/>
              <w:jc w:val="left"/>
              <w:rPr>
                <w:rFonts w:ascii="仿宋" w:hAnsi="仿宋" w:eastAsia="仿宋"/>
                <w:color w:val="auto"/>
              </w:rPr>
            </w:pPr>
            <w:r>
              <w:rPr>
                <w:rFonts w:hint="eastAsia" w:ascii="仿宋" w:hAnsi="仿宋" w:eastAsia="仿宋"/>
                <w:color w:val="auto"/>
              </w:rPr>
              <w:t>每发生一次不符合扣0.5分</w:t>
            </w:r>
          </w:p>
        </w:tc>
      </w:tr>
    </w:tbl>
    <w:p w14:paraId="0B0C5F14">
      <w:pPr>
        <w:ind w:left="0" w:leftChars="0"/>
        <w:rPr>
          <w:rFonts w:hint="eastAsia"/>
          <w:b/>
          <w:color w:val="auto"/>
        </w:rPr>
        <w:sectPr>
          <w:headerReference r:id="rId5" w:type="default"/>
          <w:footerReference r:id="rId6" w:type="default"/>
          <w:pgSz w:w="11906" w:h="16838"/>
          <w:pgMar w:top="1246" w:right="1560" w:bottom="1440" w:left="1286" w:header="567" w:footer="567" w:gutter="0"/>
          <w:cols w:space="720" w:num="1"/>
          <w:docGrid w:type="lines" w:linePitch="326" w:charSpace="0"/>
        </w:sectPr>
      </w:pPr>
    </w:p>
    <w:p w14:paraId="5A70A5DF">
      <w:pPr>
        <w:ind w:left="0" w:leftChars="0"/>
        <w:rPr>
          <w:rFonts w:hint="eastAsia"/>
          <w:color w:val="auto"/>
        </w:rPr>
      </w:pPr>
    </w:p>
    <w:p w14:paraId="67E8F656">
      <w:pPr>
        <w:ind w:left="0" w:leftChars="0"/>
        <w:rPr>
          <w:rFonts w:hint="eastAsia"/>
          <w:color w:val="auto"/>
        </w:rPr>
      </w:pPr>
    </w:p>
    <w:p w14:paraId="6AB040F6">
      <w:pPr>
        <w:ind w:left="0" w:leftChars="0"/>
        <w:rPr>
          <w:rFonts w:hint="eastAsia"/>
          <w:color w:val="auto"/>
        </w:rPr>
      </w:pPr>
    </w:p>
    <w:p w14:paraId="7BE458DB">
      <w:pPr>
        <w:ind w:left="0" w:leftChars="0"/>
        <w:rPr>
          <w:rFonts w:hint="eastAsia"/>
          <w:color w:val="auto"/>
        </w:rPr>
      </w:pPr>
    </w:p>
    <w:p w14:paraId="4F4EA4A3">
      <w:pPr>
        <w:ind w:left="0" w:leftChars="0"/>
        <w:rPr>
          <w:rFonts w:hint="eastAsia"/>
          <w:color w:val="auto"/>
        </w:rPr>
      </w:pPr>
    </w:p>
    <w:p w14:paraId="3348C371">
      <w:pPr>
        <w:ind w:left="0" w:leftChars="0"/>
        <w:rPr>
          <w:rFonts w:hint="eastAsia"/>
          <w:color w:val="auto"/>
        </w:rPr>
      </w:pPr>
    </w:p>
    <w:p w14:paraId="345C4DD7">
      <w:pPr>
        <w:ind w:left="0" w:leftChars="0"/>
        <w:rPr>
          <w:rFonts w:hint="eastAsia"/>
          <w:color w:val="auto"/>
        </w:rPr>
      </w:pPr>
    </w:p>
    <w:p w14:paraId="65614CFF">
      <w:pPr>
        <w:ind w:left="0" w:leftChars="0"/>
        <w:rPr>
          <w:rFonts w:hint="eastAsia"/>
          <w:color w:val="auto"/>
        </w:rPr>
      </w:pPr>
    </w:p>
    <w:p w14:paraId="4FF27E1E">
      <w:pPr>
        <w:ind w:left="0" w:leftChars="0"/>
        <w:rPr>
          <w:rFonts w:hint="eastAsia"/>
          <w:color w:val="auto"/>
        </w:rPr>
      </w:pPr>
    </w:p>
    <w:p w14:paraId="68FE160F">
      <w:pPr>
        <w:ind w:left="0" w:leftChars="0"/>
        <w:rPr>
          <w:rFonts w:hint="eastAsia"/>
          <w:color w:val="auto"/>
        </w:rPr>
      </w:pPr>
    </w:p>
    <w:p w14:paraId="1F0630D7">
      <w:pPr>
        <w:ind w:left="0" w:leftChars="0"/>
        <w:rPr>
          <w:rFonts w:hint="eastAsia"/>
          <w:color w:val="auto"/>
        </w:rPr>
      </w:pPr>
    </w:p>
    <w:p w14:paraId="222E51CD">
      <w:pPr>
        <w:ind w:left="0" w:leftChars="0"/>
        <w:rPr>
          <w:rFonts w:hint="eastAsia"/>
          <w:color w:val="auto"/>
        </w:rPr>
      </w:pPr>
    </w:p>
    <w:p w14:paraId="48795ECD">
      <w:pPr>
        <w:ind w:left="0" w:leftChars="0"/>
        <w:rPr>
          <w:rFonts w:hint="eastAsia"/>
          <w:color w:val="auto"/>
        </w:rPr>
      </w:pPr>
    </w:p>
    <w:p w14:paraId="16071D38">
      <w:pPr>
        <w:ind w:left="0" w:leftChars="0"/>
        <w:rPr>
          <w:rFonts w:hint="eastAsia"/>
          <w:color w:val="auto"/>
        </w:rPr>
      </w:pPr>
    </w:p>
    <w:p w14:paraId="1C02F0A0">
      <w:pPr>
        <w:ind w:left="0" w:leftChars="0"/>
        <w:rPr>
          <w:rFonts w:hint="eastAsia"/>
          <w:color w:val="auto"/>
        </w:rPr>
      </w:pPr>
    </w:p>
    <w:p w14:paraId="2F6B92AA">
      <w:pPr>
        <w:ind w:left="0" w:leftChars="0"/>
        <w:rPr>
          <w:rFonts w:hint="eastAsia"/>
          <w:color w:val="auto"/>
        </w:rPr>
      </w:pPr>
    </w:p>
    <w:p w14:paraId="0AE77048">
      <w:pPr>
        <w:ind w:left="0" w:leftChars="0"/>
        <w:rPr>
          <w:rFonts w:hint="eastAsia"/>
          <w:color w:val="auto"/>
        </w:rPr>
      </w:pPr>
    </w:p>
    <w:p w14:paraId="30417BF5">
      <w:pPr>
        <w:ind w:left="0" w:leftChars="0"/>
        <w:rPr>
          <w:rFonts w:hint="eastAsia"/>
          <w:color w:val="auto"/>
        </w:rPr>
      </w:pPr>
    </w:p>
    <w:p w14:paraId="2599A9C5">
      <w:pPr>
        <w:ind w:left="0" w:leftChars="0"/>
        <w:rPr>
          <w:rFonts w:hint="eastAsia"/>
          <w:color w:val="auto"/>
        </w:rPr>
      </w:pPr>
    </w:p>
    <w:p w14:paraId="0BC81EB5">
      <w:pPr>
        <w:ind w:left="0" w:leftChars="0"/>
        <w:rPr>
          <w:rFonts w:hint="eastAsia"/>
          <w:color w:val="auto"/>
        </w:rPr>
      </w:pPr>
    </w:p>
    <w:p w14:paraId="71FC491E">
      <w:pPr>
        <w:ind w:left="0" w:leftChars="0"/>
        <w:rPr>
          <w:rFonts w:hint="eastAsia"/>
          <w:color w:val="auto"/>
        </w:rPr>
      </w:pPr>
    </w:p>
    <w:p w14:paraId="51232F0A">
      <w:pPr>
        <w:ind w:left="0" w:leftChars="0"/>
        <w:rPr>
          <w:rFonts w:hint="eastAsia"/>
          <w:color w:val="auto"/>
        </w:rPr>
      </w:pPr>
    </w:p>
    <w:p w14:paraId="7CA2A07F">
      <w:pPr>
        <w:spacing w:line="480" w:lineRule="auto"/>
        <w:ind w:left="480"/>
        <w:jc w:val="center"/>
        <w:rPr>
          <w:rFonts w:ascii="宋体" w:hAnsi="宋体"/>
          <w:b/>
          <w:bCs/>
          <w:color w:val="auto"/>
          <w:sz w:val="48"/>
          <w:szCs w:val="48"/>
        </w:rPr>
      </w:pPr>
      <w:r>
        <w:rPr>
          <w:rFonts w:hint="eastAsia" w:ascii="Time New Roma" w:hAnsi="Time New Roma" w:eastAsia="黑体"/>
          <w:b/>
          <w:color w:val="auto"/>
          <w:sz w:val="48"/>
          <w:szCs w:val="48"/>
        </w:rPr>
        <w:t>东莞市城市工程建设集团有限公司莞翠楼物业管理服务项目</w:t>
      </w:r>
    </w:p>
    <w:p w14:paraId="2E8C7934">
      <w:pPr>
        <w:spacing w:line="480" w:lineRule="auto"/>
        <w:ind w:left="480" w:firstLine="2862" w:firstLineChars="795"/>
        <w:rPr>
          <w:rFonts w:ascii="宋体" w:hAnsi="宋体"/>
          <w:b/>
          <w:bCs/>
          <w:color w:val="auto"/>
          <w:sz w:val="36"/>
          <w:szCs w:val="36"/>
        </w:rPr>
      </w:pPr>
    </w:p>
    <w:p w14:paraId="34F1BE51">
      <w:pPr>
        <w:spacing w:line="480" w:lineRule="auto"/>
        <w:ind w:left="480" w:firstLine="2862" w:firstLineChars="795"/>
        <w:rPr>
          <w:rFonts w:ascii="宋体" w:hAnsi="宋体"/>
          <w:b/>
          <w:bCs/>
          <w:color w:val="auto"/>
          <w:sz w:val="36"/>
          <w:szCs w:val="36"/>
        </w:rPr>
      </w:pPr>
    </w:p>
    <w:p w14:paraId="2E67D3CB">
      <w:pPr>
        <w:spacing w:line="480" w:lineRule="auto"/>
        <w:ind w:left="480" w:firstLine="2862" w:firstLineChars="795"/>
        <w:rPr>
          <w:rFonts w:ascii="宋体" w:hAnsi="宋体"/>
          <w:b/>
          <w:bCs/>
          <w:color w:val="auto"/>
          <w:sz w:val="36"/>
          <w:szCs w:val="36"/>
        </w:rPr>
      </w:pPr>
    </w:p>
    <w:p w14:paraId="574499D2">
      <w:pPr>
        <w:spacing w:line="480" w:lineRule="auto"/>
        <w:ind w:left="480" w:firstLine="2862" w:firstLineChars="795"/>
        <w:rPr>
          <w:rFonts w:ascii="宋体" w:hAnsi="宋体"/>
          <w:b/>
          <w:bCs/>
          <w:color w:val="auto"/>
          <w:sz w:val="36"/>
          <w:szCs w:val="36"/>
        </w:rPr>
      </w:pPr>
    </w:p>
    <w:p w14:paraId="3F869831">
      <w:pPr>
        <w:spacing w:line="480" w:lineRule="auto"/>
        <w:ind w:left="480"/>
        <w:jc w:val="center"/>
        <w:rPr>
          <w:rFonts w:ascii="宋体" w:hAnsi="宋体"/>
          <w:b/>
          <w:bCs/>
          <w:color w:val="auto"/>
          <w:sz w:val="36"/>
          <w:szCs w:val="36"/>
        </w:rPr>
      </w:pPr>
      <w:r>
        <w:rPr>
          <w:rFonts w:hint="eastAsia" w:ascii="宋体" w:hAnsi="宋体"/>
          <w:b/>
          <w:bCs/>
          <w:color w:val="auto"/>
          <w:sz w:val="36"/>
          <w:szCs w:val="36"/>
        </w:rPr>
        <w:t>物业委托管理合同</w:t>
      </w:r>
    </w:p>
    <w:p w14:paraId="01C798BF">
      <w:pPr>
        <w:spacing w:line="480" w:lineRule="auto"/>
        <w:ind w:left="480"/>
        <w:jc w:val="center"/>
        <w:rPr>
          <w:rFonts w:ascii="宋体" w:hAnsi="宋体"/>
          <w:b/>
          <w:bCs/>
          <w:color w:val="auto"/>
          <w:sz w:val="36"/>
          <w:szCs w:val="36"/>
        </w:rPr>
      </w:pPr>
    </w:p>
    <w:p w14:paraId="33A2B97A">
      <w:pPr>
        <w:spacing w:line="480" w:lineRule="auto"/>
        <w:ind w:left="480"/>
        <w:jc w:val="center"/>
        <w:rPr>
          <w:rFonts w:ascii="宋体" w:hAnsi="宋体"/>
          <w:b/>
          <w:bCs/>
          <w:color w:val="auto"/>
          <w:sz w:val="36"/>
          <w:szCs w:val="36"/>
        </w:rPr>
      </w:pPr>
    </w:p>
    <w:p w14:paraId="45DC0534">
      <w:pPr>
        <w:spacing w:line="480" w:lineRule="auto"/>
        <w:ind w:left="480"/>
        <w:jc w:val="center"/>
        <w:rPr>
          <w:rFonts w:ascii="宋体" w:hAnsi="宋体"/>
          <w:b/>
          <w:bCs/>
          <w:color w:val="auto"/>
          <w:sz w:val="36"/>
          <w:szCs w:val="36"/>
        </w:rPr>
      </w:pPr>
    </w:p>
    <w:p w14:paraId="5D23ACEB">
      <w:pPr>
        <w:spacing w:line="480" w:lineRule="auto"/>
        <w:ind w:left="480"/>
        <w:jc w:val="center"/>
        <w:rPr>
          <w:rFonts w:ascii="宋体" w:hAnsi="宋体"/>
          <w:b/>
          <w:bCs/>
          <w:color w:val="auto"/>
          <w:sz w:val="36"/>
          <w:szCs w:val="36"/>
        </w:rPr>
      </w:pPr>
    </w:p>
    <w:p w14:paraId="46D15270">
      <w:pPr>
        <w:spacing w:line="480" w:lineRule="auto"/>
        <w:ind w:left="1470" w:leftChars="700"/>
        <w:jc w:val="left"/>
        <w:rPr>
          <w:rFonts w:ascii="宋体" w:hAnsi="宋体"/>
          <w:bCs/>
          <w:color w:val="auto"/>
          <w:sz w:val="28"/>
          <w:szCs w:val="28"/>
          <w:u w:val="single"/>
        </w:rPr>
      </w:pPr>
    </w:p>
    <w:p w14:paraId="4C0341E4">
      <w:pPr>
        <w:spacing w:line="480" w:lineRule="auto"/>
        <w:ind w:left="1470" w:leftChars="700"/>
        <w:jc w:val="left"/>
        <w:rPr>
          <w:rFonts w:ascii="宋体" w:hAnsi="宋体"/>
          <w:bCs/>
          <w:color w:val="auto"/>
          <w:sz w:val="28"/>
          <w:szCs w:val="28"/>
          <w:u w:val="single"/>
        </w:rPr>
      </w:pPr>
    </w:p>
    <w:p w14:paraId="4520961A">
      <w:pPr>
        <w:spacing w:line="480" w:lineRule="auto"/>
        <w:ind w:left="1470" w:leftChars="700"/>
        <w:jc w:val="left"/>
        <w:rPr>
          <w:rFonts w:ascii="宋体" w:hAnsi="宋体"/>
          <w:bCs/>
          <w:color w:val="auto"/>
          <w:sz w:val="28"/>
          <w:szCs w:val="28"/>
          <w:u w:val="single"/>
        </w:rPr>
      </w:pPr>
    </w:p>
    <w:p w14:paraId="6D4F04FC">
      <w:pPr>
        <w:spacing w:line="480" w:lineRule="auto"/>
        <w:ind w:left="1470" w:leftChars="700"/>
        <w:jc w:val="left"/>
        <w:rPr>
          <w:rFonts w:ascii="宋体" w:hAnsi="宋体"/>
          <w:bCs/>
          <w:color w:val="auto"/>
          <w:sz w:val="28"/>
          <w:szCs w:val="28"/>
          <w:u w:val="single"/>
        </w:rPr>
      </w:pPr>
    </w:p>
    <w:p w14:paraId="6E47D4F5">
      <w:pPr>
        <w:spacing w:line="480" w:lineRule="auto"/>
        <w:ind w:left="1470" w:leftChars="700"/>
        <w:jc w:val="left"/>
        <w:rPr>
          <w:rFonts w:ascii="宋体" w:hAnsi="宋体"/>
          <w:bCs/>
          <w:color w:val="auto"/>
          <w:sz w:val="28"/>
          <w:szCs w:val="28"/>
          <w:u w:val="single"/>
        </w:rPr>
      </w:pPr>
    </w:p>
    <w:p w14:paraId="4C193C1A">
      <w:pPr>
        <w:widowControl/>
        <w:ind w:left="480" w:firstLine="1960" w:firstLineChars="700"/>
        <w:jc w:val="left"/>
        <w:rPr>
          <w:rFonts w:hint="eastAsia" w:ascii="宋体" w:hAnsi="宋体"/>
          <w:bCs/>
          <w:color w:val="auto"/>
          <w:sz w:val="28"/>
          <w:szCs w:val="28"/>
        </w:rPr>
      </w:pPr>
      <w:r>
        <w:rPr>
          <w:rFonts w:hint="eastAsia" w:ascii="宋体" w:hAnsi="宋体"/>
          <w:bCs/>
          <w:color w:val="auto"/>
          <w:sz w:val="28"/>
          <w:szCs w:val="28"/>
        </w:rPr>
        <w:t>签约地点：南城大院</w:t>
      </w:r>
    </w:p>
    <w:p w14:paraId="79A5E87E">
      <w:pPr>
        <w:widowControl/>
        <w:ind w:left="480" w:firstLine="1960" w:firstLineChars="700"/>
        <w:jc w:val="left"/>
        <w:rPr>
          <w:rFonts w:hint="eastAsia" w:ascii="宋体" w:hAnsi="宋体"/>
          <w:bCs/>
          <w:color w:val="auto"/>
          <w:sz w:val="28"/>
          <w:szCs w:val="28"/>
        </w:rPr>
      </w:pPr>
    </w:p>
    <w:p w14:paraId="7D06F605">
      <w:pPr>
        <w:widowControl/>
        <w:ind w:left="480" w:firstLine="1960" w:firstLineChars="700"/>
        <w:jc w:val="left"/>
        <w:rPr>
          <w:rFonts w:ascii="宋体" w:hAnsi="宋体"/>
          <w:bCs/>
          <w:color w:val="auto"/>
          <w:sz w:val="28"/>
          <w:szCs w:val="28"/>
        </w:rPr>
      </w:pPr>
    </w:p>
    <w:p w14:paraId="22F2EC12">
      <w:pPr>
        <w:widowControl/>
        <w:ind w:left="480"/>
        <w:jc w:val="left"/>
        <w:rPr>
          <w:rFonts w:ascii="宋体" w:hAnsi="宋体"/>
          <w:b/>
          <w:bCs/>
          <w:color w:val="auto"/>
          <w:sz w:val="36"/>
          <w:szCs w:val="36"/>
        </w:rPr>
      </w:pPr>
    </w:p>
    <w:p w14:paraId="2F4FE65E">
      <w:pPr>
        <w:numPr>
          <w:ilvl w:val="0"/>
          <w:numId w:val="7"/>
        </w:numPr>
        <w:spacing w:line="480" w:lineRule="auto"/>
        <w:ind w:left="1065" w:hanging="585"/>
        <w:jc w:val="center"/>
        <w:rPr>
          <w:rFonts w:ascii="宋体" w:hAnsi="宋体"/>
          <w:b/>
          <w:bCs/>
          <w:color w:val="auto"/>
          <w:sz w:val="28"/>
          <w:szCs w:val="28"/>
        </w:rPr>
      </w:pPr>
      <w:r>
        <w:rPr>
          <w:rFonts w:hint="eastAsia" w:ascii="宋体" w:hAnsi="宋体"/>
          <w:b/>
          <w:bCs/>
          <w:color w:val="auto"/>
          <w:sz w:val="28"/>
          <w:szCs w:val="28"/>
        </w:rPr>
        <w:t>总则</w:t>
      </w:r>
    </w:p>
    <w:p w14:paraId="4DF185A9">
      <w:pPr>
        <w:numPr>
          <w:ilvl w:val="0"/>
          <w:numId w:val="8"/>
        </w:numPr>
        <w:spacing w:line="480" w:lineRule="auto"/>
        <w:ind w:left="1065" w:hanging="585"/>
        <w:rPr>
          <w:rFonts w:ascii="宋体" w:hAnsi="宋体"/>
          <w:color w:val="auto"/>
        </w:rPr>
      </w:pPr>
      <w:r>
        <w:rPr>
          <w:rFonts w:hint="eastAsia" w:ascii="宋体" w:hAnsi="宋体"/>
          <w:color w:val="auto"/>
        </w:rPr>
        <w:t>本合同当事人</w:t>
      </w:r>
    </w:p>
    <w:p w14:paraId="21EB9AE3">
      <w:pPr>
        <w:spacing w:line="480" w:lineRule="auto"/>
        <w:ind w:left="480"/>
        <w:jc w:val="left"/>
        <w:rPr>
          <w:rFonts w:hint="eastAsia" w:ascii="Time New Roma" w:hAnsi="Time New Roma" w:eastAsia="黑体"/>
          <w:b/>
          <w:color w:val="auto"/>
          <w:sz w:val="48"/>
          <w:szCs w:val="48"/>
        </w:rPr>
      </w:pPr>
      <w:r>
        <w:rPr>
          <w:rFonts w:hint="eastAsia" w:ascii="宋体" w:hAnsi="宋体"/>
          <w:color w:val="auto"/>
        </w:rPr>
        <w:t>委托方：（以下简称甲方）：</w:t>
      </w:r>
      <w:r>
        <w:rPr>
          <w:rFonts w:hint="eastAsia" w:ascii="宋体" w:hAnsi="宋体"/>
          <w:color w:val="auto"/>
          <w:u w:val="single"/>
        </w:rPr>
        <w:t>东莞市城市工程建设集团有限公司</w:t>
      </w:r>
    </w:p>
    <w:p w14:paraId="720AC891">
      <w:pPr>
        <w:spacing w:line="480" w:lineRule="auto"/>
        <w:ind w:left="480"/>
        <w:rPr>
          <w:rFonts w:hint="eastAsia" w:ascii="宋体" w:hAnsi="宋体"/>
          <w:color w:val="auto"/>
        </w:rPr>
      </w:pPr>
      <w:r>
        <w:rPr>
          <w:rFonts w:hint="eastAsia" w:ascii="宋体" w:hAnsi="宋体"/>
          <w:color w:val="auto"/>
        </w:rPr>
        <w:t>受托方（以下简称乙方）：</w:t>
      </w:r>
    </w:p>
    <w:p w14:paraId="7A63CFEC">
      <w:pPr>
        <w:spacing w:line="480" w:lineRule="auto"/>
        <w:ind w:left="480"/>
        <w:rPr>
          <w:rFonts w:ascii="宋体" w:hAnsi="宋体"/>
          <w:color w:val="auto"/>
        </w:rPr>
      </w:pPr>
      <w:r>
        <w:rPr>
          <w:rFonts w:hint="eastAsia" w:ascii="宋体" w:hAnsi="宋体"/>
          <w:color w:val="auto"/>
        </w:rPr>
        <w:t>管理方（以下简称丙方）：东莞市机关事务管理局</w:t>
      </w:r>
    </w:p>
    <w:p w14:paraId="5B30373C">
      <w:pPr>
        <w:spacing w:line="480" w:lineRule="auto"/>
        <w:ind w:left="480" w:firstLine="570"/>
        <w:rPr>
          <w:rFonts w:ascii="宋体" w:hAnsi="宋体"/>
          <w:color w:val="auto"/>
        </w:rPr>
      </w:pPr>
      <w:r>
        <w:rPr>
          <w:rFonts w:hint="eastAsia" w:ascii="宋体" w:hAnsi="宋体"/>
          <w:color w:val="auto"/>
        </w:rPr>
        <w:t>根据东莞市城市工程建设集团有限公司莞翠楼物业管理服务项目</w:t>
      </w:r>
      <w:r>
        <w:rPr>
          <w:rFonts w:hint="eastAsia" w:ascii="宋体" w:hAnsi="宋体"/>
          <w:color w:val="auto"/>
          <w:u w:val="single"/>
        </w:rPr>
        <w:t>（采购编号：</w:t>
      </w:r>
      <w:r>
        <w:rPr>
          <w:rFonts w:ascii="宋体" w:hAnsi="宋体"/>
          <w:color w:val="auto"/>
          <w:u w:val="single"/>
        </w:rPr>
        <w:t xml:space="preserve">    </w:t>
      </w:r>
      <w:r>
        <w:rPr>
          <w:rFonts w:hint="eastAsia" w:ascii="宋体" w:hAnsi="宋体"/>
          <w:color w:val="auto"/>
          <w:u w:val="single"/>
        </w:rPr>
        <w:t>）的采购结果以及</w:t>
      </w:r>
      <w:r>
        <w:rPr>
          <w:rFonts w:hint="eastAsia" w:ascii="宋体" w:hAnsi="宋体"/>
          <w:color w:val="auto"/>
        </w:rPr>
        <w:t>有关法律、法规，自愿、平等、协商一致的基础上，甲方将东莞市莞翠楼（物业名称）委托于乙方实行物业管理，由丙方负责管理乙方日常工作，订立本合同。</w:t>
      </w:r>
    </w:p>
    <w:p w14:paraId="2750AF6F">
      <w:pPr>
        <w:numPr>
          <w:ilvl w:val="0"/>
          <w:numId w:val="8"/>
        </w:numPr>
        <w:spacing w:line="480" w:lineRule="auto"/>
        <w:ind w:left="1065" w:hanging="585"/>
        <w:rPr>
          <w:rFonts w:ascii="宋体" w:hAnsi="宋体"/>
          <w:color w:val="auto"/>
        </w:rPr>
      </w:pPr>
      <w:r>
        <w:rPr>
          <w:rFonts w:hint="eastAsia" w:ascii="宋体" w:hAnsi="宋体"/>
          <w:color w:val="auto"/>
        </w:rPr>
        <w:t>物业基本情况</w:t>
      </w:r>
    </w:p>
    <w:p w14:paraId="1641DAE4">
      <w:pPr>
        <w:pStyle w:val="4"/>
        <w:ind w:left="480"/>
        <w:rPr>
          <w:rFonts w:hint="eastAsia"/>
          <w:color w:val="auto"/>
        </w:rPr>
      </w:pPr>
      <w:r>
        <w:rPr>
          <w:rFonts w:hint="eastAsia"/>
          <w:color w:val="auto"/>
        </w:rPr>
        <w:t>1、物业类型：住宅</w:t>
      </w:r>
    </w:p>
    <w:p w14:paraId="2F8B3616">
      <w:pPr>
        <w:pStyle w:val="4"/>
        <w:ind w:left="480"/>
        <w:rPr>
          <w:rFonts w:hint="eastAsia"/>
          <w:color w:val="auto"/>
        </w:rPr>
      </w:pPr>
      <w:r>
        <w:rPr>
          <w:rFonts w:hint="eastAsia"/>
          <w:color w:val="auto"/>
        </w:rPr>
        <w:t>2、座落位置：东莞市东莞大道20号</w:t>
      </w:r>
    </w:p>
    <w:p w14:paraId="3541E556">
      <w:pPr>
        <w:pStyle w:val="4"/>
        <w:ind w:left="480"/>
        <w:rPr>
          <w:color w:val="auto"/>
        </w:rPr>
      </w:pPr>
      <w:r>
        <w:rPr>
          <w:rFonts w:hint="eastAsia"/>
          <w:color w:val="auto"/>
        </w:rPr>
        <w:t>3、总建筑面积：21915.98平方米，76车位</w:t>
      </w:r>
    </w:p>
    <w:p w14:paraId="64AF37D0">
      <w:pPr>
        <w:pStyle w:val="4"/>
        <w:ind w:left="480"/>
        <w:rPr>
          <w:rFonts w:ascii="宋体" w:hAnsi="宋体"/>
          <w:color w:val="auto"/>
        </w:rPr>
      </w:pPr>
      <w:r>
        <w:rPr>
          <w:rFonts w:hint="eastAsia"/>
          <w:color w:val="auto"/>
        </w:rPr>
        <w:t>4、总层数：27层，其中负一层和一层为车库及设备用房， 二层为会所，三层为管理用房和花园，四层以上为住户。乙方提供服务的受益人为甲方和</w:t>
      </w:r>
      <w:r>
        <w:rPr>
          <w:rFonts w:hint="eastAsia" w:ascii="宋体" w:hAnsi="宋体"/>
          <w:color w:val="auto"/>
        </w:rPr>
        <w:t>丙方及</w:t>
      </w:r>
      <w:r>
        <w:rPr>
          <w:rFonts w:hint="eastAsia"/>
          <w:color w:val="auto"/>
        </w:rPr>
        <w:t>物业使用人 （本合同物业使用人系指上述物业住户）。</w:t>
      </w:r>
    </w:p>
    <w:p w14:paraId="46661B50">
      <w:pPr>
        <w:numPr>
          <w:ilvl w:val="0"/>
          <w:numId w:val="7"/>
        </w:numPr>
        <w:spacing w:line="480" w:lineRule="auto"/>
        <w:ind w:left="1065" w:hanging="585"/>
        <w:jc w:val="center"/>
        <w:rPr>
          <w:rFonts w:ascii="宋体" w:hAnsi="宋体"/>
          <w:b/>
          <w:bCs/>
          <w:color w:val="auto"/>
          <w:sz w:val="28"/>
          <w:szCs w:val="28"/>
        </w:rPr>
      </w:pPr>
      <w:r>
        <w:rPr>
          <w:rFonts w:hint="eastAsia" w:ascii="宋体" w:hAnsi="宋体"/>
          <w:b/>
          <w:bCs/>
          <w:color w:val="auto"/>
          <w:sz w:val="28"/>
          <w:szCs w:val="28"/>
        </w:rPr>
        <w:t>委托管理事项</w:t>
      </w:r>
    </w:p>
    <w:p w14:paraId="4C13E27F">
      <w:pPr>
        <w:numPr>
          <w:ilvl w:val="0"/>
          <w:numId w:val="8"/>
        </w:numPr>
        <w:spacing w:line="480" w:lineRule="auto"/>
        <w:ind w:left="480" w:firstLine="0"/>
        <w:jc w:val="left"/>
        <w:rPr>
          <w:rFonts w:hint="eastAsia" w:ascii="宋体" w:hAnsi="宋体"/>
          <w:color w:val="auto"/>
        </w:rPr>
      </w:pPr>
      <w:r>
        <w:rPr>
          <w:rFonts w:hint="eastAsia" w:ascii="宋体" w:hAnsi="宋体"/>
          <w:color w:val="auto"/>
        </w:rPr>
        <w:t>大楼内安全保卫、消防安全维护、人员及车辆进出管理、车库安全管理，各类会议服务、日常四害消杀、档案资料管理，所有资产管理，日常物资搬运，以及协助做好由甲方、丙方提出的其他临时性事务工作</w:t>
      </w:r>
    </w:p>
    <w:p w14:paraId="4F6C834D">
      <w:pPr>
        <w:numPr>
          <w:ilvl w:val="0"/>
          <w:numId w:val="8"/>
        </w:numPr>
        <w:spacing w:line="480" w:lineRule="auto"/>
        <w:ind w:left="1065" w:hanging="585"/>
        <w:rPr>
          <w:rFonts w:ascii="宋体" w:hAnsi="宋体"/>
          <w:color w:val="auto"/>
        </w:rPr>
      </w:pPr>
      <w:r>
        <w:rPr>
          <w:rFonts w:hint="eastAsia" w:ascii="宋体" w:hAnsi="宋体"/>
          <w:color w:val="auto"/>
        </w:rPr>
        <w:t>交通、车辆行驶和停泊管理，不包括车辆及车内物品保管。</w:t>
      </w:r>
    </w:p>
    <w:p w14:paraId="6BA1E248">
      <w:pPr>
        <w:numPr>
          <w:ilvl w:val="0"/>
          <w:numId w:val="8"/>
        </w:numPr>
        <w:spacing w:line="480" w:lineRule="auto"/>
        <w:ind w:left="1065" w:hanging="585"/>
        <w:rPr>
          <w:rFonts w:ascii="宋体" w:hAnsi="宋体"/>
          <w:color w:val="auto"/>
        </w:rPr>
      </w:pPr>
      <w:r>
        <w:rPr>
          <w:rFonts w:hint="eastAsia" w:ascii="宋体" w:hAnsi="宋体"/>
          <w:color w:val="auto"/>
        </w:rPr>
        <w:t>维持公共秩序，包括安全监控、巡视、门岗执勤。</w:t>
      </w:r>
    </w:p>
    <w:p w14:paraId="685E99D9">
      <w:pPr>
        <w:numPr>
          <w:ilvl w:val="0"/>
          <w:numId w:val="8"/>
        </w:numPr>
        <w:spacing w:line="480" w:lineRule="auto"/>
        <w:ind w:left="1065" w:hanging="585"/>
        <w:rPr>
          <w:rFonts w:ascii="宋体" w:hAnsi="宋体"/>
          <w:color w:val="auto"/>
        </w:rPr>
      </w:pPr>
      <w:r>
        <w:rPr>
          <w:rFonts w:hint="eastAsia" w:ascii="宋体" w:hAnsi="宋体"/>
          <w:color w:val="auto"/>
        </w:rPr>
        <w:t>管理与物业相关的工程图纸、档案与竣工验收资料。</w:t>
      </w:r>
    </w:p>
    <w:p w14:paraId="25FD3A55">
      <w:pPr>
        <w:numPr>
          <w:ilvl w:val="0"/>
          <w:numId w:val="8"/>
        </w:numPr>
        <w:spacing w:line="480" w:lineRule="auto"/>
        <w:ind w:left="1065" w:hanging="585"/>
        <w:rPr>
          <w:rFonts w:ascii="宋体" w:hAnsi="宋体"/>
          <w:color w:val="auto"/>
        </w:rPr>
      </w:pPr>
      <w:r>
        <w:rPr>
          <w:rFonts w:hint="eastAsia" w:ascii="宋体" w:hAnsi="宋体"/>
          <w:color w:val="auto"/>
        </w:rPr>
        <w:t>对物业使用人及其他人员违反物业管理制度的行为，针对具体行为并根据情节轻重，采取批评、规劝、警告、制止等措施。</w:t>
      </w:r>
    </w:p>
    <w:p w14:paraId="79D8BE6E">
      <w:pPr>
        <w:numPr>
          <w:ilvl w:val="0"/>
          <w:numId w:val="8"/>
        </w:numPr>
        <w:spacing w:line="480" w:lineRule="auto"/>
        <w:ind w:left="1065" w:hanging="585"/>
        <w:rPr>
          <w:rFonts w:hint="eastAsia" w:ascii="宋体" w:hAnsi="宋体"/>
          <w:color w:val="auto"/>
        </w:rPr>
      </w:pPr>
      <w:r>
        <w:rPr>
          <w:rFonts w:hint="eastAsia" w:ascii="宋体" w:hAnsi="宋体"/>
          <w:color w:val="auto"/>
        </w:rPr>
        <w:t>定期对存在火灾安全隐患场所的人员进行消防知识培训。</w:t>
      </w:r>
    </w:p>
    <w:p w14:paraId="0BB1165A">
      <w:pPr>
        <w:spacing w:line="480" w:lineRule="auto"/>
        <w:ind w:left="480"/>
        <w:rPr>
          <w:rFonts w:hint="eastAsia" w:ascii="宋体" w:hAnsi="宋体"/>
          <w:color w:val="auto"/>
        </w:rPr>
      </w:pPr>
      <w:r>
        <w:rPr>
          <w:rFonts w:hint="eastAsia" w:ascii="宋体" w:hAnsi="宋体"/>
          <w:color w:val="auto"/>
        </w:rPr>
        <w:t>第九条</w:t>
      </w:r>
      <w:r>
        <w:rPr>
          <w:rFonts w:ascii="宋体" w:hAnsi="宋体"/>
          <w:color w:val="auto"/>
        </w:rPr>
        <w:t xml:space="preserve">  </w:t>
      </w:r>
      <w:r>
        <w:rPr>
          <w:rFonts w:hint="eastAsia" w:ascii="宋体" w:hAnsi="宋体"/>
          <w:color w:val="auto"/>
        </w:rPr>
        <w:t xml:space="preserve">乙方提供服务的受益人为本物业的甲、丙方和物业使用人，本物业甲、乙、丙方和物业使用人均应对履行本合同承担相应的责任。 </w:t>
      </w:r>
    </w:p>
    <w:p w14:paraId="27F5E93B">
      <w:pPr>
        <w:spacing w:line="480" w:lineRule="auto"/>
        <w:ind w:left="480"/>
        <w:rPr>
          <w:rFonts w:ascii="宋体" w:hAnsi="宋体"/>
          <w:color w:val="auto"/>
        </w:rPr>
      </w:pPr>
      <w:r>
        <w:rPr>
          <w:rFonts w:hint="eastAsia" w:ascii="宋体" w:hAnsi="宋体"/>
          <w:color w:val="auto"/>
        </w:rPr>
        <w:t>第十条  乙方负责物业服务区域内的日常维护，如因非乙方原因导致的事故和责任由相关人员自行承担，乙方不承担责任。</w:t>
      </w:r>
    </w:p>
    <w:p w14:paraId="557FF230">
      <w:pPr>
        <w:spacing w:line="480" w:lineRule="auto"/>
        <w:ind w:left="480"/>
        <w:jc w:val="center"/>
        <w:rPr>
          <w:rFonts w:ascii="宋体" w:hAnsi="宋体"/>
          <w:b/>
          <w:bCs/>
          <w:color w:val="auto"/>
          <w:sz w:val="28"/>
          <w:szCs w:val="28"/>
        </w:rPr>
      </w:pPr>
      <w:r>
        <w:rPr>
          <w:rFonts w:hint="eastAsia" w:ascii="宋体" w:hAnsi="宋体"/>
          <w:b/>
          <w:bCs/>
          <w:color w:val="auto"/>
          <w:sz w:val="28"/>
          <w:szCs w:val="28"/>
        </w:rPr>
        <w:t>第三章</w:t>
      </w:r>
      <w:r>
        <w:rPr>
          <w:rFonts w:hint="eastAsia" w:ascii="宋体" w:hAnsi="宋体"/>
          <w:color w:val="auto"/>
          <w:sz w:val="28"/>
          <w:szCs w:val="28"/>
        </w:rPr>
        <w:t xml:space="preserve"> </w:t>
      </w:r>
      <w:r>
        <w:rPr>
          <w:rFonts w:hint="eastAsia" w:ascii="宋体" w:hAnsi="宋体"/>
          <w:b/>
          <w:bCs/>
          <w:color w:val="auto"/>
          <w:sz w:val="28"/>
          <w:szCs w:val="28"/>
        </w:rPr>
        <w:t>委托管理期限</w:t>
      </w:r>
    </w:p>
    <w:p w14:paraId="54ED1D25">
      <w:pPr>
        <w:spacing w:line="480" w:lineRule="auto"/>
        <w:ind w:left="480"/>
        <w:rPr>
          <w:rFonts w:ascii="宋体" w:hAnsi="宋体"/>
          <w:color w:val="auto"/>
        </w:rPr>
      </w:pPr>
      <w:r>
        <w:rPr>
          <w:rFonts w:hint="eastAsia" w:ascii="宋体" w:hAnsi="宋体"/>
          <w:color w:val="auto"/>
        </w:rPr>
        <w:t>第十一条 莞翠楼委托物业管理期限为</w:t>
      </w:r>
      <w:r>
        <w:rPr>
          <w:rFonts w:hint="eastAsia" w:ascii="宋体" w:hAnsi="宋体"/>
          <w:color w:val="auto"/>
          <w:u w:val="single"/>
        </w:rPr>
        <w:t xml:space="preserve">   </w:t>
      </w:r>
      <w:r>
        <w:rPr>
          <w:rFonts w:hint="eastAsia" w:ascii="宋体" w:hAnsi="宋体"/>
          <w:color w:val="auto"/>
        </w:rPr>
        <w:t>年。自</w:t>
      </w:r>
      <w:r>
        <w:rPr>
          <w:rFonts w:hint="eastAsia" w:ascii="宋体" w:hAnsi="宋体"/>
          <w:color w:val="auto"/>
          <w:u w:val="single"/>
        </w:rPr>
        <w:t xml:space="preserve"> </w:t>
      </w:r>
      <w:r>
        <w:rPr>
          <w:rFonts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ascii="宋体" w:hAnsi="宋体"/>
          <w:color w:val="auto"/>
          <w:u w:val="single"/>
        </w:rPr>
        <w:t xml:space="preserve">  </w:t>
      </w:r>
      <w:r>
        <w:rPr>
          <w:rFonts w:hint="eastAsia" w:ascii="宋体" w:hAnsi="宋体"/>
          <w:color w:val="auto"/>
        </w:rPr>
        <w:t>日起至</w:t>
      </w:r>
      <w:r>
        <w:rPr>
          <w:rFonts w:hint="eastAsia" w:ascii="宋体" w:hAnsi="宋体"/>
          <w:color w:val="auto"/>
          <w:u w:val="single"/>
        </w:rPr>
        <w:t xml:space="preserve"> </w:t>
      </w:r>
      <w:r>
        <w:rPr>
          <w:rFonts w:ascii="宋体" w:hAnsi="宋体"/>
          <w:color w:val="auto"/>
        </w:rPr>
        <w:t xml:space="preserve"> </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日止。</w:t>
      </w:r>
    </w:p>
    <w:p w14:paraId="7F78DC0D">
      <w:pPr>
        <w:spacing w:line="480" w:lineRule="auto"/>
        <w:ind w:left="480"/>
        <w:jc w:val="center"/>
        <w:rPr>
          <w:rFonts w:ascii="宋体" w:hAnsi="宋体"/>
          <w:b/>
          <w:bCs/>
          <w:color w:val="auto"/>
          <w:sz w:val="28"/>
          <w:szCs w:val="28"/>
        </w:rPr>
      </w:pPr>
      <w:r>
        <w:rPr>
          <w:b/>
          <w:bCs/>
          <w:color w:val="auto"/>
          <w:sz w:val="28"/>
          <w:szCs w:val="28"/>
        </w:rPr>
        <w:t>第四章</w:t>
      </w:r>
      <w:r>
        <w:rPr>
          <w:rFonts w:hint="eastAsia"/>
          <w:b/>
          <w:bCs/>
          <w:color w:val="auto"/>
          <w:sz w:val="28"/>
          <w:szCs w:val="28"/>
        </w:rPr>
        <w:t xml:space="preserve"> </w:t>
      </w:r>
      <w:r>
        <w:rPr>
          <w:rFonts w:hint="eastAsia" w:ascii="宋体" w:hAnsi="宋体"/>
          <w:b/>
          <w:bCs/>
          <w:color w:val="auto"/>
          <w:sz w:val="28"/>
          <w:szCs w:val="28"/>
        </w:rPr>
        <w:t>三方权利义务</w:t>
      </w:r>
    </w:p>
    <w:p w14:paraId="6A04ED5E">
      <w:pPr>
        <w:spacing w:line="480" w:lineRule="auto"/>
        <w:ind w:left="480"/>
        <w:rPr>
          <w:rFonts w:ascii="宋体" w:hAnsi="宋体"/>
          <w:color w:val="auto"/>
        </w:rPr>
      </w:pPr>
      <w:r>
        <w:rPr>
          <w:rFonts w:hint="eastAsia" w:ascii="宋体" w:hAnsi="宋体"/>
          <w:color w:val="auto"/>
        </w:rPr>
        <w:t>第十二条 甲方权利义务</w:t>
      </w:r>
    </w:p>
    <w:p w14:paraId="4A630B5B">
      <w:pPr>
        <w:ind w:left="480"/>
        <w:jc w:val="left"/>
        <w:rPr>
          <w:rFonts w:ascii="宋体"/>
          <w:color w:val="auto"/>
          <w:kern w:val="28"/>
        </w:rPr>
      </w:pPr>
      <w:r>
        <w:rPr>
          <w:rFonts w:ascii="宋体" w:hAnsi="宋体"/>
          <w:color w:val="auto"/>
          <w:kern w:val="28"/>
        </w:rPr>
        <w:t>1</w:t>
      </w:r>
      <w:r>
        <w:rPr>
          <w:rFonts w:hint="eastAsia" w:ascii="宋体" w:hAnsi="宋体"/>
          <w:color w:val="auto"/>
          <w:kern w:val="28"/>
        </w:rPr>
        <w:t>、代表和维护产权人、使用人的合法权益；</w:t>
      </w:r>
    </w:p>
    <w:p w14:paraId="7B84427B">
      <w:pPr>
        <w:ind w:left="480"/>
        <w:jc w:val="left"/>
        <w:rPr>
          <w:rFonts w:ascii="宋体"/>
          <w:color w:val="auto"/>
          <w:kern w:val="28"/>
        </w:rPr>
      </w:pPr>
      <w:r>
        <w:rPr>
          <w:rFonts w:ascii="宋体" w:hAnsi="宋体"/>
          <w:color w:val="auto"/>
          <w:kern w:val="28"/>
        </w:rPr>
        <w:t>2</w:t>
      </w:r>
      <w:r>
        <w:rPr>
          <w:rFonts w:hint="eastAsia" w:ascii="宋体" w:hAnsi="宋体"/>
          <w:color w:val="auto"/>
          <w:kern w:val="28"/>
        </w:rPr>
        <w:t>、审定乙方拟定的物业管理制度；</w:t>
      </w:r>
    </w:p>
    <w:p w14:paraId="55186836">
      <w:pPr>
        <w:ind w:left="480"/>
        <w:jc w:val="left"/>
        <w:rPr>
          <w:rFonts w:ascii="宋体"/>
          <w:color w:val="auto"/>
          <w:kern w:val="28"/>
        </w:rPr>
      </w:pPr>
      <w:r>
        <w:rPr>
          <w:rFonts w:ascii="宋体" w:hAnsi="宋体"/>
          <w:color w:val="auto"/>
          <w:kern w:val="28"/>
        </w:rPr>
        <w:t>3</w:t>
      </w:r>
      <w:r>
        <w:rPr>
          <w:rFonts w:hint="eastAsia" w:ascii="宋体" w:hAnsi="宋体"/>
          <w:color w:val="auto"/>
          <w:kern w:val="28"/>
        </w:rPr>
        <w:t>、检查监督乙方物业管理工作的实施及制度的执行情况；</w:t>
      </w:r>
    </w:p>
    <w:p w14:paraId="6B7308B6">
      <w:pPr>
        <w:ind w:left="480"/>
        <w:jc w:val="left"/>
        <w:rPr>
          <w:rFonts w:ascii="宋体"/>
          <w:color w:val="auto"/>
          <w:kern w:val="28"/>
        </w:rPr>
      </w:pPr>
      <w:r>
        <w:rPr>
          <w:rFonts w:ascii="宋体" w:hAnsi="宋体"/>
          <w:color w:val="auto"/>
          <w:kern w:val="28"/>
        </w:rPr>
        <w:t>4</w:t>
      </w:r>
      <w:r>
        <w:rPr>
          <w:rFonts w:hint="eastAsia" w:ascii="宋体" w:hAnsi="宋体"/>
          <w:color w:val="auto"/>
          <w:kern w:val="28"/>
        </w:rPr>
        <w:t>、查阅乙方提出的物业管理服务年度计划、财务预算及决算，有权建议乙方对本物业服务管理过程中不合理的分配支出进行调整。</w:t>
      </w:r>
    </w:p>
    <w:p w14:paraId="5676158D">
      <w:pPr>
        <w:ind w:left="480"/>
        <w:jc w:val="left"/>
        <w:rPr>
          <w:rFonts w:ascii="宋体"/>
          <w:color w:val="auto"/>
          <w:kern w:val="28"/>
        </w:rPr>
      </w:pPr>
      <w:r>
        <w:rPr>
          <w:rFonts w:ascii="宋体" w:hAnsi="宋体"/>
          <w:color w:val="auto"/>
          <w:kern w:val="28"/>
        </w:rPr>
        <w:t>5</w:t>
      </w:r>
      <w:r>
        <w:rPr>
          <w:rFonts w:hint="eastAsia" w:ascii="宋体" w:hAnsi="宋体"/>
          <w:color w:val="auto"/>
          <w:kern w:val="28"/>
        </w:rPr>
        <w:t>、查阅设备维护保养、易耗品购买的费用预算；</w:t>
      </w:r>
    </w:p>
    <w:p w14:paraId="51AB4130">
      <w:pPr>
        <w:ind w:left="480"/>
        <w:jc w:val="left"/>
        <w:rPr>
          <w:rFonts w:ascii="宋体"/>
          <w:color w:val="auto"/>
          <w:kern w:val="28"/>
        </w:rPr>
      </w:pPr>
      <w:r>
        <w:rPr>
          <w:rFonts w:ascii="宋体" w:hAnsi="宋体"/>
          <w:color w:val="auto"/>
          <w:kern w:val="28"/>
        </w:rPr>
        <w:t>6</w:t>
      </w:r>
      <w:r>
        <w:rPr>
          <w:rFonts w:hint="eastAsia" w:ascii="宋体" w:hAnsi="宋体"/>
          <w:color w:val="auto"/>
          <w:kern w:val="28"/>
        </w:rPr>
        <w:t>、查阅季度、半年和全年度管理报告，提出整改意见；</w:t>
      </w:r>
    </w:p>
    <w:p w14:paraId="624B5899">
      <w:pPr>
        <w:ind w:left="480"/>
        <w:jc w:val="left"/>
        <w:rPr>
          <w:rFonts w:ascii="宋体"/>
          <w:color w:val="auto"/>
          <w:kern w:val="28"/>
        </w:rPr>
      </w:pPr>
      <w:r>
        <w:rPr>
          <w:rFonts w:ascii="宋体" w:hAnsi="宋体"/>
          <w:color w:val="auto"/>
          <w:kern w:val="28"/>
        </w:rPr>
        <w:t>7</w:t>
      </w:r>
      <w:r>
        <w:rPr>
          <w:rFonts w:hint="eastAsia" w:ascii="宋体" w:hAnsi="宋体"/>
          <w:color w:val="auto"/>
          <w:kern w:val="28"/>
        </w:rPr>
        <w:t>、在合同生效之日起</w:t>
      </w:r>
      <w:r>
        <w:rPr>
          <w:rFonts w:ascii="宋体" w:hAnsi="宋体"/>
          <w:color w:val="auto"/>
          <w:kern w:val="28"/>
          <w:u w:val="single"/>
        </w:rPr>
        <w:t>30</w:t>
      </w:r>
      <w:r>
        <w:rPr>
          <w:rFonts w:hint="eastAsia" w:ascii="宋体" w:hAnsi="宋体"/>
          <w:color w:val="auto"/>
          <w:kern w:val="28"/>
        </w:rPr>
        <w:t>日内，甲方向乙方提供</w:t>
      </w:r>
      <w:r>
        <w:rPr>
          <w:rFonts w:ascii="宋体" w:hAnsi="宋体"/>
          <w:color w:val="auto"/>
          <w:kern w:val="28"/>
          <w:u w:val="single"/>
        </w:rPr>
        <w:t>20</w:t>
      </w:r>
      <w:r>
        <w:rPr>
          <w:rFonts w:hint="eastAsia" w:ascii="宋体" w:hAnsi="宋体"/>
          <w:color w:val="auto"/>
          <w:kern w:val="28"/>
        </w:rPr>
        <w:t>平方米建筑面积的物业管理用房（产权属甲方）供乙方免费使用。</w:t>
      </w:r>
    </w:p>
    <w:p w14:paraId="73FE8DB5">
      <w:pPr>
        <w:ind w:left="480"/>
        <w:jc w:val="left"/>
        <w:rPr>
          <w:rFonts w:ascii="宋体" w:hAnsi="宋体"/>
          <w:color w:val="auto"/>
          <w:kern w:val="28"/>
        </w:rPr>
      </w:pPr>
      <w:r>
        <w:rPr>
          <w:rFonts w:ascii="宋体" w:hAnsi="宋体"/>
          <w:color w:val="auto"/>
          <w:kern w:val="28"/>
        </w:rPr>
        <w:t>8</w:t>
      </w:r>
      <w:r>
        <w:rPr>
          <w:rFonts w:hint="eastAsia" w:ascii="宋体" w:hAnsi="宋体"/>
          <w:color w:val="auto"/>
          <w:kern w:val="28"/>
        </w:rPr>
        <w:t>、负责收集、整理物业管理所需全部图纸、档案、资料，并于合同生效之</w:t>
      </w:r>
    </w:p>
    <w:p w14:paraId="515B6615">
      <w:pPr>
        <w:ind w:left="480"/>
        <w:jc w:val="left"/>
        <w:rPr>
          <w:rFonts w:hint="eastAsia" w:ascii="宋体" w:hAnsi="宋体"/>
          <w:color w:val="auto"/>
          <w:kern w:val="28"/>
        </w:rPr>
      </w:pPr>
      <w:r>
        <w:rPr>
          <w:rFonts w:hint="eastAsia" w:ascii="宋体" w:hAnsi="宋体"/>
          <w:color w:val="auto"/>
          <w:kern w:val="28"/>
        </w:rPr>
        <w:t>日起</w:t>
      </w:r>
      <w:r>
        <w:rPr>
          <w:rFonts w:ascii="宋体" w:hAnsi="宋体"/>
          <w:color w:val="auto"/>
          <w:kern w:val="28"/>
          <w:u w:val="single"/>
        </w:rPr>
        <w:t>30</w:t>
      </w:r>
      <w:r>
        <w:rPr>
          <w:rFonts w:hint="eastAsia" w:ascii="宋体" w:hAnsi="宋体"/>
          <w:color w:val="auto"/>
          <w:kern w:val="28"/>
        </w:rPr>
        <w:t>日内向乙方移交；</w:t>
      </w:r>
    </w:p>
    <w:p w14:paraId="4BAA4382">
      <w:pPr>
        <w:ind w:left="480"/>
        <w:jc w:val="left"/>
        <w:rPr>
          <w:rFonts w:ascii="宋体"/>
          <w:color w:val="auto"/>
        </w:rPr>
      </w:pPr>
      <w:r>
        <w:rPr>
          <w:rFonts w:hint="eastAsia" w:ascii="宋体" w:hAnsi="宋体"/>
          <w:color w:val="auto"/>
          <w:kern w:val="28"/>
        </w:rPr>
        <w:t>9、</w:t>
      </w:r>
      <w:r>
        <w:rPr>
          <w:rFonts w:hint="eastAsia" w:ascii="宋体" w:hAnsi="宋体"/>
          <w:color w:val="auto"/>
        </w:rPr>
        <w:t>协助乙方做好物业管理工作和宣传教育、文化活动；</w:t>
      </w:r>
    </w:p>
    <w:p w14:paraId="4FD618CB">
      <w:pPr>
        <w:ind w:left="480"/>
        <w:jc w:val="left"/>
        <w:rPr>
          <w:rFonts w:ascii="宋体"/>
          <w:color w:val="auto"/>
        </w:rPr>
      </w:pPr>
      <w:r>
        <w:rPr>
          <w:rFonts w:hint="eastAsia" w:ascii="宋体" w:hAnsi="宋体"/>
          <w:color w:val="auto"/>
        </w:rPr>
        <w:t>10、监督、指导乙方的管理行为并及时纠正；</w:t>
      </w:r>
    </w:p>
    <w:p w14:paraId="1A9735D1">
      <w:pPr>
        <w:ind w:left="480"/>
        <w:jc w:val="left"/>
        <w:rPr>
          <w:rFonts w:ascii="宋体" w:hAnsi="宋体"/>
          <w:color w:val="auto"/>
        </w:rPr>
      </w:pPr>
      <w:r>
        <w:rPr>
          <w:rFonts w:ascii="宋体" w:hAnsi="宋体"/>
          <w:color w:val="auto"/>
        </w:rPr>
        <w:t>1</w:t>
      </w:r>
      <w:r>
        <w:rPr>
          <w:rFonts w:hint="eastAsia" w:ascii="宋体" w:hAnsi="宋体"/>
          <w:color w:val="auto"/>
        </w:rPr>
        <w:t>1、协调日常管理中有关的内外关系，对乙方需要协调解决的问题，甲方</w:t>
      </w:r>
    </w:p>
    <w:p w14:paraId="6D2E35B5">
      <w:pPr>
        <w:ind w:left="480"/>
        <w:jc w:val="left"/>
        <w:rPr>
          <w:rFonts w:ascii="宋体"/>
          <w:color w:val="auto"/>
        </w:rPr>
      </w:pPr>
      <w:r>
        <w:rPr>
          <w:rFonts w:hint="eastAsia" w:ascii="宋体" w:hAnsi="宋体"/>
          <w:color w:val="auto"/>
        </w:rPr>
        <w:t>应采取积极态度予以处理。</w:t>
      </w:r>
    </w:p>
    <w:p w14:paraId="67770E88">
      <w:pPr>
        <w:ind w:left="480"/>
        <w:jc w:val="left"/>
        <w:rPr>
          <w:rFonts w:ascii="宋体" w:hAnsi="宋体"/>
          <w:color w:val="auto"/>
        </w:rPr>
      </w:pPr>
      <w:r>
        <w:rPr>
          <w:rFonts w:ascii="宋体" w:hAnsi="宋体"/>
          <w:color w:val="auto"/>
        </w:rPr>
        <w:t>1</w:t>
      </w:r>
      <w:r>
        <w:rPr>
          <w:rFonts w:hint="eastAsia" w:ascii="宋体" w:hAnsi="宋体"/>
          <w:color w:val="auto"/>
        </w:rPr>
        <w:t>2、根据合同约定，乙方出现重大管理失误或严重违约或某个分项内容有</w:t>
      </w:r>
    </w:p>
    <w:p w14:paraId="4718DA97">
      <w:pPr>
        <w:ind w:left="480"/>
        <w:jc w:val="left"/>
        <w:rPr>
          <w:rFonts w:hint="eastAsia" w:ascii="宋体" w:hAnsi="宋体"/>
          <w:color w:val="auto"/>
        </w:rPr>
      </w:pPr>
      <w:r>
        <w:rPr>
          <w:rFonts w:hint="eastAsia" w:ascii="宋体" w:hAnsi="宋体"/>
          <w:color w:val="auto"/>
        </w:rPr>
        <w:t>三次以上投诉，甲方有权要求乙方在合理期限内予以整改，如乙方未完成整改的，给甲方或第三人造成损失的，甲方保留追究乙方法律责任的权利。</w:t>
      </w:r>
    </w:p>
    <w:p w14:paraId="7471C83A">
      <w:pPr>
        <w:numPr>
          <w:ilvl w:val="0"/>
          <w:numId w:val="9"/>
        </w:numPr>
        <w:ind w:left="480"/>
        <w:jc w:val="left"/>
        <w:rPr>
          <w:rFonts w:hint="eastAsia" w:ascii="宋体" w:hAnsi="宋体"/>
          <w:color w:val="auto"/>
        </w:rPr>
      </w:pPr>
      <w:r>
        <w:rPr>
          <w:rFonts w:hint="eastAsia" w:ascii="宋体" w:hAnsi="宋体"/>
          <w:color w:val="auto"/>
        </w:rPr>
        <w:t>招标文件、乙方投标文件约定的甲方其它权利义务。</w:t>
      </w:r>
    </w:p>
    <w:p w14:paraId="1D807261">
      <w:pPr>
        <w:numPr>
          <w:ilvl w:val="0"/>
          <w:numId w:val="9"/>
        </w:numPr>
        <w:ind w:left="480"/>
        <w:jc w:val="left"/>
        <w:rPr>
          <w:rFonts w:hint="eastAsia" w:ascii="宋体" w:hAnsi="宋体"/>
          <w:color w:val="auto"/>
        </w:rPr>
      </w:pPr>
      <w:r>
        <w:rPr>
          <w:rFonts w:hint="eastAsia" w:ascii="宋体" w:hAnsi="宋体"/>
          <w:color w:val="auto"/>
        </w:rPr>
        <w:t>莞翠楼人员配置及岗位设置要求</w:t>
      </w:r>
    </w:p>
    <w:tbl>
      <w:tblPr>
        <w:tblStyle w:val="22"/>
        <w:tblW w:w="8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2654"/>
        <w:gridCol w:w="889"/>
        <w:gridCol w:w="1185"/>
        <w:gridCol w:w="2266"/>
      </w:tblGrid>
      <w:tr w14:paraId="42C9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164" w:type="dxa"/>
            <w:noWrap w:val="0"/>
            <w:vAlign w:val="center"/>
          </w:tcPr>
          <w:p w14:paraId="24FFB34B">
            <w:pPr>
              <w:autoSpaceDE w:val="0"/>
              <w:autoSpaceDN w:val="0"/>
              <w:adjustRightInd w:val="0"/>
              <w:ind w:left="0" w:leftChars="0"/>
              <w:jc w:val="center"/>
              <w:rPr>
                <w:rFonts w:ascii="宋体" w:hAnsi="宋体"/>
                <w:b/>
                <w:bCs/>
                <w:color w:val="auto"/>
                <w:sz w:val="20"/>
                <w:szCs w:val="20"/>
              </w:rPr>
            </w:pPr>
            <w:r>
              <w:rPr>
                <w:rFonts w:hint="eastAsia" w:ascii="宋体" w:hAnsi="宋体"/>
                <w:b/>
                <w:bCs/>
                <w:color w:val="auto"/>
                <w:sz w:val="20"/>
                <w:szCs w:val="20"/>
              </w:rPr>
              <w:t>岗位</w:t>
            </w:r>
          </w:p>
        </w:tc>
        <w:tc>
          <w:tcPr>
            <w:tcW w:w="2654" w:type="dxa"/>
            <w:noWrap w:val="0"/>
            <w:vAlign w:val="center"/>
          </w:tcPr>
          <w:p w14:paraId="05AAFC66">
            <w:pPr>
              <w:autoSpaceDE w:val="0"/>
              <w:autoSpaceDN w:val="0"/>
              <w:adjustRightInd w:val="0"/>
              <w:ind w:left="0" w:leftChars="0"/>
              <w:jc w:val="center"/>
              <w:rPr>
                <w:rFonts w:ascii="宋体" w:hAnsi="宋体"/>
                <w:b/>
                <w:bCs/>
                <w:color w:val="auto"/>
                <w:sz w:val="20"/>
                <w:szCs w:val="20"/>
              </w:rPr>
            </w:pPr>
            <w:r>
              <w:rPr>
                <w:rFonts w:hint="eastAsia" w:ascii="宋体" w:hAnsi="宋体"/>
                <w:b/>
                <w:bCs/>
                <w:color w:val="auto"/>
                <w:sz w:val="20"/>
                <w:szCs w:val="20"/>
              </w:rPr>
              <w:t>岗位职责</w:t>
            </w:r>
          </w:p>
        </w:tc>
        <w:tc>
          <w:tcPr>
            <w:tcW w:w="889" w:type="dxa"/>
            <w:noWrap w:val="0"/>
            <w:vAlign w:val="center"/>
          </w:tcPr>
          <w:p w14:paraId="1C66F049">
            <w:pPr>
              <w:autoSpaceDE w:val="0"/>
              <w:autoSpaceDN w:val="0"/>
              <w:adjustRightInd w:val="0"/>
              <w:ind w:left="0" w:leftChars="0"/>
              <w:jc w:val="center"/>
              <w:rPr>
                <w:rFonts w:ascii="宋体" w:hAnsi="宋体"/>
                <w:b/>
                <w:bCs/>
                <w:color w:val="auto"/>
                <w:sz w:val="20"/>
                <w:szCs w:val="20"/>
              </w:rPr>
            </w:pPr>
            <w:r>
              <w:rPr>
                <w:rFonts w:hint="eastAsia" w:ascii="宋体" w:hAnsi="宋体"/>
                <w:b/>
                <w:bCs/>
                <w:color w:val="auto"/>
                <w:sz w:val="20"/>
                <w:szCs w:val="20"/>
              </w:rPr>
              <w:t>编制</w:t>
            </w:r>
          </w:p>
        </w:tc>
        <w:tc>
          <w:tcPr>
            <w:tcW w:w="1185" w:type="dxa"/>
            <w:noWrap w:val="0"/>
            <w:vAlign w:val="center"/>
          </w:tcPr>
          <w:p w14:paraId="7F96B254">
            <w:pPr>
              <w:autoSpaceDE w:val="0"/>
              <w:autoSpaceDN w:val="0"/>
              <w:adjustRightInd w:val="0"/>
              <w:ind w:left="2" w:leftChars="0"/>
              <w:jc w:val="center"/>
              <w:rPr>
                <w:rFonts w:ascii="宋体" w:hAnsi="宋体"/>
                <w:b/>
                <w:bCs/>
                <w:color w:val="auto"/>
                <w:sz w:val="20"/>
                <w:szCs w:val="20"/>
              </w:rPr>
            </w:pPr>
            <w:r>
              <w:rPr>
                <w:rFonts w:hint="eastAsia" w:ascii="宋体" w:hAnsi="宋体"/>
                <w:b/>
                <w:bCs/>
                <w:color w:val="auto"/>
                <w:sz w:val="20"/>
                <w:szCs w:val="20"/>
              </w:rPr>
              <w:t>岗位性质</w:t>
            </w:r>
          </w:p>
        </w:tc>
        <w:tc>
          <w:tcPr>
            <w:tcW w:w="2266" w:type="dxa"/>
            <w:noWrap w:val="0"/>
            <w:vAlign w:val="center"/>
          </w:tcPr>
          <w:p w14:paraId="171FDB52">
            <w:pPr>
              <w:autoSpaceDE w:val="0"/>
              <w:autoSpaceDN w:val="0"/>
              <w:adjustRightInd w:val="0"/>
              <w:ind w:left="2" w:leftChars="0"/>
              <w:jc w:val="center"/>
              <w:rPr>
                <w:rFonts w:ascii="宋体" w:hAnsi="宋体"/>
                <w:b/>
                <w:bCs/>
                <w:color w:val="auto"/>
                <w:sz w:val="20"/>
                <w:szCs w:val="20"/>
              </w:rPr>
            </w:pPr>
            <w:r>
              <w:rPr>
                <w:rFonts w:hint="eastAsia" w:ascii="宋体" w:hAnsi="宋体"/>
                <w:b/>
                <w:color w:val="auto"/>
                <w:sz w:val="22"/>
              </w:rPr>
              <w:t>人员要求</w:t>
            </w:r>
          </w:p>
        </w:tc>
      </w:tr>
      <w:tr w14:paraId="53C9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164" w:type="dxa"/>
            <w:noWrap w:val="0"/>
            <w:vAlign w:val="center"/>
          </w:tcPr>
          <w:p w14:paraId="76E2346E">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巡逻岗</w:t>
            </w:r>
          </w:p>
        </w:tc>
        <w:tc>
          <w:tcPr>
            <w:tcW w:w="2654" w:type="dxa"/>
            <w:noWrap w:val="0"/>
            <w:vAlign w:val="center"/>
          </w:tcPr>
          <w:p w14:paraId="133173AE">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负责办公区域巡逻</w:t>
            </w:r>
          </w:p>
        </w:tc>
        <w:tc>
          <w:tcPr>
            <w:tcW w:w="889" w:type="dxa"/>
            <w:noWrap w:val="0"/>
            <w:vAlign w:val="center"/>
          </w:tcPr>
          <w:p w14:paraId="60D877C4">
            <w:pPr>
              <w:tabs>
                <w:tab w:val="left" w:pos="241"/>
              </w:tabs>
              <w:autoSpaceDE w:val="0"/>
              <w:autoSpaceDN w:val="0"/>
              <w:adjustRightInd w:val="0"/>
              <w:ind w:left="0" w:leftChars="0"/>
              <w:jc w:val="left"/>
              <w:rPr>
                <w:rFonts w:hint="eastAsia" w:ascii="宋体" w:hAnsi="宋体"/>
                <w:color w:val="auto"/>
                <w:sz w:val="20"/>
                <w:szCs w:val="20"/>
              </w:rPr>
            </w:pPr>
            <w:r>
              <w:rPr>
                <w:rFonts w:hint="eastAsia" w:ascii="宋体" w:hAnsi="宋体"/>
                <w:color w:val="auto"/>
                <w:sz w:val="20"/>
                <w:szCs w:val="20"/>
              </w:rPr>
              <w:t>3</w:t>
            </w:r>
          </w:p>
        </w:tc>
        <w:tc>
          <w:tcPr>
            <w:tcW w:w="1185" w:type="dxa"/>
            <w:noWrap w:val="0"/>
            <w:vAlign w:val="center"/>
          </w:tcPr>
          <w:p w14:paraId="5831A8CC">
            <w:pPr>
              <w:autoSpaceDE w:val="0"/>
              <w:autoSpaceDN w:val="0"/>
              <w:adjustRightInd w:val="0"/>
              <w:ind w:left="2" w:leftChars="0"/>
              <w:jc w:val="left"/>
              <w:rPr>
                <w:rFonts w:ascii="宋体" w:hAnsi="宋体"/>
                <w:color w:val="auto"/>
                <w:sz w:val="20"/>
                <w:szCs w:val="20"/>
              </w:rPr>
            </w:pPr>
            <w:r>
              <w:rPr>
                <w:rFonts w:hint="eastAsia" w:ascii="宋体" w:hAnsi="宋体"/>
                <w:color w:val="auto"/>
                <w:sz w:val="20"/>
                <w:szCs w:val="20"/>
              </w:rPr>
              <w:t>两班倒</w:t>
            </w:r>
          </w:p>
        </w:tc>
        <w:tc>
          <w:tcPr>
            <w:tcW w:w="2266" w:type="dxa"/>
            <w:noWrap w:val="0"/>
            <w:vAlign w:val="center"/>
          </w:tcPr>
          <w:p w14:paraId="0046BF34">
            <w:pPr>
              <w:autoSpaceDE w:val="0"/>
              <w:autoSpaceDN w:val="0"/>
              <w:adjustRightInd w:val="0"/>
              <w:spacing w:line="240" w:lineRule="auto"/>
              <w:ind w:left="2" w:leftChars="0"/>
              <w:jc w:val="left"/>
              <w:rPr>
                <w:rFonts w:hint="eastAsia" w:ascii="宋体" w:hAnsi="宋体"/>
                <w:color w:val="auto"/>
                <w:sz w:val="20"/>
                <w:szCs w:val="20"/>
              </w:rPr>
            </w:pPr>
            <w:r>
              <w:rPr>
                <w:rFonts w:hint="eastAsia" w:ascii="宋体" w:hAnsi="宋体"/>
                <w:color w:val="auto"/>
                <w:sz w:val="22"/>
              </w:rPr>
              <w:t>男性年龄</w:t>
            </w:r>
            <w:r>
              <w:rPr>
                <w:rFonts w:ascii="宋体" w:hAnsi="宋体"/>
                <w:color w:val="auto"/>
                <w:sz w:val="22"/>
              </w:rPr>
              <w:t>4</w:t>
            </w:r>
            <w:r>
              <w:rPr>
                <w:rFonts w:hint="eastAsia" w:ascii="宋体" w:hAnsi="宋体"/>
                <w:color w:val="auto"/>
                <w:sz w:val="22"/>
              </w:rPr>
              <w:t>5岁以下，持保安证上岗证</w:t>
            </w:r>
          </w:p>
        </w:tc>
      </w:tr>
      <w:tr w14:paraId="25F56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164" w:type="dxa"/>
            <w:noWrap w:val="0"/>
            <w:vAlign w:val="center"/>
          </w:tcPr>
          <w:p w14:paraId="2C3CE89D">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环境清洁绿化</w:t>
            </w:r>
          </w:p>
        </w:tc>
        <w:tc>
          <w:tcPr>
            <w:tcW w:w="2654" w:type="dxa"/>
            <w:noWrap w:val="0"/>
            <w:vAlign w:val="center"/>
          </w:tcPr>
          <w:p w14:paraId="03A2DAFF">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负责现场环境及绿化养护工作</w:t>
            </w:r>
          </w:p>
        </w:tc>
        <w:tc>
          <w:tcPr>
            <w:tcW w:w="889" w:type="dxa"/>
            <w:noWrap w:val="0"/>
            <w:vAlign w:val="center"/>
          </w:tcPr>
          <w:p w14:paraId="7CD2A283">
            <w:pPr>
              <w:autoSpaceDE w:val="0"/>
              <w:autoSpaceDN w:val="0"/>
              <w:adjustRightInd w:val="0"/>
              <w:ind w:left="0" w:leftChars="0"/>
              <w:jc w:val="left"/>
              <w:rPr>
                <w:rFonts w:hint="eastAsia" w:ascii="宋体" w:hAnsi="宋体"/>
                <w:color w:val="auto"/>
                <w:sz w:val="20"/>
                <w:szCs w:val="20"/>
              </w:rPr>
            </w:pPr>
            <w:r>
              <w:rPr>
                <w:rFonts w:hint="eastAsia" w:ascii="宋体" w:hAnsi="宋体"/>
                <w:color w:val="auto"/>
                <w:sz w:val="20"/>
                <w:szCs w:val="20"/>
              </w:rPr>
              <w:t>1</w:t>
            </w:r>
          </w:p>
        </w:tc>
        <w:tc>
          <w:tcPr>
            <w:tcW w:w="1185" w:type="dxa"/>
            <w:noWrap w:val="0"/>
            <w:vAlign w:val="center"/>
          </w:tcPr>
          <w:p w14:paraId="032F91FE">
            <w:pPr>
              <w:autoSpaceDE w:val="0"/>
              <w:autoSpaceDN w:val="0"/>
              <w:adjustRightInd w:val="0"/>
              <w:ind w:left="2" w:leftChars="0"/>
              <w:jc w:val="left"/>
              <w:rPr>
                <w:rFonts w:ascii="宋体" w:hAnsi="宋体"/>
                <w:color w:val="auto"/>
                <w:sz w:val="20"/>
                <w:szCs w:val="20"/>
              </w:rPr>
            </w:pPr>
            <w:r>
              <w:rPr>
                <w:rFonts w:hint="eastAsia" w:ascii="宋体" w:hAnsi="宋体"/>
                <w:color w:val="auto"/>
                <w:sz w:val="20"/>
                <w:szCs w:val="20"/>
              </w:rPr>
              <w:t>环境监控</w:t>
            </w:r>
          </w:p>
        </w:tc>
        <w:tc>
          <w:tcPr>
            <w:tcW w:w="2266" w:type="dxa"/>
            <w:noWrap w:val="0"/>
            <w:vAlign w:val="center"/>
          </w:tcPr>
          <w:p w14:paraId="1A9E284B">
            <w:pPr>
              <w:autoSpaceDE w:val="0"/>
              <w:autoSpaceDN w:val="0"/>
              <w:adjustRightInd w:val="0"/>
              <w:spacing w:line="240" w:lineRule="auto"/>
              <w:ind w:left="2" w:leftChars="0"/>
              <w:jc w:val="left"/>
              <w:rPr>
                <w:rFonts w:hint="eastAsia" w:ascii="宋体" w:hAnsi="宋体"/>
                <w:color w:val="auto"/>
                <w:sz w:val="20"/>
                <w:szCs w:val="20"/>
              </w:rPr>
            </w:pPr>
            <w:r>
              <w:rPr>
                <w:rFonts w:hint="eastAsia" w:ascii="宋体" w:hAnsi="宋体"/>
                <w:color w:val="auto"/>
                <w:sz w:val="20"/>
                <w:szCs w:val="20"/>
              </w:rPr>
              <w:t>男性年龄55岁以下，女性50岁以下。</w:t>
            </w:r>
          </w:p>
        </w:tc>
      </w:tr>
      <w:tr w14:paraId="37ED2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164" w:type="dxa"/>
            <w:noWrap w:val="0"/>
            <w:vAlign w:val="center"/>
          </w:tcPr>
          <w:p w14:paraId="2033774B">
            <w:pPr>
              <w:autoSpaceDE w:val="0"/>
              <w:autoSpaceDN w:val="0"/>
              <w:adjustRightInd w:val="0"/>
              <w:ind w:left="0" w:leftChars="0"/>
              <w:jc w:val="left"/>
              <w:rPr>
                <w:rFonts w:ascii="宋体" w:hAnsi="宋体"/>
                <w:color w:val="auto"/>
                <w:sz w:val="20"/>
                <w:szCs w:val="20"/>
              </w:rPr>
            </w:pPr>
          </w:p>
        </w:tc>
        <w:tc>
          <w:tcPr>
            <w:tcW w:w="2654" w:type="dxa"/>
            <w:noWrap w:val="0"/>
            <w:vAlign w:val="center"/>
          </w:tcPr>
          <w:p w14:paraId="79691830">
            <w:pPr>
              <w:autoSpaceDE w:val="0"/>
              <w:autoSpaceDN w:val="0"/>
              <w:adjustRightInd w:val="0"/>
              <w:ind w:left="0" w:leftChars="0"/>
              <w:jc w:val="left"/>
              <w:rPr>
                <w:rFonts w:ascii="宋体" w:hAnsi="宋体"/>
                <w:color w:val="auto"/>
                <w:sz w:val="20"/>
                <w:szCs w:val="20"/>
              </w:rPr>
            </w:pPr>
            <w:r>
              <w:rPr>
                <w:rFonts w:hint="eastAsia" w:ascii="宋体" w:hAnsi="宋体"/>
                <w:color w:val="auto"/>
                <w:sz w:val="20"/>
                <w:szCs w:val="20"/>
              </w:rPr>
              <w:t>合计：</w:t>
            </w:r>
          </w:p>
        </w:tc>
        <w:tc>
          <w:tcPr>
            <w:tcW w:w="889" w:type="dxa"/>
            <w:noWrap w:val="0"/>
            <w:vAlign w:val="center"/>
          </w:tcPr>
          <w:p w14:paraId="7C86A0E1">
            <w:pPr>
              <w:autoSpaceDE w:val="0"/>
              <w:autoSpaceDN w:val="0"/>
              <w:adjustRightInd w:val="0"/>
              <w:ind w:left="0" w:leftChars="0"/>
              <w:jc w:val="left"/>
              <w:rPr>
                <w:rFonts w:hint="eastAsia" w:ascii="宋体" w:hAnsi="宋体"/>
                <w:color w:val="auto"/>
                <w:sz w:val="20"/>
                <w:szCs w:val="20"/>
              </w:rPr>
            </w:pPr>
            <w:r>
              <w:rPr>
                <w:rFonts w:hint="eastAsia" w:ascii="宋体" w:hAnsi="宋体"/>
                <w:color w:val="auto"/>
                <w:sz w:val="20"/>
                <w:szCs w:val="20"/>
              </w:rPr>
              <w:t>4</w:t>
            </w:r>
          </w:p>
        </w:tc>
        <w:tc>
          <w:tcPr>
            <w:tcW w:w="1185" w:type="dxa"/>
            <w:noWrap w:val="0"/>
            <w:vAlign w:val="center"/>
          </w:tcPr>
          <w:p w14:paraId="657288FC">
            <w:pPr>
              <w:autoSpaceDE w:val="0"/>
              <w:autoSpaceDN w:val="0"/>
              <w:adjustRightInd w:val="0"/>
              <w:ind w:left="2" w:leftChars="0"/>
              <w:jc w:val="left"/>
              <w:rPr>
                <w:rFonts w:ascii="宋体" w:hAnsi="宋体"/>
                <w:color w:val="auto"/>
                <w:sz w:val="20"/>
                <w:szCs w:val="20"/>
              </w:rPr>
            </w:pPr>
          </w:p>
        </w:tc>
        <w:tc>
          <w:tcPr>
            <w:tcW w:w="2266" w:type="dxa"/>
            <w:noWrap w:val="0"/>
            <w:vAlign w:val="center"/>
          </w:tcPr>
          <w:p w14:paraId="61616516">
            <w:pPr>
              <w:autoSpaceDE w:val="0"/>
              <w:autoSpaceDN w:val="0"/>
              <w:adjustRightInd w:val="0"/>
              <w:ind w:left="2" w:leftChars="0"/>
              <w:jc w:val="left"/>
              <w:rPr>
                <w:rFonts w:ascii="宋体" w:hAnsi="宋体"/>
                <w:color w:val="auto"/>
                <w:sz w:val="20"/>
                <w:szCs w:val="20"/>
              </w:rPr>
            </w:pPr>
          </w:p>
        </w:tc>
      </w:tr>
    </w:tbl>
    <w:p w14:paraId="21AA8BEE">
      <w:pPr>
        <w:ind w:left="0" w:leftChars="0" w:firstLine="210" w:firstLineChars="100"/>
        <w:rPr>
          <w:rFonts w:ascii="宋体"/>
          <w:color w:val="auto"/>
        </w:rPr>
      </w:pPr>
      <w:r>
        <w:rPr>
          <w:rFonts w:hint="eastAsia" w:ascii="宋体" w:hAnsi="宋体"/>
          <w:color w:val="auto"/>
        </w:rPr>
        <w:t>15、以上人员不能有违法犯罪、劳教等记录，必须是身体健康、具备岗位所需知识技能的合法、合格劳动者。乙方对录用人员须严格政审，甲方保留最终政审权。</w:t>
      </w:r>
    </w:p>
    <w:p w14:paraId="3AECA80A">
      <w:pPr>
        <w:ind w:left="0" w:leftChars="0" w:firstLine="210" w:firstLineChars="100"/>
        <w:rPr>
          <w:rFonts w:ascii="宋体"/>
          <w:color w:val="auto"/>
        </w:rPr>
      </w:pPr>
      <w:r>
        <w:rPr>
          <w:rFonts w:hint="eastAsia" w:ascii="宋体" w:hAnsi="宋体"/>
          <w:color w:val="auto"/>
        </w:rPr>
        <w:t>16、为保持稳定，在同等条件下乙方聘用的物业管理人员必须优先从本企业内管理人员中择优录用。</w:t>
      </w:r>
    </w:p>
    <w:p w14:paraId="57A92FF1">
      <w:pPr>
        <w:ind w:left="0" w:leftChars="0" w:firstLine="210" w:firstLineChars="100"/>
        <w:rPr>
          <w:rFonts w:ascii="宋体"/>
          <w:color w:val="auto"/>
        </w:rPr>
      </w:pPr>
      <w:r>
        <w:rPr>
          <w:rFonts w:hint="eastAsia" w:ascii="宋体" w:hAnsi="宋体"/>
          <w:color w:val="auto"/>
        </w:rPr>
        <w:t>17、乙方须按国家有关规定与员工签订劳动合同，并保证所聘人员符合甲方要求。</w:t>
      </w:r>
    </w:p>
    <w:p w14:paraId="36EBD904">
      <w:pPr>
        <w:ind w:left="0" w:leftChars="0" w:firstLine="210" w:firstLineChars="100"/>
        <w:rPr>
          <w:rFonts w:ascii="宋体"/>
          <w:color w:val="auto"/>
        </w:rPr>
      </w:pPr>
      <w:r>
        <w:rPr>
          <w:rFonts w:hint="eastAsia" w:ascii="宋体" w:hAnsi="宋体"/>
          <w:color w:val="auto"/>
        </w:rPr>
        <w:t>18、乙方按上述要求配备人员，如在职人员少于配备人数时，影响现场服务品质，甲方有权按照合同约定作扣款处理。如特殊情况下，短期内出现招工困难，必须严格按国家劳动法规支付加班费。</w:t>
      </w:r>
    </w:p>
    <w:p w14:paraId="081E4630">
      <w:pPr>
        <w:ind w:left="0" w:leftChars="0" w:firstLine="210" w:firstLineChars="100"/>
        <w:rPr>
          <w:rFonts w:ascii="宋体" w:hAnsi="宋体"/>
          <w:color w:val="auto"/>
        </w:rPr>
      </w:pPr>
      <w:r>
        <w:rPr>
          <w:rFonts w:hint="eastAsia" w:ascii="宋体" w:hAnsi="宋体"/>
          <w:color w:val="auto"/>
        </w:rPr>
        <w:t>19、员工待遇不低于国家规定最低工资标准要求，员工享受国家劳动法规定</w:t>
      </w:r>
    </w:p>
    <w:p w14:paraId="16A3D643">
      <w:pPr>
        <w:ind w:left="480"/>
        <w:rPr>
          <w:rFonts w:ascii="宋体"/>
          <w:color w:val="auto"/>
        </w:rPr>
      </w:pPr>
      <w:r>
        <w:rPr>
          <w:rFonts w:hint="eastAsia" w:ascii="宋体" w:hAnsi="宋体"/>
          <w:color w:val="auto"/>
        </w:rPr>
        <w:t>的福利假期，并按国家规定购买社会保险和劳动保险。</w:t>
      </w:r>
    </w:p>
    <w:p w14:paraId="58F827A1">
      <w:pPr>
        <w:ind w:left="0" w:leftChars="0" w:firstLine="210" w:firstLineChars="100"/>
        <w:rPr>
          <w:rFonts w:ascii="宋体"/>
          <w:color w:val="auto"/>
        </w:rPr>
      </w:pPr>
      <w:r>
        <w:rPr>
          <w:rFonts w:hint="eastAsia" w:ascii="宋体" w:hAnsi="宋体"/>
          <w:color w:val="auto"/>
        </w:rPr>
        <w:t>20、乙方各类人员按岗位统一着装，言行文明，要注意仪容仪表，公众形象。</w:t>
      </w:r>
    </w:p>
    <w:p w14:paraId="186A97C0">
      <w:pPr>
        <w:ind w:left="0" w:leftChars="0" w:firstLine="210" w:firstLineChars="100"/>
        <w:rPr>
          <w:rFonts w:ascii="宋体"/>
          <w:color w:val="auto"/>
        </w:rPr>
      </w:pPr>
      <w:r>
        <w:rPr>
          <w:rFonts w:hint="eastAsia" w:ascii="宋体" w:hAnsi="宋体"/>
          <w:color w:val="auto"/>
        </w:rPr>
        <w:t>21、乙方须按岗位要求定期对员工进行业务培训和考核，于合同签订</w:t>
      </w:r>
      <w:r>
        <w:rPr>
          <w:rFonts w:ascii="宋体" w:hAnsi="宋体"/>
          <w:color w:val="auto"/>
        </w:rPr>
        <w:t>1</w:t>
      </w:r>
      <w:r>
        <w:rPr>
          <w:rFonts w:hint="eastAsia" w:ascii="宋体" w:hAnsi="宋体"/>
          <w:color w:val="auto"/>
        </w:rPr>
        <w:t>个月内向甲方提供人员岗位培训计划和考核方案。</w:t>
      </w:r>
    </w:p>
    <w:p w14:paraId="0F1E2D01">
      <w:pPr>
        <w:ind w:left="0" w:leftChars="0" w:firstLine="210" w:firstLineChars="100"/>
        <w:rPr>
          <w:rFonts w:ascii="宋体" w:hAnsi="宋体"/>
          <w:color w:val="auto"/>
        </w:rPr>
      </w:pPr>
      <w:r>
        <w:rPr>
          <w:rFonts w:hint="eastAsia" w:ascii="宋体" w:hAnsi="宋体"/>
          <w:color w:val="auto"/>
        </w:rPr>
        <w:t>22、如有需要，乙方的物业管理人员要听从甲方调动指挥。</w:t>
      </w:r>
    </w:p>
    <w:p w14:paraId="0EBDC53B">
      <w:pPr>
        <w:spacing w:line="480" w:lineRule="auto"/>
        <w:ind w:left="0" w:leftChars="0"/>
        <w:rPr>
          <w:rFonts w:ascii="宋体" w:hAnsi="宋体"/>
          <w:color w:val="auto"/>
        </w:rPr>
      </w:pPr>
      <w:r>
        <w:rPr>
          <w:rFonts w:hint="eastAsia" w:ascii="宋体" w:hAnsi="宋体"/>
          <w:color w:val="auto"/>
        </w:rPr>
        <w:t>第十三条 乙方权利义务</w:t>
      </w:r>
    </w:p>
    <w:p w14:paraId="7B84896A">
      <w:pPr>
        <w:ind w:left="0" w:leftChars="0" w:firstLine="210" w:firstLineChars="100"/>
        <w:rPr>
          <w:rFonts w:ascii="宋体"/>
          <w:color w:val="auto"/>
        </w:rPr>
      </w:pPr>
      <w:r>
        <w:rPr>
          <w:rFonts w:ascii="宋体" w:hAnsi="宋体"/>
          <w:color w:val="auto"/>
        </w:rPr>
        <w:t>1</w:t>
      </w:r>
      <w:r>
        <w:rPr>
          <w:rFonts w:hint="eastAsia" w:ascii="宋体" w:hAnsi="宋体"/>
          <w:color w:val="auto"/>
        </w:rPr>
        <w:t>、根据有关法律法规及本合同的约定，制定物业管理制度；</w:t>
      </w:r>
    </w:p>
    <w:p w14:paraId="1582B42B">
      <w:pPr>
        <w:ind w:left="0" w:leftChars="0" w:firstLine="210" w:firstLineChars="100"/>
        <w:rPr>
          <w:rFonts w:hint="eastAsia" w:ascii="宋体" w:hAnsi="宋体"/>
          <w:color w:val="auto"/>
        </w:rPr>
      </w:pPr>
      <w:r>
        <w:rPr>
          <w:rFonts w:hint="eastAsia" w:ascii="宋体" w:hAnsi="宋体"/>
          <w:color w:val="auto"/>
        </w:rPr>
        <w:t>2、对物业使用人违反法规、规章的行为，有权予以处理，或提请有关部门</w:t>
      </w:r>
    </w:p>
    <w:p w14:paraId="4E63A9D0">
      <w:pPr>
        <w:ind w:left="0" w:leftChars="0" w:firstLine="210" w:firstLineChars="100"/>
        <w:rPr>
          <w:rFonts w:hint="eastAsia" w:ascii="宋体" w:hAnsi="宋体"/>
          <w:color w:val="auto"/>
        </w:rPr>
      </w:pPr>
      <w:r>
        <w:rPr>
          <w:rFonts w:hint="eastAsia" w:ascii="宋体" w:hAnsi="宋体"/>
          <w:color w:val="auto"/>
        </w:rPr>
        <w:t>处理；</w:t>
      </w:r>
    </w:p>
    <w:p w14:paraId="0418CE63">
      <w:pPr>
        <w:ind w:left="0" w:leftChars="0" w:firstLine="210" w:firstLineChars="100"/>
        <w:rPr>
          <w:rFonts w:hint="eastAsia" w:ascii="宋体" w:hAnsi="宋体"/>
          <w:color w:val="auto"/>
        </w:rPr>
      </w:pPr>
      <w:r>
        <w:rPr>
          <w:rFonts w:hint="eastAsia" w:ascii="宋体" w:hAnsi="宋体"/>
          <w:color w:val="auto"/>
        </w:rPr>
        <w:t>3、乙方不得将本物业的管理责任转让给第三方，未经甲方书面同意，不允</w:t>
      </w:r>
    </w:p>
    <w:p w14:paraId="56D065DF">
      <w:pPr>
        <w:ind w:left="0" w:leftChars="0" w:firstLine="210" w:firstLineChars="100"/>
        <w:rPr>
          <w:rFonts w:hint="eastAsia" w:ascii="宋体" w:hAnsi="宋体"/>
          <w:color w:val="auto"/>
        </w:rPr>
      </w:pPr>
      <w:r>
        <w:rPr>
          <w:rFonts w:hint="eastAsia" w:ascii="宋体" w:hAnsi="宋体"/>
          <w:color w:val="auto"/>
        </w:rPr>
        <w:t>许乙方整体或部分转包甲方服务管理事宜；</w:t>
      </w:r>
    </w:p>
    <w:p w14:paraId="50A92AE2">
      <w:pPr>
        <w:ind w:left="0" w:leftChars="0" w:firstLine="210" w:firstLineChars="100"/>
        <w:rPr>
          <w:rFonts w:ascii="宋体"/>
          <w:color w:val="auto"/>
        </w:rPr>
      </w:pPr>
      <w:r>
        <w:rPr>
          <w:rFonts w:hint="eastAsia" w:ascii="宋体" w:hAnsi="宋体"/>
          <w:color w:val="auto"/>
        </w:rPr>
        <w:t>4、负责编制物业管理年度管理计划、资金使用计划及决算报告。</w:t>
      </w:r>
    </w:p>
    <w:p w14:paraId="09EC807B">
      <w:pPr>
        <w:ind w:left="0" w:leftChars="0" w:firstLine="210" w:firstLineChars="100"/>
        <w:rPr>
          <w:rFonts w:hint="eastAsia" w:ascii="宋体" w:hAnsi="宋体"/>
          <w:color w:val="auto"/>
        </w:rPr>
      </w:pPr>
      <w:r>
        <w:rPr>
          <w:rFonts w:hint="eastAsia" w:ascii="宋体" w:hAnsi="宋体"/>
          <w:color w:val="auto"/>
        </w:rPr>
        <w:t>5、对本物业的公用设施不得擅自占用和改变使用功能，如需在本物业内改、</w:t>
      </w:r>
    </w:p>
    <w:p w14:paraId="48D83ABB">
      <w:pPr>
        <w:ind w:left="0" w:leftChars="0" w:firstLine="210" w:firstLineChars="100"/>
        <w:rPr>
          <w:rFonts w:hint="eastAsia" w:ascii="宋体" w:hAnsi="宋体"/>
          <w:color w:val="auto"/>
        </w:rPr>
      </w:pPr>
      <w:r>
        <w:rPr>
          <w:rFonts w:hint="eastAsia" w:ascii="宋体" w:hAnsi="宋体"/>
          <w:color w:val="auto"/>
        </w:rPr>
        <w:t>扩建或完善配套项目，须与甲方协商并经甲方同意后，报有关部门批准后方可实施；</w:t>
      </w:r>
    </w:p>
    <w:p w14:paraId="4C4E8774">
      <w:pPr>
        <w:ind w:left="0" w:leftChars="0" w:firstLine="210" w:firstLineChars="100"/>
        <w:rPr>
          <w:rFonts w:hint="eastAsia" w:ascii="宋体" w:hAnsi="宋体"/>
          <w:color w:val="auto"/>
        </w:rPr>
      </w:pPr>
      <w:r>
        <w:rPr>
          <w:rFonts w:hint="eastAsia" w:ascii="宋体" w:hAnsi="宋体"/>
          <w:color w:val="auto"/>
        </w:rPr>
        <w:t>6、执行该楼各项日常管理制度，并有权对违反管理制度的行为给予纠正或</w:t>
      </w:r>
    </w:p>
    <w:p w14:paraId="1FED7DD9">
      <w:pPr>
        <w:ind w:left="0" w:leftChars="0" w:firstLine="210" w:firstLineChars="100"/>
        <w:rPr>
          <w:rFonts w:hint="eastAsia" w:ascii="宋体" w:hAnsi="宋体"/>
          <w:color w:val="auto"/>
        </w:rPr>
      </w:pPr>
      <w:r>
        <w:rPr>
          <w:rFonts w:hint="eastAsia" w:ascii="宋体" w:hAnsi="宋体"/>
          <w:color w:val="auto"/>
        </w:rPr>
        <w:t>制止；</w:t>
      </w:r>
    </w:p>
    <w:p w14:paraId="2E963B2D">
      <w:pPr>
        <w:ind w:left="0" w:leftChars="0" w:firstLine="210" w:firstLineChars="100"/>
        <w:rPr>
          <w:rFonts w:hint="eastAsia" w:ascii="宋体" w:hAnsi="宋体"/>
          <w:color w:val="auto"/>
        </w:rPr>
      </w:pPr>
      <w:r>
        <w:rPr>
          <w:rFonts w:hint="eastAsia" w:ascii="宋体" w:hAnsi="宋体"/>
          <w:color w:val="auto"/>
        </w:rPr>
        <w:t>7、接受丙方管理部门的监督、指导；</w:t>
      </w:r>
    </w:p>
    <w:p w14:paraId="33308BBC">
      <w:pPr>
        <w:ind w:left="0" w:leftChars="0" w:firstLine="210" w:firstLineChars="100"/>
        <w:rPr>
          <w:rFonts w:hint="eastAsia" w:ascii="宋体" w:hAnsi="宋体"/>
          <w:color w:val="auto"/>
        </w:rPr>
      </w:pPr>
      <w:r>
        <w:rPr>
          <w:rFonts w:hint="eastAsia" w:ascii="宋体" w:hAnsi="宋体"/>
          <w:color w:val="auto"/>
        </w:rPr>
        <w:t>8、协助甲方完善大楼各项管理制度并贯彻执行；</w:t>
      </w:r>
    </w:p>
    <w:p w14:paraId="3CCA4AAB">
      <w:pPr>
        <w:ind w:left="0" w:leftChars="0" w:firstLine="210" w:firstLineChars="100"/>
        <w:rPr>
          <w:rFonts w:hint="eastAsia" w:ascii="宋体" w:hAnsi="宋体"/>
          <w:color w:val="auto"/>
        </w:rPr>
      </w:pPr>
      <w:r>
        <w:rPr>
          <w:rFonts w:hint="eastAsia" w:ascii="宋体" w:hAnsi="宋体"/>
          <w:color w:val="auto"/>
        </w:rPr>
        <w:t>9、切实做好防火、防盗、防破坏、防抢、防骗、防泄密、防自然灾害事</w:t>
      </w:r>
    </w:p>
    <w:p w14:paraId="1AE82251">
      <w:pPr>
        <w:ind w:left="0" w:leftChars="0" w:firstLine="210" w:firstLineChars="100"/>
        <w:rPr>
          <w:rFonts w:hint="eastAsia" w:ascii="宋体" w:hAnsi="宋体"/>
          <w:color w:val="auto"/>
        </w:rPr>
      </w:pPr>
      <w:r>
        <w:rPr>
          <w:rFonts w:hint="eastAsia" w:ascii="宋体" w:hAnsi="宋体"/>
          <w:color w:val="auto"/>
        </w:rPr>
        <w:t>故的发生；</w:t>
      </w:r>
    </w:p>
    <w:p w14:paraId="18319AC9">
      <w:pPr>
        <w:ind w:left="0" w:leftChars="0" w:firstLine="210" w:firstLineChars="100"/>
        <w:rPr>
          <w:rFonts w:hint="eastAsia" w:ascii="宋体" w:hAnsi="宋体"/>
          <w:color w:val="auto"/>
        </w:rPr>
      </w:pPr>
      <w:r>
        <w:rPr>
          <w:rFonts w:hint="eastAsia" w:ascii="宋体" w:hAnsi="宋体"/>
          <w:color w:val="auto"/>
        </w:rPr>
        <w:t>10、发现问题及时进行处理并向甲方报告；在物业日常管理过程中对无法</w:t>
      </w:r>
    </w:p>
    <w:p w14:paraId="38273E18">
      <w:pPr>
        <w:ind w:left="0" w:leftChars="0" w:firstLine="210" w:firstLineChars="100"/>
        <w:rPr>
          <w:rFonts w:hint="eastAsia" w:ascii="宋体" w:hAnsi="宋体"/>
          <w:color w:val="auto"/>
        </w:rPr>
      </w:pPr>
      <w:r>
        <w:rPr>
          <w:rFonts w:hint="eastAsia" w:ascii="宋体" w:hAnsi="宋体"/>
          <w:color w:val="auto"/>
        </w:rPr>
        <w:t>解决的事故或物业设施需要维修、保养要及时向甲方反映；</w:t>
      </w:r>
    </w:p>
    <w:p w14:paraId="2F0554BD">
      <w:pPr>
        <w:ind w:left="0" w:leftChars="0" w:firstLine="210" w:firstLineChars="100"/>
        <w:rPr>
          <w:rFonts w:hint="eastAsia" w:ascii="宋体" w:hAnsi="宋体"/>
          <w:color w:val="auto"/>
        </w:rPr>
      </w:pPr>
      <w:r>
        <w:rPr>
          <w:rFonts w:hint="eastAsia" w:ascii="宋体" w:hAnsi="宋体"/>
          <w:color w:val="auto"/>
        </w:rPr>
        <w:t>11、对甲方物业的图纸、档案、资料，负有保密责任；未经甲方许可，不</w:t>
      </w:r>
    </w:p>
    <w:p w14:paraId="1BABAD7F">
      <w:pPr>
        <w:ind w:left="0" w:leftChars="0" w:firstLine="210" w:firstLineChars="100"/>
        <w:rPr>
          <w:rFonts w:hint="eastAsia" w:ascii="宋体" w:hAnsi="宋体"/>
          <w:color w:val="auto"/>
        </w:rPr>
      </w:pPr>
      <w:r>
        <w:rPr>
          <w:rFonts w:hint="eastAsia" w:ascii="宋体" w:hAnsi="宋体"/>
          <w:color w:val="auto"/>
        </w:rPr>
        <w:t>得外传；如在日常管理中需要使用、复印，应向甲方提出书面申请，经甲方批准后复印；</w:t>
      </w:r>
    </w:p>
    <w:p w14:paraId="7EE8BE1F">
      <w:pPr>
        <w:ind w:left="0" w:leftChars="0" w:firstLine="210" w:firstLineChars="100"/>
        <w:rPr>
          <w:rFonts w:hint="eastAsia" w:ascii="宋体" w:hAnsi="宋体"/>
          <w:color w:val="auto"/>
        </w:rPr>
      </w:pPr>
      <w:r>
        <w:rPr>
          <w:rFonts w:hint="eastAsia" w:ascii="宋体" w:hAnsi="宋体"/>
          <w:color w:val="auto"/>
        </w:rPr>
        <w:t>12、本合同终止时，乙方必须向甲方移交其使用的管理用房、物业管理的</w:t>
      </w:r>
    </w:p>
    <w:p w14:paraId="276783C5">
      <w:pPr>
        <w:ind w:left="0" w:leftChars="0" w:firstLine="210" w:firstLineChars="100"/>
        <w:rPr>
          <w:rFonts w:hint="eastAsia" w:ascii="宋体" w:hAnsi="宋体"/>
          <w:color w:val="auto"/>
        </w:rPr>
      </w:pPr>
      <w:r>
        <w:rPr>
          <w:rFonts w:hint="eastAsia" w:ascii="宋体" w:hAnsi="宋体"/>
          <w:color w:val="auto"/>
        </w:rPr>
        <w:t>全部档案资料及属于业主的办公用品和工具。</w:t>
      </w:r>
    </w:p>
    <w:p w14:paraId="4C7728E9">
      <w:pPr>
        <w:ind w:left="0" w:leftChars="0"/>
        <w:rPr>
          <w:rFonts w:ascii="宋体" w:hAnsi="宋体"/>
          <w:color w:val="auto"/>
        </w:rPr>
      </w:pPr>
      <w:r>
        <w:rPr>
          <w:rFonts w:hint="eastAsia" w:ascii="宋体" w:hAnsi="宋体"/>
          <w:color w:val="auto"/>
        </w:rPr>
        <w:t>第十九条：丙</w:t>
      </w:r>
      <w:r>
        <w:rPr>
          <w:rFonts w:ascii="宋体" w:hAnsi="宋体"/>
          <w:color w:val="auto"/>
        </w:rPr>
        <w:t>方的权利和义务</w:t>
      </w:r>
    </w:p>
    <w:p w14:paraId="59D29A7B">
      <w:pPr>
        <w:ind w:left="0" w:leftChars="0" w:firstLine="210" w:firstLineChars="100"/>
        <w:rPr>
          <w:rFonts w:hint="eastAsia" w:ascii="宋体" w:hAnsi="宋体"/>
          <w:color w:val="auto"/>
        </w:rPr>
      </w:pPr>
      <w:bookmarkStart w:id="26" w:name="bookmark17"/>
      <w:bookmarkEnd w:id="26"/>
      <w:r>
        <w:rPr>
          <w:rFonts w:hint="eastAsia" w:ascii="宋体" w:hAnsi="宋体"/>
          <w:color w:val="auto"/>
        </w:rPr>
        <w:t>1、代表和维护产权人、使用人的合法权益；审定乙方拟定的物业管理制度及方案；检查监督乙方管理工作实施及制 度执行情况；审定乙方提出的物业管理服务年度计划；有权查阅乙方本项目的年度财务预（决）算、相关财务报表等资 料并提出意见建议，有权要求乙方对本项目不合理的分配支 出进行调整；根据工作需要指挥乙方工作人员；具有对乙方聘用人员的最终政审权；根据需要要求乙方调整相关人员。</w:t>
      </w:r>
    </w:p>
    <w:p w14:paraId="7344D090">
      <w:pPr>
        <w:ind w:left="0" w:leftChars="0" w:firstLine="210" w:firstLineChars="100"/>
        <w:rPr>
          <w:rFonts w:hint="eastAsia" w:ascii="宋体" w:hAnsi="宋体"/>
          <w:color w:val="auto"/>
        </w:rPr>
      </w:pPr>
      <w:r>
        <w:rPr>
          <w:rFonts w:hint="eastAsia" w:ascii="宋体" w:hAnsi="宋体"/>
          <w:color w:val="auto"/>
        </w:rPr>
        <w:t>2、免费向乙方提供物业管理工作必需的办公用房及通讯 （网络、电话）、电等设施设备；制定项目各项管理制度，为乙方开展管理工作提供依据及相关支持；保障乙方依法和 依本合同规定正常开展工作，但对乙方超出合同规定内容进行的管理活动，有权进行干涉并纠正；协调乙方与物业使用人的关系,协调解决乙方与物业使用人之间的争议、纠纷。</w:t>
      </w:r>
    </w:p>
    <w:p w14:paraId="465593E8">
      <w:pPr>
        <w:ind w:left="0" w:leftChars="0" w:firstLine="210" w:firstLineChars="100"/>
        <w:rPr>
          <w:rFonts w:hint="eastAsia" w:ascii="宋体" w:hAnsi="宋体"/>
          <w:color w:val="auto"/>
        </w:rPr>
      </w:pPr>
      <w:bookmarkStart w:id="27" w:name="bookmark18"/>
      <w:bookmarkEnd w:id="27"/>
      <w:r>
        <w:rPr>
          <w:rFonts w:hint="eastAsia" w:ascii="宋体" w:hAnsi="宋体"/>
          <w:color w:val="auto"/>
        </w:rPr>
        <w:t>3、督促甲方支付乙方负担的本项目其他物业管理、设施 设备维护费用。</w:t>
      </w:r>
    </w:p>
    <w:p w14:paraId="1078F858">
      <w:pPr>
        <w:ind w:left="0" w:leftChars="0" w:firstLine="210" w:firstLineChars="100"/>
        <w:rPr>
          <w:rFonts w:hint="eastAsia" w:ascii="宋体" w:hAnsi="宋体"/>
          <w:color w:val="auto"/>
        </w:rPr>
      </w:pPr>
      <w:bookmarkStart w:id="28" w:name="bookmark19"/>
      <w:bookmarkEnd w:id="28"/>
      <w:r>
        <w:rPr>
          <w:rFonts w:hint="eastAsia" w:ascii="宋体" w:hAnsi="宋体"/>
          <w:color w:val="auto"/>
        </w:rPr>
        <w:t>4、协助甲方对乙方的物业管理工作进行检查监督。</w:t>
      </w:r>
    </w:p>
    <w:p w14:paraId="353AE901">
      <w:pPr>
        <w:ind w:left="0" w:leftChars="0" w:firstLine="210" w:firstLineChars="100"/>
        <w:rPr>
          <w:rFonts w:hint="eastAsia" w:ascii="宋体" w:hAnsi="宋体"/>
          <w:color w:val="auto"/>
        </w:rPr>
      </w:pPr>
      <w:bookmarkStart w:id="29" w:name="bookmark20"/>
      <w:bookmarkEnd w:id="29"/>
      <w:r>
        <w:rPr>
          <w:rFonts w:hint="eastAsia" w:ascii="宋体" w:hAnsi="宋体"/>
          <w:color w:val="auto"/>
        </w:rPr>
        <w:t>5、与本合同相关的由甲方支付的各种费用，丙方有连带的支付责任。</w:t>
      </w:r>
    </w:p>
    <w:p w14:paraId="53061444">
      <w:pPr>
        <w:ind w:left="480"/>
        <w:rPr>
          <w:rFonts w:hint="eastAsia" w:ascii="宋体" w:hAnsi="宋体"/>
          <w:color w:val="auto"/>
        </w:rPr>
      </w:pPr>
    </w:p>
    <w:p w14:paraId="3193D72C">
      <w:pPr>
        <w:spacing w:line="480" w:lineRule="auto"/>
        <w:ind w:left="480" w:firstLine="560" w:firstLineChars="200"/>
        <w:jc w:val="center"/>
        <w:rPr>
          <w:rFonts w:ascii="宋体" w:hAnsi="宋体"/>
          <w:b/>
          <w:bCs/>
          <w:color w:val="auto"/>
          <w:sz w:val="28"/>
          <w:szCs w:val="28"/>
        </w:rPr>
      </w:pPr>
      <w:r>
        <w:rPr>
          <w:rFonts w:hint="eastAsia" w:ascii="宋体" w:hAnsi="宋体"/>
          <w:b/>
          <w:bCs/>
          <w:color w:val="auto"/>
          <w:sz w:val="28"/>
          <w:szCs w:val="28"/>
        </w:rPr>
        <w:t>第五章  物业管理服务质量</w:t>
      </w:r>
    </w:p>
    <w:p w14:paraId="130A1A2D">
      <w:pPr>
        <w:spacing w:line="480" w:lineRule="auto"/>
        <w:ind w:left="0" w:leftChars="0"/>
        <w:rPr>
          <w:rFonts w:ascii="宋体" w:hAnsi="宋体"/>
          <w:color w:val="auto"/>
        </w:rPr>
      </w:pPr>
      <w:r>
        <w:rPr>
          <w:rFonts w:hint="eastAsia" w:ascii="宋体" w:hAnsi="宋体"/>
          <w:color w:val="auto"/>
        </w:rPr>
        <w:t>第十四条 乙方按双方约定，实现目标管理。具体的物业管理服务质量要求详见采购文件用户需求书。</w:t>
      </w:r>
    </w:p>
    <w:p w14:paraId="1A3D470D">
      <w:pPr>
        <w:spacing w:line="480" w:lineRule="auto"/>
        <w:ind w:left="480"/>
        <w:jc w:val="center"/>
        <w:rPr>
          <w:rFonts w:ascii="宋体" w:hAnsi="宋体"/>
          <w:b/>
          <w:bCs/>
          <w:color w:val="auto"/>
          <w:sz w:val="28"/>
          <w:szCs w:val="28"/>
        </w:rPr>
      </w:pPr>
      <w:r>
        <w:rPr>
          <w:rFonts w:hint="eastAsia" w:ascii="宋体" w:hAnsi="宋体"/>
          <w:b/>
          <w:bCs/>
          <w:color w:val="auto"/>
          <w:sz w:val="28"/>
          <w:szCs w:val="28"/>
        </w:rPr>
        <w:t>第六章  物业管理服务费</w:t>
      </w:r>
    </w:p>
    <w:p w14:paraId="3A86B6AF">
      <w:pPr>
        <w:spacing w:line="480" w:lineRule="auto"/>
        <w:ind w:left="0" w:leftChars="0"/>
        <w:jc w:val="left"/>
        <w:rPr>
          <w:rFonts w:ascii="宋体" w:hAnsi="宋体"/>
          <w:b/>
          <w:bCs/>
          <w:color w:val="auto"/>
        </w:rPr>
      </w:pPr>
      <w:r>
        <w:rPr>
          <w:rFonts w:hint="eastAsia" w:ascii="宋体" w:hAnsi="宋体"/>
          <w:color w:val="auto"/>
        </w:rPr>
        <w:t>第十五条  物业管理服务费</w:t>
      </w:r>
    </w:p>
    <w:p w14:paraId="15803913">
      <w:pPr>
        <w:ind w:left="0" w:leftChars="0" w:firstLine="210" w:firstLineChars="100"/>
        <w:rPr>
          <w:rFonts w:hint="eastAsia" w:ascii="宋体" w:hAnsi="宋体"/>
          <w:color w:val="auto"/>
        </w:rPr>
      </w:pPr>
      <w:r>
        <w:rPr>
          <w:rFonts w:hint="eastAsia" w:ascii="宋体" w:hAnsi="宋体"/>
          <w:color w:val="auto"/>
        </w:rPr>
        <w:t>1、本物业管理区域物业服务收费实行包干制，共计人民币    （小写¥       元），各甲方需按月向乙方支付各自区域的物业管理费，支付费用明细相见下表，共计   月；支付时间为每月5号前支付上月管理服务费。即物业管理服务费按月支付，甲方于次月25日前以银行转账方式向乙方支付当月费用。甲方每月阶段性考评</w:t>
      </w:r>
    </w:p>
    <w:p w14:paraId="3D3681DA">
      <w:pPr>
        <w:ind w:left="0" w:leftChars="0" w:firstLine="210" w:firstLineChars="100"/>
        <w:rPr>
          <w:rFonts w:hint="eastAsia" w:ascii="宋体" w:hAnsi="宋体"/>
          <w:color w:val="auto"/>
        </w:rPr>
      </w:pPr>
      <w:r>
        <w:rPr>
          <w:rFonts w:hint="eastAsia" w:ascii="宋体" w:hAnsi="宋体"/>
          <w:color w:val="auto"/>
        </w:rPr>
        <w:t>2、乙方每次收款后要开具依法纳税的服务发票给甲方报账，费用由乙方负责。</w:t>
      </w:r>
    </w:p>
    <w:p w14:paraId="288761B2">
      <w:pPr>
        <w:ind w:left="0" w:leftChars="0" w:firstLine="210" w:firstLineChars="100"/>
        <w:rPr>
          <w:rFonts w:hint="eastAsia" w:ascii="宋体" w:hAnsi="宋体"/>
          <w:color w:val="auto"/>
        </w:rPr>
      </w:pPr>
      <w:r>
        <w:rPr>
          <w:rFonts w:hint="eastAsia" w:ascii="宋体" w:hAnsi="宋体"/>
          <w:color w:val="auto"/>
        </w:rPr>
        <w:t>3、甲方每月按照物业管理服务指标及考评表对乙方进行物业管理监管考评，扣分和评分不及格处罚按考评办法执行。考评满分100分，考核评分90分（含）以上为合格，全额支付物业管理费用：90分以下每扣1分扣200元。当年2次得分为85分以下，有权解除合同。详见《物业管理服务指标及考评表》。</w:t>
      </w:r>
    </w:p>
    <w:p w14:paraId="5C6963B2">
      <w:pPr>
        <w:ind w:left="0" w:leftChars="0" w:firstLine="210" w:firstLineChars="100"/>
        <w:rPr>
          <w:rFonts w:hint="eastAsia" w:ascii="宋体" w:hAnsi="宋体"/>
          <w:color w:val="auto"/>
        </w:rPr>
      </w:pPr>
      <w:r>
        <w:rPr>
          <w:rFonts w:hint="eastAsia" w:ascii="宋体" w:hAnsi="宋体"/>
          <w:color w:val="auto"/>
        </w:rPr>
        <w:t>4、甲方逾期支付物业管理费的，从逾期次日起算每天按万分之三交纳违约</w:t>
      </w:r>
    </w:p>
    <w:p w14:paraId="1D960458">
      <w:pPr>
        <w:ind w:left="0" w:leftChars="0" w:firstLine="210" w:firstLineChars="100"/>
        <w:rPr>
          <w:rFonts w:hint="eastAsia" w:ascii="宋体" w:hAnsi="宋体"/>
          <w:color w:val="auto"/>
        </w:rPr>
      </w:pPr>
      <w:r>
        <w:rPr>
          <w:rFonts w:hint="eastAsia" w:ascii="宋体" w:hAnsi="宋体"/>
          <w:color w:val="auto"/>
        </w:rPr>
        <w:t>金。甲方连续3个月以上未支付或未足额支付物业管理服务费用的，乙方有权终止合同；造成乙方经济损失的，甲方应给予乙方经济赔偿，并承担法律责任。</w:t>
      </w:r>
    </w:p>
    <w:p w14:paraId="0C6567BF">
      <w:pPr>
        <w:ind w:left="0" w:leftChars="0"/>
        <w:rPr>
          <w:rFonts w:hint="eastAsia" w:ascii="宋体" w:hAnsi="宋体"/>
          <w:color w:val="auto"/>
        </w:rPr>
      </w:pPr>
      <w:r>
        <w:rPr>
          <w:rFonts w:hint="eastAsia" w:ascii="宋体" w:hAnsi="宋体"/>
          <w:color w:val="auto"/>
        </w:rPr>
        <w:t>第十六条 不免于向物业使用人收取车位使用费。</w:t>
      </w:r>
    </w:p>
    <w:p w14:paraId="31841939">
      <w:pPr>
        <w:ind w:left="0" w:leftChars="0"/>
        <w:rPr>
          <w:rFonts w:hint="eastAsia" w:ascii="宋体" w:hAnsi="宋体"/>
          <w:color w:val="auto"/>
        </w:rPr>
      </w:pPr>
      <w:r>
        <w:rPr>
          <w:rFonts w:hint="eastAsia" w:ascii="宋体" w:hAnsi="宋体"/>
          <w:color w:val="auto"/>
        </w:rPr>
        <w:t>第十七条 合约规定以外的服务，乙方向甲方提供的服务项目和收费按照实际产生费用情况，每月5日前结算上一个月费用。</w:t>
      </w:r>
    </w:p>
    <w:p w14:paraId="6EC180D8">
      <w:pPr>
        <w:ind w:left="0" w:leftChars="0"/>
        <w:rPr>
          <w:rFonts w:hint="eastAsia" w:ascii="宋体" w:hAnsi="宋体"/>
          <w:color w:val="auto"/>
        </w:rPr>
      </w:pPr>
      <w:r>
        <w:rPr>
          <w:rFonts w:hint="eastAsia" w:ascii="宋体" w:hAnsi="宋体"/>
          <w:color w:val="auto"/>
        </w:rPr>
        <w:t>第十八条 本物业设施、设备、公共场地的维修、养护费用由甲方负责。</w:t>
      </w:r>
    </w:p>
    <w:p w14:paraId="2F757E47">
      <w:pPr>
        <w:spacing w:line="480" w:lineRule="auto"/>
        <w:ind w:left="539" w:leftChars="257" w:firstLine="980" w:firstLineChars="350"/>
        <w:jc w:val="center"/>
        <w:rPr>
          <w:rFonts w:ascii="宋体" w:hAnsi="宋体"/>
          <w:b/>
          <w:bCs/>
          <w:color w:val="auto"/>
          <w:sz w:val="28"/>
          <w:szCs w:val="28"/>
        </w:rPr>
      </w:pPr>
      <w:r>
        <w:rPr>
          <w:rFonts w:hint="eastAsia" w:ascii="宋体" w:hAnsi="宋体"/>
          <w:b/>
          <w:bCs/>
          <w:color w:val="auto"/>
          <w:sz w:val="28"/>
          <w:szCs w:val="28"/>
        </w:rPr>
        <w:t>第七章 其他</w:t>
      </w:r>
    </w:p>
    <w:p w14:paraId="5A05947A">
      <w:pPr>
        <w:ind w:left="0" w:leftChars="0"/>
        <w:rPr>
          <w:rFonts w:hint="eastAsia" w:ascii="宋体" w:hAnsi="宋体"/>
          <w:color w:val="auto"/>
        </w:rPr>
      </w:pPr>
      <w:r>
        <w:rPr>
          <w:rFonts w:hint="eastAsia" w:ascii="宋体" w:hAnsi="宋体"/>
          <w:color w:val="auto"/>
        </w:rPr>
        <w:t>第十九条 乙方应协助甲方做好接待、培训、评标等秩序维护及服务工作，所产生的额外费用由甲方另行支付。</w:t>
      </w:r>
    </w:p>
    <w:p w14:paraId="41075248">
      <w:pPr>
        <w:ind w:left="0" w:leftChars="0"/>
        <w:rPr>
          <w:rFonts w:hint="eastAsia" w:ascii="宋体" w:hAnsi="宋体"/>
          <w:color w:val="auto"/>
        </w:rPr>
      </w:pPr>
      <w:r>
        <w:rPr>
          <w:rFonts w:hint="eastAsia" w:ascii="宋体" w:hAnsi="宋体"/>
          <w:color w:val="auto"/>
        </w:rPr>
        <w:t>第二十条 乙方应配合甲、丙方完成临时交办的工作，所产生的额外费用由甲方另行支付。</w:t>
      </w:r>
    </w:p>
    <w:p w14:paraId="7663FF9A">
      <w:pPr>
        <w:spacing w:line="480" w:lineRule="auto"/>
        <w:ind w:left="539" w:leftChars="257" w:firstLine="140" w:firstLineChars="50"/>
        <w:jc w:val="center"/>
        <w:rPr>
          <w:rFonts w:ascii="宋体" w:hAnsi="宋体"/>
          <w:b/>
          <w:bCs/>
          <w:color w:val="auto"/>
          <w:sz w:val="28"/>
          <w:szCs w:val="28"/>
        </w:rPr>
      </w:pPr>
      <w:r>
        <w:rPr>
          <w:rFonts w:hint="eastAsia" w:ascii="宋体" w:hAnsi="宋体"/>
          <w:b/>
          <w:bCs/>
          <w:color w:val="auto"/>
          <w:sz w:val="28"/>
          <w:szCs w:val="28"/>
        </w:rPr>
        <w:t>第八章 违约责任</w:t>
      </w:r>
    </w:p>
    <w:p w14:paraId="33F7F6CB">
      <w:pPr>
        <w:ind w:left="0" w:leftChars="0"/>
        <w:rPr>
          <w:rFonts w:hint="eastAsia" w:ascii="宋体" w:hAnsi="宋体"/>
          <w:color w:val="auto"/>
        </w:rPr>
      </w:pPr>
      <w:r>
        <w:rPr>
          <w:rFonts w:hint="eastAsia" w:ascii="宋体" w:hAnsi="宋体"/>
          <w:color w:val="auto"/>
        </w:rPr>
        <w:t>第二十一条 甲方违反合同约定，使乙方未完成规定管理目标，乙方有权要求甲方在一定期限内解决，逾期未整改的，乙方有权终止合同；造成乙方经济损失的，甲方应给予乙方经济补偿。</w:t>
      </w:r>
    </w:p>
    <w:p w14:paraId="501E68FD">
      <w:pPr>
        <w:ind w:left="0" w:leftChars="0"/>
        <w:rPr>
          <w:rFonts w:hint="eastAsia" w:ascii="宋体" w:hAnsi="宋体"/>
          <w:color w:val="auto"/>
        </w:rPr>
      </w:pPr>
      <w:r>
        <w:rPr>
          <w:rFonts w:hint="eastAsia" w:ascii="宋体" w:hAnsi="宋体"/>
          <w:color w:val="auto"/>
        </w:rPr>
        <w:t>第二十二条 乙方违反本合同要求，未能达到约定的管理 目标和服务标准，甲、丙方有权要求  乙方限期整改，无正当理由 逾期未整改的，甲、丙方有权根据违约内容和情节，毎项扣罚当月物业管理服务费的1 %。一5%；如情节严重，甲、丙方有权终止合同。造成甲方、丙方经济损失的，乙方应另行给予甲方、丙方经济赔偿，并承担法律责任。乙方已提书面建议但甲方未及时合理解决造成甲方、丙方经济损失的，乙方不承担责任</w:t>
      </w:r>
    </w:p>
    <w:p w14:paraId="2C8B501B">
      <w:pPr>
        <w:ind w:left="0" w:leftChars="0"/>
        <w:rPr>
          <w:rFonts w:hint="eastAsia" w:ascii="宋体" w:hAnsi="宋体"/>
          <w:color w:val="auto"/>
        </w:rPr>
      </w:pPr>
      <w:r>
        <w:rPr>
          <w:rFonts w:hint="eastAsia" w:ascii="宋体" w:hAnsi="宋体"/>
          <w:color w:val="auto"/>
        </w:rPr>
        <w:t>第二十三条 乙方违反合同第六章的约定，擅自提高收费标准的，甲方有权要求乙方消退；造成甲方经济损失的，乙方应给予甲方赔偿。</w:t>
      </w:r>
    </w:p>
    <w:p w14:paraId="78FBAA6C">
      <w:pPr>
        <w:ind w:left="0" w:leftChars="0"/>
        <w:rPr>
          <w:rFonts w:hint="eastAsia" w:ascii="宋体" w:hAnsi="宋体"/>
          <w:color w:val="auto"/>
        </w:rPr>
      </w:pPr>
      <w:r>
        <w:rPr>
          <w:rFonts w:hint="eastAsia" w:ascii="宋体" w:hAnsi="宋体"/>
          <w:color w:val="auto"/>
        </w:rPr>
        <w:t>第二十四条 甲乙任一方无正当理由提前终止合同的，应向对方支付合同总服务费万分之十的违约金。</w:t>
      </w:r>
    </w:p>
    <w:p w14:paraId="4C1CE9B6">
      <w:pPr>
        <w:ind w:left="0" w:leftChars="0"/>
        <w:rPr>
          <w:rFonts w:hint="eastAsia" w:ascii="宋体" w:hAnsi="宋体"/>
          <w:color w:val="auto"/>
        </w:rPr>
      </w:pPr>
      <w:r>
        <w:rPr>
          <w:rFonts w:hint="eastAsia" w:ascii="宋体" w:hAnsi="宋体"/>
          <w:color w:val="auto"/>
        </w:rPr>
        <w:t xml:space="preserve"> 第二十五条 如无特殊原因，甲方逾期支付物业管理费，每逾期一天，则甲方需额外支付管理费金额的万分之十违约金。如乙方迟延提供或不能提供合法发票，则应向甲方支付管理费金额的万分之十违约金。</w:t>
      </w:r>
    </w:p>
    <w:p w14:paraId="0DC65A3C">
      <w:pPr>
        <w:ind w:left="0" w:leftChars="0"/>
        <w:rPr>
          <w:rFonts w:hint="eastAsia" w:ascii="宋体" w:hAnsi="宋体"/>
          <w:color w:val="auto"/>
        </w:rPr>
      </w:pPr>
      <w:r>
        <w:rPr>
          <w:rFonts w:hint="eastAsia" w:ascii="宋体" w:hAnsi="宋体"/>
          <w:color w:val="auto"/>
        </w:rPr>
        <w:t>第二十六条 因物业消防设施、其他配套设施不齐全或 无法正常使用，且乙方已提出相关维修报告但因甲方原因导 致无法及时实施，造成火灾或者其他事故的，乙方不承担责任。因乙方保养不善、使用不当或未及时向甲方提出相关购置、维修报告，导致设施设备无法正常使用而造成火灾或者 其他事故的，由乙方承担责任。</w:t>
      </w:r>
    </w:p>
    <w:p w14:paraId="15667BEE">
      <w:pPr>
        <w:spacing w:line="480" w:lineRule="auto"/>
        <w:ind w:left="480"/>
        <w:rPr>
          <w:rFonts w:hint="eastAsia" w:ascii="宋体" w:hAnsi="宋体"/>
          <w:color w:val="auto"/>
          <w:highlight w:val="yellow"/>
        </w:rPr>
      </w:pPr>
    </w:p>
    <w:p w14:paraId="3462B14B">
      <w:pPr>
        <w:spacing w:line="480" w:lineRule="auto"/>
        <w:ind w:left="480" w:firstLine="560" w:firstLineChars="200"/>
        <w:jc w:val="center"/>
        <w:rPr>
          <w:rFonts w:ascii="宋体" w:hAnsi="宋体"/>
          <w:b/>
          <w:bCs/>
          <w:color w:val="auto"/>
          <w:sz w:val="28"/>
          <w:szCs w:val="28"/>
        </w:rPr>
      </w:pPr>
      <w:r>
        <w:rPr>
          <w:rFonts w:hint="eastAsia" w:ascii="宋体" w:hAnsi="宋体"/>
          <w:b/>
          <w:bCs/>
          <w:color w:val="auto"/>
          <w:sz w:val="28"/>
          <w:szCs w:val="28"/>
        </w:rPr>
        <w:t>第九章 附则</w:t>
      </w:r>
    </w:p>
    <w:p w14:paraId="4740C518">
      <w:pPr>
        <w:ind w:left="0" w:leftChars="0"/>
        <w:rPr>
          <w:rFonts w:hint="eastAsia" w:ascii="宋体" w:hAnsi="宋体"/>
          <w:color w:val="auto"/>
        </w:rPr>
      </w:pPr>
      <w:r>
        <w:rPr>
          <w:rFonts w:hint="eastAsia" w:ascii="宋体" w:hAnsi="宋体"/>
          <w:color w:val="auto"/>
        </w:rPr>
        <w:t>第二十七条 自本合同生效之日起十天内，根据甲方委托管理事项，办理完交接验收手续。</w:t>
      </w:r>
    </w:p>
    <w:p w14:paraId="2576A5DA">
      <w:pPr>
        <w:ind w:left="0" w:leftChars="0"/>
        <w:rPr>
          <w:rFonts w:hint="eastAsia" w:ascii="宋体" w:hAnsi="宋体"/>
          <w:color w:val="auto"/>
        </w:rPr>
      </w:pPr>
      <w:r>
        <w:rPr>
          <w:rFonts w:hint="eastAsia" w:ascii="宋体" w:hAnsi="宋体"/>
          <w:color w:val="auto"/>
        </w:rPr>
        <w:t>第二十八条 合同期满后，乙方全部完成合同并且管理成绩优秀，物业使用人反映良好，可续订合同。</w:t>
      </w:r>
    </w:p>
    <w:p w14:paraId="177BC3E0">
      <w:pPr>
        <w:ind w:left="0" w:leftChars="0"/>
        <w:rPr>
          <w:rFonts w:hint="eastAsia" w:ascii="宋体" w:hAnsi="宋体"/>
          <w:color w:val="auto"/>
        </w:rPr>
      </w:pPr>
      <w:r>
        <w:rPr>
          <w:rFonts w:hint="eastAsia" w:ascii="宋体" w:hAnsi="宋体"/>
          <w:color w:val="auto"/>
        </w:rPr>
        <w:t>第二十九条 双方可对本合同的条款进行补充，以书面形式签订补充协议，补充协议与本合同不一致的，以补充协议为准；在本合同履行过程中，如甲方认为合同条款需要变更，应与乙方协商，并就变更事宜与乙方签订协议。</w:t>
      </w:r>
    </w:p>
    <w:p w14:paraId="2E9308EA">
      <w:pPr>
        <w:ind w:left="0" w:leftChars="0"/>
        <w:rPr>
          <w:rFonts w:hint="eastAsia" w:ascii="宋体" w:hAnsi="宋体"/>
          <w:color w:val="auto"/>
        </w:rPr>
      </w:pPr>
      <w:r>
        <w:rPr>
          <w:rFonts w:hint="eastAsia" w:ascii="宋体" w:hAnsi="宋体"/>
          <w:color w:val="auto"/>
        </w:rPr>
        <w:t>第三十条 本合同附件一以及招标文件、投标文件、中标通知书均为合同有效组成部分。本合同及其附件内空格部分填写的文字经双方确认后与印刷文字具有同等效力。本合同附件内容与合同规定不一致的，以本合同为准。本合同及其附件和补充协议中未规定的事宜，均遵照中华人民共和国有关法律、法规和规章执行。</w:t>
      </w:r>
    </w:p>
    <w:p w14:paraId="38DFE929">
      <w:pPr>
        <w:ind w:left="0" w:leftChars="0"/>
        <w:rPr>
          <w:rFonts w:hint="eastAsia" w:ascii="宋体" w:hAnsi="宋体"/>
          <w:color w:val="auto"/>
        </w:rPr>
      </w:pPr>
      <w:r>
        <w:rPr>
          <w:rFonts w:hint="eastAsia" w:ascii="宋体" w:hAnsi="宋体"/>
          <w:color w:val="auto"/>
        </w:rPr>
        <w:t>第三十一条 因房屋建筑质量、设备设施质量安装技术等原因，达不到使用功能，造成重大事故的，由甲方承担责任并作善后处理。产生质量事故的直接原因，以政府主管部门的鉴定为准。</w:t>
      </w:r>
    </w:p>
    <w:p w14:paraId="5219D62F">
      <w:pPr>
        <w:ind w:left="0" w:leftChars="0"/>
        <w:rPr>
          <w:rFonts w:hint="eastAsia" w:ascii="宋体" w:hAnsi="宋体"/>
          <w:color w:val="auto"/>
        </w:rPr>
      </w:pPr>
      <w:r>
        <w:rPr>
          <w:rFonts w:hint="eastAsia" w:ascii="宋体" w:hAnsi="宋体"/>
          <w:color w:val="auto"/>
        </w:rPr>
        <w:t>第三十二条 本合同执行期间，如遇不可抗力，致使合同无法履行时，双方应按有关法律规定及时协商处理。</w:t>
      </w:r>
    </w:p>
    <w:p w14:paraId="6E31F417">
      <w:pPr>
        <w:ind w:left="0" w:leftChars="0"/>
        <w:rPr>
          <w:rFonts w:hint="eastAsia" w:ascii="宋体" w:hAnsi="宋体"/>
          <w:color w:val="auto"/>
        </w:rPr>
      </w:pPr>
      <w:r>
        <w:rPr>
          <w:rFonts w:hint="eastAsia" w:ascii="宋体" w:hAnsi="宋体"/>
          <w:color w:val="auto"/>
        </w:rPr>
        <w:t>第三十三条 本合同在履行中如发生争议，甲、乙、丙三方应协商解决，协商不成，可依法向物业所在地的人民法院提起诉讼</w:t>
      </w:r>
    </w:p>
    <w:p w14:paraId="3F50E33D">
      <w:pPr>
        <w:ind w:left="0" w:leftChars="0"/>
        <w:rPr>
          <w:rFonts w:hint="eastAsia" w:ascii="宋体" w:hAnsi="宋体"/>
          <w:color w:val="auto"/>
        </w:rPr>
      </w:pPr>
      <w:r>
        <w:rPr>
          <w:rFonts w:hint="eastAsia" w:ascii="宋体" w:hAnsi="宋体"/>
          <w:color w:val="auto"/>
        </w:rPr>
        <w:t>第三十四条 合同期满本合同自然终止，双方如续订合同，应在该合同期满三十天向对方提出书面意见。</w:t>
      </w:r>
    </w:p>
    <w:p w14:paraId="055F1546">
      <w:pPr>
        <w:ind w:left="0" w:leftChars="0"/>
        <w:rPr>
          <w:rFonts w:hint="eastAsia" w:ascii="宋体" w:hAnsi="宋体"/>
          <w:color w:val="auto"/>
        </w:rPr>
      </w:pPr>
      <w:r>
        <w:rPr>
          <w:rFonts w:hint="eastAsia" w:ascii="宋体" w:hAnsi="宋体"/>
          <w:color w:val="auto"/>
        </w:rPr>
        <w:t>第三十五条 本合同壹式六份，甲方丁分别各执贰份具有同等法律效力。</w:t>
      </w:r>
    </w:p>
    <w:p w14:paraId="04176069">
      <w:pPr>
        <w:ind w:left="0" w:leftChars="0"/>
        <w:rPr>
          <w:rFonts w:hint="eastAsia" w:ascii="宋体" w:hAnsi="宋体"/>
          <w:color w:val="auto"/>
        </w:rPr>
      </w:pPr>
      <w:r>
        <w:rPr>
          <w:rFonts w:hint="eastAsia" w:ascii="宋体" w:hAnsi="宋体"/>
          <w:color w:val="auto"/>
        </w:rPr>
        <w:t>第三十六条 本合同自签字之日起生效。</w:t>
      </w:r>
    </w:p>
    <w:p w14:paraId="2C7F4370">
      <w:pPr>
        <w:ind w:left="0" w:leftChars="0"/>
        <w:rPr>
          <w:rFonts w:hint="eastAsia" w:ascii="宋体" w:hAnsi="宋体"/>
          <w:color w:val="auto"/>
        </w:rPr>
      </w:pPr>
      <w:r>
        <w:rPr>
          <w:rFonts w:hint="eastAsia" w:ascii="宋体" w:hAnsi="宋体"/>
          <w:color w:val="auto"/>
        </w:rPr>
        <w:t>第三十七条 相关附件：招标采购文件、投标文件、中标通知书。</w:t>
      </w:r>
    </w:p>
    <w:p w14:paraId="02AB5319">
      <w:pPr>
        <w:ind w:left="0" w:leftChars="0" w:firstLine="420" w:firstLineChars="200"/>
        <w:rPr>
          <w:rFonts w:hint="eastAsia"/>
          <w:color w:val="auto"/>
        </w:rPr>
      </w:pPr>
    </w:p>
    <w:p w14:paraId="69104BBC">
      <w:pPr>
        <w:ind w:left="0" w:leftChars="0" w:firstLine="420" w:firstLineChars="200"/>
        <w:rPr>
          <w:rFonts w:hint="eastAsia"/>
          <w:color w:val="auto"/>
        </w:rPr>
      </w:pPr>
    </w:p>
    <w:p w14:paraId="0F4129E8">
      <w:pPr>
        <w:ind w:left="0" w:leftChars="0" w:firstLine="420" w:firstLineChars="200"/>
        <w:rPr>
          <w:rFonts w:hint="eastAsia"/>
          <w:color w:val="auto"/>
        </w:rPr>
      </w:pPr>
    </w:p>
    <w:p w14:paraId="0075A69B">
      <w:pPr>
        <w:ind w:left="0" w:leftChars="0"/>
        <w:rPr>
          <w:rFonts w:hint="eastAsia"/>
          <w:color w:val="auto"/>
        </w:rPr>
      </w:pPr>
      <w:r>
        <w:rPr>
          <w:rFonts w:hint="eastAsia"/>
          <w:color w:val="auto"/>
        </w:rPr>
        <w:t>委托方：东莞市城市工程建设集团有限公司（盖章）</w:t>
      </w:r>
    </w:p>
    <w:p w14:paraId="538EE3F5">
      <w:pPr>
        <w:ind w:left="0" w:leftChars="0" w:firstLine="420" w:firstLineChars="200"/>
        <w:rPr>
          <w:rFonts w:hint="eastAsia"/>
          <w:color w:val="auto"/>
        </w:rPr>
      </w:pPr>
    </w:p>
    <w:p w14:paraId="0ADEC8A3">
      <w:pPr>
        <w:ind w:left="0" w:leftChars="0"/>
        <w:rPr>
          <w:color w:val="auto"/>
          <w:u w:val="single"/>
        </w:rPr>
      </w:pPr>
      <w:r>
        <w:rPr>
          <w:rFonts w:hint="eastAsia"/>
          <w:color w:val="auto"/>
        </w:rPr>
        <w:t>法定代表人或负责人：</w:t>
      </w:r>
      <w:r>
        <w:rPr>
          <w:rFonts w:hint="eastAsia"/>
          <w:color w:val="auto"/>
          <w:u w:val="single"/>
        </w:rPr>
        <w:t xml:space="preserve">                 （签字或私章）</w:t>
      </w:r>
    </w:p>
    <w:p w14:paraId="6C613291">
      <w:pPr>
        <w:ind w:left="480"/>
        <w:rPr>
          <w:rFonts w:hint="eastAsia"/>
          <w:color w:val="auto"/>
        </w:rPr>
      </w:pPr>
    </w:p>
    <w:p w14:paraId="07F85D88">
      <w:pPr>
        <w:ind w:left="0" w:leftChars="0"/>
        <w:rPr>
          <w:color w:val="auto"/>
        </w:rPr>
      </w:pPr>
      <w:r>
        <w:rPr>
          <w:rFonts w:hint="eastAsia"/>
          <w:color w:val="auto"/>
        </w:rPr>
        <w:t xml:space="preserve">日期：  年   月   日 </w:t>
      </w:r>
    </w:p>
    <w:p w14:paraId="1F8A5574">
      <w:pPr>
        <w:ind w:left="480"/>
        <w:rPr>
          <w:color w:val="auto"/>
        </w:rPr>
      </w:pPr>
    </w:p>
    <w:p w14:paraId="337DC134">
      <w:pPr>
        <w:ind w:left="480"/>
        <w:rPr>
          <w:rFonts w:hint="eastAsia"/>
          <w:color w:val="auto"/>
        </w:rPr>
      </w:pPr>
      <w:r>
        <w:rPr>
          <w:rFonts w:hint="eastAsia"/>
          <w:color w:val="auto"/>
        </w:rPr>
        <w:t xml:space="preserve">   </w:t>
      </w:r>
    </w:p>
    <w:p w14:paraId="43672D48">
      <w:pPr>
        <w:ind w:left="480"/>
        <w:rPr>
          <w:rFonts w:hint="eastAsia"/>
          <w:color w:val="auto"/>
        </w:rPr>
      </w:pPr>
    </w:p>
    <w:p w14:paraId="5C8EDEC1">
      <w:pPr>
        <w:ind w:left="0" w:leftChars="0"/>
        <w:rPr>
          <w:rFonts w:hint="eastAsia"/>
          <w:color w:val="auto"/>
        </w:rPr>
      </w:pPr>
      <w:r>
        <w:rPr>
          <w:rFonts w:hint="eastAsia"/>
          <w:color w:val="auto"/>
        </w:rPr>
        <w:t>受托方</w:t>
      </w:r>
      <w:r>
        <w:rPr>
          <w:rFonts w:hint="eastAsia"/>
          <w:color w:val="auto"/>
          <w:u w:val="single"/>
        </w:rPr>
        <w:t>：</w:t>
      </w:r>
      <w:r>
        <w:rPr>
          <w:color w:val="auto"/>
          <w:u w:val="single"/>
        </w:rPr>
        <w:t xml:space="preserve">                             </w:t>
      </w:r>
      <w:r>
        <w:rPr>
          <w:rFonts w:hint="eastAsia"/>
          <w:color w:val="auto"/>
        </w:rPr>
        <w:t>（盖章）</w:t>
      </w:r>
    </w:p>
    <w:p w14:paraId="6BEF654E">
      <w:pPr>
        <w:ind w:left="480"/>
        <w:rPr>
          <w:rFonts w:hint="eastAsia"/>
          <w:color w:val="auto"/>
        </w:rPr>
      </w:pPr>
    </w:p>
    <w:p w14:paraId="2E2BF694">
      <w:pPr>
        <w:ind w:left="0" w:leftChars="0"/>
        <w:rPr>
          <w:rFonts w:hint="eastAsia"/>
          <w:color w:val="auto"/>
          <w:u w:val="single"/>
        </w:rPr>
      </w:pPr>
      <w:r>
        <w:rPr>
          <w:rFonts w:hint="eastAsia"/>
          <w:color w:val="auto"/>
        </w:rPr>
        <w:t>法定代表人或负责人：</w:t>
      </w:r>
      <w:r>
        <w:rPr>
          <w:rFonts w:hint="eastAsia"/>
          <w:color w:val="auto"/>
          <w:u w:val="single"/>
        </w:rPr>
        <w:t xml:space="preserve">                 （签字或私章）</w:t>
      </w:r>
    </w:p>
    <w:p w14:paraId="286EA963">
      <w:pPr>
        <w:ind w:left="0" w:leftChars="0"/>
        <w:rPr>
          <w:rFonts w:hint="eastAsia"/>
          <w:color w:val="auto"/>
          <w:sz w:val="28"/>
          <w:szCs w:val="28"/>
        </w:rPr>
      </w:pPr>
      <w:r>
        <w:rPr>
          <w:rFonts w:hint="eastAsia"/>
          <w:color w:val="auto"/>
        </w:rPr>
        <w:t xml:space="preserve">日期：  年   月   日   </w:t>
      </w:r>
      <w:r>
        <w:rPr>
          <w:rFonts w:hint="eastAsia"/>
          <w:color w:val="auto"/>
          <w:sz w:val="28"/>
          <w:szCs w:val="28"/>
        </w:rPr>
        <w:t xml:space="preserve">   </w:t>
      </w:r>
    </w:p>
    <w:p w14:paraId="66AD748D">
      <w:pPr>
        <w:ind w:left="480"/>
        <w:rPr>
          <w:rFonts w:hint="eastAsia"/>
          <w:color w:val="auto"/>
          <w:sz w:val="28"/>
          <w:szCs w:val="28"/>
        </w:rPr>
      </w:pPr>
    </w:p>
    <w:p w14:paraId="2EC1A168">
      <w:pPr>
        <w:ind w:left="480"/>
        <w:rPr>
          <w:rFonts w:hint="eastAsia"/>
          <w:color w:val="auto"/>
          <w:sz w:val="28"/>
          <w:szCs w:val="28"/>
        </w:rPr>
      </w:pPr>
    </w:p>
    <w:p w14:paraId="1FEFC55C">
      <w:pPr>
        <w:ind w:left="0" w:leftChars="0"/>
        <w:rPr>
          <w:rFonts w:hint="eastAsia"/>
          <w:color w:val="auto"/>
        </w:rPr>
      </w:pPr>
      <w:r>
        <w:rPr>
          <w:rFonts w:hint="eastAsia"/>
          <w:color w:val="auto"/>
        </w:rPr>
        <w:t>管理方</w:t>
      </w:r>
      <w:r>
        <w:rPr>
          <w:rFonts w:hint="eastAsia"/>
          <w:color w:val="auto"/>
          <w:u w:val="single"/>
        </w:rPr>
        <w:t>：</w:t>
      </w:r>
      <w:r>
        <w:rPr>
          <w:color w:val="auto"/>
          <w:u w:val="single"/>
        </w:rPr>
        <w:t xml:space="preserve">                             </w:t>
      </w:r>
      <w:r>
        <w:rPr>
          <w:rFonts w:hint="eastAsia"/>
          <w:color w:val="auto"/>
        </w:rPr>
        <w:t>（盖章）</w:t>
      </w:r>
    </w:p>
    <w:p w14:paraId="761FB457">
      <w:pPr>
        <w:ind w:left="480"/>
        <w:rPr>
          <w:rFonts w:hint="eastAsia"/>
          <w:color w:val="auto"/>
        </w:rPr>
      </w:pPr>
    </w:p>
    <w:p w14:paraId="01DDCA3D">
      <w:pPr>
        <w:ind w:left="0" w:leftChars="0"/>
        <w:rPr>
          <w:rFonts w:hint="eastAsia"/>
          <w:color w:val="auto"/>
          <w:u w:val="single"/>
        </w:rPr>
      </w:pPr>
      <w:r>
        <w:rPr>
          <w:rFonts w:hint="eastAsia"/>
          <w:color w:val="auto"/>
        </w:rPr>
        <w:t>法定代表人或负责人：</w:t>
      </w:r>
      <w:r>
        <w:rPr>
          <w:rFonts w:hint="eastAsia"/>
          <w:color w:val="auto"/>
          <w:u w:val="single"/>
        </w:rPr>
        <w:t xml:space="preserve">                 （签字或私章）</w:t>
      </w:r>
    </w:p>
    <w:p w14:paraId="2348C5BA">
      <w:pPr>
        <w:ind w:left="0" w:leftChars="0"/>
        <w:rPr>
          <w:rFonts w:hint="eastAsia"/>
          <w:color w:val="auto"/>
        </w:rPr>
      </w:pPr>
    </w:p>
    <w:p w14:paraId="5697A6EC">
      <w:pPr>
        <w:ind w:left="0" w:leftChars="0"/>
        <w:rPr>
          <w:rFonts w:hint="eastAsia"/>
          <w:color w:val="auto"/>
          <w:sz w:val="28"/>
          <w:szCs w:val="28"/>
        </w:rPr>
      </w:pPr>
      <w:r>
        <w:rPr>
          <w:rFonts w:hint="eastAsia"/>
          <w:color w:val="auto"/>
        </w:rPr>
        <w:t xml:space="preserve">日期：  年   月   日   </w:t>
      </w:r>
      <w:r>
        <w:rPr>
          <w:rFonts w:hint="eastAsia"/>
          <w:color w:val="auto"/>
          <w:sz w:val="28"/>
          <w:szCs w:val="28"/>
        </w:rPr>
        <w:t xml:space="preserve">   </w:t>
      </w:r>
    </w:p>
    <w:p w14:paraId="6EC9BEB5">
      <w:pPr>
        <w:spacing w:line="480" w:lineRule="auto"/>
        <w:ind w:left="480" w:firstLine="720" w:firstLineChars="200"/>
        <w:jc w:val="center"/>
        <w:rPr>
          <w:rFonts w:hint="eastAsia"/>
          <w:b/>
          <w:bCs/>
          <w:color w:val="auto"/>
          <w:sz w:val="36"/>
          <w:szCs w:val="36"/>
        </w:rPr>
      </w:pPr>
    </w:p>
    <w:p w14:paraId="553D2809">
      <w:pPr>
        <w:spacing w:line="480" w:lineRule="auto"/>
        <w:ind w:left="480" w:firstLine="720" w:firstLineChars="200"/>
        <w:jc w:val="center"/>
        <w:rPr>
          <w:rFonts w:hint="eastAsia"/>
          <w:b/>
          <w:bCs/>
          <w:color w:val="auto"/>
          <w:sz w:val="36"/>
          <w:szCs w:val="36"/>
        </w:rPr>
      </w:pPr>
    </w:p>
    <w:p w14:paraId="3E491D1D">
      <w:pPr>
        <w:spacing w:line="480" w:lineRule="auto"/>
        <w:ind w:left="480" w:firstLine="720" w:firstLineChars="200"/>
        <w:jc w:val="center"/>
        <w:rPr>
          <w:rFonts w:hint="eastAsia"/>
          <w:b/>
          <w:bCs/>
          <w:color w:val="auto"/>
          <w:sz w:val="36"/>
          <w:szCs w:val="36"/>
        </w:rPr>
      </w:pPr>
    </w:p>
    <w:p w14:paraId="6BF3E6F7">
      <w:pPr>
        <w:spacing w:line="480" w:lineRule="auto"/>
        <w:ind w:left="480" w:firstLine="720" w:firstLineChars="200"/>
        <w:jc w:val="center"/>
        <w:rPr>
          <w:rFonts w:hint="eastAsia" w:ascii="宋体" w:hAnsi="宋体"/>
          <w:color w:val="auto"/>
        </w:rPr>
      </w:pPr>
      <w:r>
        <w:rPr>
          <w:rFonts w:hint="eastAsia"/>
          <w:b/>
          <w:bCs/>
          <w:color w:val="auto"/>
          <w:sz w:val="36"/>
          <w:szCs w:val="36"/>
        </w:rPr>
        <w:t>考核标准及细则</w:t>
      </w:r>
    </w:p>
    <w:p w14:paraId="5ADA0E50">
      <w:pPr>
        <w:spacing w:line="480" w:lineRule="auto"/>
        <w:ind w:left="480" w:firstLine="420" w:firstLineChars="200"/>
        <w:rPr>
          <w:rFonts w:ascii="宋体" w:hAnsi="宋体"/>
          <w:color w:val="auto"/>
        </w:rPr>
      </w:pPr>
      <w:r>
        <w:rPr>
          <w:rFonts w:hint="eastAsia" w:ascii="宋体" w:hAnsi="宋体"/>
          <w:color w:val="auto"/>
        </w:rPr>
        <w:t>甲方每月按照物业管理服务指标及考评表对乙方进行物业管理监管考评，每月计算本月物业管理的考评分，根据月度考评分支付本月物业管理费，扣分和评分不及格处罚按考评办法执行。</w:t>
      </w:r>
    </w:p>
    <w:p w14:paraId="6AD0F7EE">
      <w:pPr>
        <w:spacing w:line="480" w:lineRule="auto"/>
        <w:ind w:left="480" w:firstLine="420" w:firstLineChars="200"/>
        <w:rPr>
          <w:rFonts w:ascii="宋体" w:hAnsi="宋体"/>
          <w:color w:val="auto"/>
        </w:rPr>
      </w:pPr>
      <w:r>
        <w:rPr>
          <w:rFonts w:hint="eastAsia" w:ascii="宋体" w:hAnsi="宋体"/>
          <w:color w:val="auto"/>
        </w:rPr>
        <w:t>每月考评未扣分的满分100分，考核评分90分（含）以上为合格，全额支付物业管理费用；每月考评分值不合格的，90分以下部分每扣1分扣200元，扣完当月物业管理服务费为止。当年2次得分为80分以下，有权解除合同。</w:t>
      </w:r>
    </w:p>
    <w:p w14:paraId="4C3BF017">
      <w:pPr>
        <w:spacing w:line="480" w:lineRule="auto"/>
        <w:ind w:left="480" w:firstLine="420" w:firstLineChars="200"/>
        <w:rPr>
          <w:rFonts w:ascii="宋体" w:hAnsi="宋体"/>
          <w:color w:val="auto"/>
        </w:rPr>
      </w:pPr>
      <w:r>
        <w:rPr>
          <w:rFonts w:hint="eastAsia" w:ascii="宋体" w:hAnsi="宋体"/>
          <w:color w:val="auto"/>
        </w:rPr>
        <w:t>甲方检查人员做好工作检查记录和投诉记录，检查中发现或受理投诉不符合服务标准及细则的，按照考核标准确定扣分，向物业公司发出书面整改及扣分通知书，物业服务中心负责人签字认可并整理保存。每月支付管理服务费时，统计本月扣分累计数，对照考评办法评定是否合格，不合格的进行处罚扣款。</w:t>
      </w:r>
      <w:r>
        <w:rPr>
          <w:rFonts w:ascii="宋体" w:hAnsi="宋体"/>
          <w:color w:val="auto"/>
        </w:rPr>
        <w:t xml:space="preserve"> </w:t>
      </w:r>
    </w:p>
    <w:tbl>
      <w:tblPr>
        <w:tblStyle w:val="22"/>
        <w:tblW w:w="8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1059"/>
        <w:gridCol w:w="3825"/>
        <w:gridCol w:w="2977"/>
      </w:tblGrid>
      <w:tr w14:paraId="1D1F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noWrap w:val="0"/>
            <w:vAlign w:val="center"/>
          </w:tcPr>
          <w:p w14:paraId="653706C8">
            <w:pPr>
              <w:ind w:left="480"/>
              <w:jc w:val="center"/>
              <w:rPr>
                <w:rFonts w:ascii="仿宋" w:hAnsi="仿宋" w:eastAsia="仿宋"/>
                <w:b/>
                <w:color w:val="auto"/>
              </w:rPr>
            </w:pPr>
            <w:r>
              <w:rPr>
                <w:rFonts w:hint="eastAsia" w:ascii="仿宋" w:hAnsi="仿宋" w:eastAsia="仿宋"/>
                <w:b/>
                <w:color w:val="auto"/>
              </w:rPr>
              <w:t>项目</w:t>
            </w:r>
          </w:p>
        </w:tc>
        <w:tc>
          <w:tcPr>
            <w:tcW w:w="1059" w:type="dxa"/>
            <w:noWrap w:val="0"/>
            <w:vAlign w:val="top"/>
          </w:tcPr>
          <w:p w14:paraId="3B29E34B">
            <w:pPr>
              <w:ind w:left="480"/>
              <w:jc w:val="center"/>
              <w:rPr>
                <w:rFonts w:ascii="仿宋" w:hAnsi="仿宋" w:eastAsia="仿宋"/>
                <w:b/>
                <w:color w:val="auto"/>
              </w:rPr>
            </w:pPr>
            <w:r>
              <w:rPr>
                <w:rFonts w:hint="eastAsia" w:ascii="仿宋" w:hAnsi="仿宋" w:eastAsia="仿宋"/>
                <w:b/>
                <w:color w:val="auto"/>
              </w:rPr>
              <w:t>序号</w:t>
            </w:r>
          </w:p>
        </w:tc>
        <w:tc>
          <w:tcPr>
            <w:tcW w:w="3825" w:type="dxa"/>
            <w:noWrap w:val="0"/>
            <w:vAlign w:val="center"/>
          </w:tcPr>
          <w:p w14:paraId="026D23E0">
            <w:pPr>
              <w:ind w:left="480"/>
              <w:jc w:val="center"/>
              <w:rPr>
                <w:rFonts w:ascii="仿宋" w:hAnsi="仿宋" w:eastAsia="仿宋"/>
                <w:b/>
                <w:color w:val="auto"/>
              </w:rPr>
            </w:pPr>
            <w:r>
              <w:rPr>
                <w:rFonts w:hint="eastAsia" w:ascii="仿宋" w:hAnsi="仿宋" w:eastAsia="仿宋"/>
                <w:b/>
                <w:color w:val="auto"/>
              </w:rPr>
              <w:t>服务标准</w:t>
            </w:r>
          </w:p>
        </w:tc>
        <w:tc>
          <w:tcPr>
            <w:tcW w:w="2977" w:type="dxa"/>
            <w:noWrap w:val="0"/>
            <w:vAlign w:val="center"/>
          </w:tcPr>
          <w:p w14:paraId="108D9A8E">
            <w:pPr>
              <w:ind w:left="480"/>
              <w:jc w:val="center"/>
              <w:rPr>
                <w:rFonts w:ascii="仿宋" w:hAnsi="仿宋" w:eastAsia="仿宋"/>
                <w:b/>
                <w:color w:val="auto"/>
              </w:rPr>
            </w:pPr>
            <w:r>
              <w:rPr>
                <w:rFonts w:hint="eastAsia" w:ascii="仿宋" w:hAnsi="仿宋" w:eastAsia="仿宋"/>
                <w:b/>
                <w:color w:val="auto"/>
              </w:rPr>
              <w:t>评分标准</w:t>
            </w:r>
          </w:p>
        </w:tc>
      </w:tr>
      <w:tr w14:paraId="5D8F7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937" w:type="dxa"/>
            <w:vMerge w:val="restart"/>
            <w:noWrap w:val="0"/>
            <w:vAlign w:val="center"/>
          </w:tcPr>
          <w:p w14:paraId="28520214">
            <w:pPr>
              <w:ind w:left="480"/>
              <w:jc w:val="left"/>
              <w:rPr>
                <w:rFonts w:ascii="仿宋" w:hAnsi="仿宋" w:eastAsia="仿宋"/>
                <w:color w:val="auto"/>
              </w:rPr>
            </w:pPr>
          </w:p>
          <w:p w14:paraId="0A3C9B05">
            <w:pPr>
              <w:ind w:left="480"/>
              <w:jc w:val="left"/>
              <w:rPr>
                <w:rFonts w:ascii="仿宋" w:hAnsi="仿宋" w:eastAsia="仿宋"/>
                <w:color w:val="auto"/>
              </w:rPr>
            </w:pPr>
          </w:p>
          <w:p w14:paraId="40BB80AF">
            <w:pPr>
              <w:ind w:left="480"/>
              <w:jc w:val="left"/>
              <w:rPr>
                <w:rFonts w:ascii="仿宋" w:hAnsi="仿宋" w:eastAsia="仿宋"/>
                <w:color w:val="auto"/>
              </w:rPr>
            </w:pPr>
          </w:p>
          <w:p w14:paraId="69EB7D2A">
            <w:pPr>
              <w:ind w:left="480"/>
              <w:jc w:val="left"/>
              <w:rPr>
                <w:rFonts w:ascii="仿宋" w:hAnsi="仿宋" w:eastAsia="仿宋"/>
                <w:color w:val="auto"/>
              </w:rPr>
            </w:pPr>
          </w:p>
          <w:p w14:paraId="52F4B9DB">
            <w:pPr>
              <w:ind w:left="480"/>
              <w:jc w:val="left"/>
              <w:rPr>
                <w:rFonts w:ascii="仿宋" w:hAnsi="仿宋" w:eastAsia="仿宋"/>
                <w:color w:val="auto"/>
              </w:rPr>
            </w:pPr>
            <w:r>
              <w:rPr>
                <w:rFonts w:hint="eastAsia" w:ascii="仿宋" w:hAnsi="仿宋" w:eastAsia="仿宋"/>
                <w:color w:val="auto"/>
              </w:rPr>
              <w:t>日常管理</w:t>
            </w:r>
          </w:p>
          <w:p w14:paraId="571669C1">
            <w:pPr>
              <w:ind w:left="480"/>
              <w:jc w:val="left"/>
              <w:rPr>
                <w:rFonts w:ascii="仿宋" w:hAnsi="仿宋" w:eastAsia="仿宋"/>
                <w:color w:val="auto"/>
              </w:rPr>
            </w:pPr>
          </w:p>
          <w:p w14:paraId="195A187E">
            <w:pPr>
              <w:ind w:left="480"/>
              <w:jc w:val="left"/>
              <w:rPr>
                <w:rFonts w:ascii="仿宋" w:hAnsi="仿宋" w:eastAsia="仿宋"/>
                <w:color w:val="auto"/>
              </w:rPr>
            </w:pPr>
          </w:p>
          <w:p w14:paraId="70CB3EA6">
            <w:pPr>
              <w:ind w:left="480"/>
              <w:jc w:val="left"/>
              <w:rPr>
                <w:rFonts w:ascii="仿宋" w:hAnsi="仿宋" w:eastAsia="仿宋"/>
                <w:color w:val="auto"/>
              </w:rPr>
            </w:pPr>
          </w:p>
          <w:p w14:paraId="1A20252D">
            <w:pPr>
              <w:ind w:left="480"/>
              <w:jc w:val="left"/>
              <w:rPr>
                <w:rFonts w:ascii="仿宋" w:hAnsi="仿宋" w:eastAsia="仿宋"/>
                <w:color w:val="auto"/>
              </w:rPr>
            </w:pPr>
          </w:p>
          <w:p w14:paraId="5858BA32">
            <w:pPr>
              <w:ind w:left="480"/>
              <w:jc w:val="left"/>
              <w:rPr>
                <w:rFonts w:ascii="仿宋" w:hAnsi="仿宋" w:eastAsia="仿宋"/>
                <w:color w:val="auto"/>
              </w:rPr>
            </w:pPr>
          </w:p>
          <w:p w14:paraId="1B98F205">
            <w:pPr>
              <w:ind w:left="480"/>
              <w:jc w:val="left"/>
              <w:rPr>
                <w:rFonts w:ascii="仿宋" w:hAnsi="仿宋" w:eastAsia="仿宋"/>
                <w:color w:val="auto"/>
              </w:rPr>
            </w:pPr>
          </w:p>
          <w:p w14:paraId="29BA43A2">
            <w:pPr>
              <w:ind w:left="480"/>
              <w:jc w:val="left"/>
              <w:rPr>
                <w:rFonts w:ascii="仿宋" w:hAnsi="仿宋" w:eastAsia="仿宋"/>
                <w:color w:val="auto"/>
              </w:rPr>
            </w:pPr>
          </w:p>
          <w:p w14:paraId="1AAD63FB">
            <w:pPr>
              <w:ind w:left="480"/>
              <w:jc w:val="left"/>
              <w:rPr>
                <w:rFonts w:ascii="仿宋" w:hAnsi="仿宋" w:eastAsia="仿宋"/>
                <w:color w:val="auto"/>
              </w:rPr>
            </w:pPr>
          </w:p>
          <w:p w14:paraId="0D799C5C">
            <w:pPr>
              <w:ind w:left="480"/>
              <w:jc w:val="left"/>
              <w:rPr>
                <w:rFonts w:ascii="仿宋" w:hAnsi="仿宋" w:eastAsia="仿宋"/>
                <w:color w:val="auto"/>
              </w:rPr>
            </w:pPr>
          </w:p>
        </w:tc>
        <w:tc>
          <w:tcPr>
            <w:tcW w:w="1059" w:type="dxa"/>
            <w:noWrap w:val="0"/>
            <w:vAlign w:val="top"/>
          </w:tcPr>
          <w:p w14:paraId="2C330E20">
            <w:pPr>
              <w:ind w:left="0" w:leftChars="0"/>
              <w:jc w:val="left"/>
              <w:rPr>
                <w:rFonts w:ascii="仿宋" w:hAnsi="仿宋" w:eastAsia="仿宋"/>
                <w:color w:val="auto"/>
                <w:spacing w:val="1"/>
                <w:kern w:val="0"/>
              </w:rPr>
            </w:pPr>
            <w:r>
              <w:rPr>
                <w:rFonts w:hint="eastAsia" w:ascii="仿宋" w:hAnsi="仿宋" w:eastAsia="仿宋"/>
                <w:color w:val="auto"/>
                <w:spacing w:val="1"/>
                <w:kern w:val="0"/>
              </w:rPr>
              <w:t>001</w:t>
            </w:r>
          </w:p>
        </w:tc>
        <w:tc>
          <w:tcPr>
            <w:tcW w:w="3825" w:type="dxa"/>
            <w:noWrap w:val="0"/>
            <w:vAlign w:val="center"/>
          </w:tcPr>
          <w:p w14:paraId="3F27C500">
            <w:pPr>
              <w:ind w:left="0" w:leftChars="0"/>
              <w:jc w:val="left"/>
              <w:rPr>
                <w:rFonts w:ascii="仿宋" w:hAnsi="仿宋" w:eastAsia="仿宋"/>
                <w:color w:val="auto"/>
              </w:rPr>
            </w:pPr>
            <w:r>
              <w:rPr>
                <w:rFonts w:hint="eastAsia" w:ascii="仿宋" w:hAnsi="仿宋" w:eastAsia="仿宋"/>
                <w:color w:val="auto"/>
                <w:spacing w:val="1"/>
                <w:kern w:val="0"/>
              </w:rPr>
              <w:t>根据合同要</w:t>
            </w:r>
            <w:r>
              <w:rPr>
                <w:rFonts w:hint="eastAsia" w:ascii="仿宋" w:hAnsi="仿宋" w:eastAsia="仿宋"/>
                <w:color w:val="auto"/>
              </w:rPr>
              <w:t>建立人员管理、安全管理、停车场管理、清洁管理、绿化养护管理客服会务服务以及突发事件应急处理等各项物业管理制度。</w:t>
            </w:r>
          </w:p>
        </w:tc>
        <w:tc>
          <w:tcPr>
            <w:tcW w:w="2977" w:type="dxa"/>
            <w:noWrap w:val="0"/>
            <w:vAlign w:val="center"/>
          </w:tcPr>
          <w:p w14:paraId="6D29AC55">
            <w:pPr>
              <w:ind w:left="0" w:leftChars="0"/>
              <w:jc w:val="left"/>
              <w:rPr>
                <w:rFonts w:ascii="仿宋" w:hAnsi="仿宋" w:eastAsia="仿宋"/>
                <w:color w:val="auto"/>
              </w:rPr>
            </w:pPr>
            <w:r>
              <w:rPr>
                <w:rFonts w:hint="eastAsia" w:ascii="仿宋" w:hAnsi="仿宋" w:eastAsia="仿宋"/>
                <w:color w:val="auto"/>
              </w:rPr>
              <w:t>每缺一项制度的扣1分</w:t>
            </w:r>
          </w:p>
        </w:tc>
      </w:tr>
      <w:tr w14:paraId="2BA3D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67EE5180">
            <w:pPr>
              <w:ind w:left="480"/>
              <w:jc w:val="center"/>
              <w:rPr>
                <w:rFonts w:ascii="仿宋" w:hAnsi="仿宋" w:eastAsia="仿宋"/>
                <w:color w:val="auto"/>
              </w:rPr>
            </w:pPr>
          </w:p>
        </w:tc>
        <w:tc>
          <w:tcPr>
            <w:tcW w:w="1059" w:type="dxa"/>
            <w:noWrap w:val="0"/>
            <w:vAlign w:val="top"/>
          </w:tcPr>
          <w:p w14:paraId="5B444E5E">
            <w:pPr>
              <w:ind w:left="0" w:leftChars="0"/>
              <w:jc w:val="left"/>
              <w:rPr>
                <w:rFonts w:ascii="仿宋" w:hAnsi="仿宋" w:eastAsia="仿宋"/>
                <w:color w:val="auto"/>
              </w:rPr>
            </w:pPr>
            <w:r>
              <w:rPr>
                <w:rFonts w:hint="eastAsia" w:ascii="仿宋" w:hAnsi="仿宋" w:eastAsia="仿宋"/>
                <w:color w:val="auto"/>
                <w:spacing w:val="1"/>
                <w:kern w:val="0"/>
              </w:rPr>
              <w:t>002</w:t>
            </w:r>
          </w:p>
        </w:tc>
        <w:tc>
          <w:tcPr>
            <w:tcW w:w="3825" w:type="dxa"/>
            <w:noWrap w:val="0"/>
            <w:vAlign w:val="center"/>
          </w:tcPr>
          <w:p w14:paraId="718F971A">
            <w:pPr>
              <w:ind w:left="0" w:leftChars="0"/>
              <w:jc w:val="left"/>
              <w:rPr>
                <w:rFonts w:hint="eastAsia" w:ascii="宋体" w:hAnsi="宋体"/>
                <w:color w:val="auto"/>
              </w:rPr>
            </w:pPr>
            <w:r>
              <w:rPr>
                <w:rFonts w:hint="eastAsia" w:ascii="仿宋" w:hAnsi="仿宋" w:eastAsia="仿宋"/>
                <w:color w:val="auto"/>
              </w:rPr>
              <w:t>根据合同和用户需求书，未达到各项物业管理要求人员数量配置的。</w:t>
            </w:r>
          </w:p>
        </w:tc>
        <w:tc>
          <w:tcPr>
            <w:tcW w:w="2977" w:type="dxa"/>
            <w:noWrap w:val="0"/>
            <w:vAlign w:val="center"/>
          </w:tcPr>
          <w:p w14:paraId="4CD5BC22">
            <w:pPr>
              <w:ind w:left="0" w:leftChars="0"/>
              <w:jc w:val="left"/>
              <w:rPr>
                <w:rFonts w:hint="eastAsia" w:ascii="宋体" w:hAnsi="宋体"/>
                <w:color w:val="auto"/>
              </w:rPr>
            </w:pPr>
            <w:r>
              <w:rPr>
                <w:rFonts w:hint="eastAsia" w:ascii="仿宋" w:hAnsi="仿宋" w:eastAsia="仿宋"/>
                <w:color w:val="auto"/>
              </w:rPr>
              <w:t>每发生一次扣1分，每缺1人按该人员岗位类别月服务费（，保洁人员</w:t>
            </w:r>
            <w:r>
              <w:rPr>
                <w:rFonts w:ascii="仿宋" w:hAnsi="仿宋" w:eastAsia="仿宋"/>
                <w:color w:val="auto"/>
              </w:rPr>
              <w:t>45</w:t>
            </w:r>
            <w:r>
              <w:rPr>
                <w:rFonts w:hint="eastAsia" w:ascii="仿宋" w:hAnsi="仿宋" w:eastAsia="仿宋"/>
                <w:color w:val="auto"/>
              </w:rPr>
              <w:t>00元/人，安保人员</w:t>
            </w:r>
            <w:r>
              <w:rPr>
                <w:rFonts w:ascii="仿宋" w:hAnsi="仿宋" w:eastAsia="仿宋"/>
                <w:color w:val="auto"/>
              </w:rPr>
              <w:t>6</w:t>
            </w:r>
            <w:r>
              <w:rPr>
                <w:rFonts w:hint="eastAsia" w:ascii="仿宋" w:hAnsi="仿宋" w:eastAsia="仿宋"/>
                <w:color w:val="auto"/>
              </w:rPr>
              <w:t>000元/人，</w:t>
            </w:r>
          </w:p>
        </w:tc>
      </w:tr>
      <w:tr w14:paraId="353C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097DD32B">
            <w:pPr>
              <w:ind w:left="480"/>
              <w:jc w:val="center"/>
              <w:rPr>
                <w:rFonts w:ascii="仿宋" w:hAnsi="仿宋" w:eastAsia="仿宋"/>
                <w:color w:val="auto"/>
              </w:rPr>
            </w:pPr>
          </w:p>
        </w:tc>
        <w:tc>
          <w:tcPr>
            <w:tcW w:w="1059" w:type="dxa"/>
            <w:noWrap w:val="0"/>
            <w:vAlign w:val="top"/>
          </w:tcPr>
          <w:p w14:paraId="13F6DB14">
            <w:pPr>
              <w:ind w:left="0" w:leftChars="0"/>
              <w:rPr>
                <w:rFonts w:hint="eastAsia" w:ascii="仿宋" w:hAnsi="仿宋" w:eastAsia="仿宋"/>
                <w:color w:val="auto"/>
              </w:rPr>
            </w:pPr>
            <w:r>
              <w:rPr>
                <w:rFonts w:hint="eastAsia" w:ascii="仿宋" w:hAnsi="仿宋" w:eastAsia="仿宋"/>
                <w:color w:val="auto"/>
              </w:rPr>
              <w:t>003</w:t>
            </w:r>
          </w:p>
        </w:tc>
        <w:tc>
          <w:tcPr>
            <w:tcW w:w="3825" w:type="dxa"/>
            <w:noWrap w:val="0"/>
            <w:vAlign w:val="center"/>
          </w:tcPr>
          <w:p w14:paraId="06358890">
            <w:pPr>
              <w:ind w:left="0" w:leftChars="0"/>
              <w:jc w:val="left"/>
              <w:rPr>
                <w:rFonts w:ascii="仿宋" w:hAnsi="仿宋" w:eastAsia="仿宋"/>
                <w:color w:val="auto"/>
              </w:rPr>
            </w:pPr>
            <w:r>
              <w:rPr>
                <w:rFonts w:hint="eastAsia" w:ascii="仿宋" w:hAnsi="仿宋" w:eastAsia="仿宋"/>
                <w:color w:val="auto"/>
              </w:rPr>
              <w:t>人员不能有违法犯罪、劳教等记录，必须是身体健康、具备岗位所需知识和技能的合法、合格劳动者。相关岗位人员要持有相关技术专业证书上岗，中标人对录用人员须严格政审，同时须报采购人审核通过后方可上岗。</w:t>
            </w:r>
          </w:p>
        </w:tc>
        <w:tc>
          <w:tcPr>
            <w:tcW w:w="2977" w:type="dxa"/>
            <w:noWrap w:val="0"/>
            <w:vAlign w:val="center"/>
          </w:tcPr>
          <w:p w14:paraId="3BE482DA">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13E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D84F206">
            <w:pPr>
              <w:ind w:left="480"/>
              <w:jc w:val="center"/>
              <w:rPr>
                <w:rFonts w:ascii="仿宋" w:hAnsi="仿宋" w:eastAsia="仿宋"/>
                <w:b/>
                <w:color w:val="auto"/>
              </w:rPr>
            </w:pPr>
          </w:p>
        </w:tc>
        <w:tc>
          <w:tcPr>
            <w:tcW w:w="1059" w:type="dxa"/>
            <w:noWrap w:val="0"/>
            <w:vAlign w:val="top"/>
          </w:tcPr>
          <w:p w14:paraId="128E717B">
            <w:pPr>
              <w:ind w:left="0" w:leftChars="0"/>
              <w:jc w:val="left"/>
              <w:rPr>
                <w:rFonts w:hint="eastAsia" w:ascii="仿宋" w:hAnsi="仿宋" w:eastAsia="仿宋"/>
                <w:color w:val="auto"/>
              </w:rPr>
            </w:pPr>
            <w:r>
              <w:rPr>
                <w:rFonts w:hint="eastAsia" w:ascii="仿宋" w:hAnsi="仿宋" w:eastAsia="仿宋"/>
                <w:color w:val="auto"/>
              </w:rPr>
              <w:t>004</w:t>
            </w:r>
          </w:p>
        </w:tc>
        <w:tc>
          <w:tcPr>
            <w:tcW w:w="3825" w:type="dxa"/>
            <w:noWrap w:val="0"/>
            <w:vAlign w:val="center"/>
          </w:tcPr>
          <w:p w14:paraId="1A96E8A5">
            <w:pPr>
              <w:ind w:left="0" w:leftChars="0"/>
              <w:rPr>
                <w:rFonts w:ascii="仿宋" w:hAnsi="仿宋" w:eastAsia="仿宋"/>
                <w:color w:val="auto"/>
              </w:rPr>
            </w:pPr>
            <w:r>
              <w:rPr>
                <w:rFonts w:hint="eastAsia" w:ascii="仿宋" w:hAnsi="仿宋" w:eastAsia="仿宋"/>
                <w:color w:val="auto"/>
              </w:rPr>
              <w:t>重要出入口实行24小时值班和监控，整个区域做到24小时有安全护卫人员巡查。</w:t>
            </w:r>
          </w:p>
        </w:tc>
        <w:tc>
          <w:tcPr>
            <w:tcW w:w="2977" w:type="dxa"/>
            <w:noWrap w:val="0"/>
            <w:vAlign w:val="center"/>
          </w:tcPr>
          <w:p w14:paraId="39E0ABA4">
            <w:pPr>
              <w:ind w:left="480"/>
              <w:jc w:val="left"/>
              <w:rPr>
                <w:rFonts w:ascii="仿宋" w:hAnsi="仿宋" w:eastAsia="仿宋"/>
                <w:color w:val="auto"/>
              </w:rPr>
            </w:pPr>
            <w:r>
              <w:rPr>
                <w:rFonts w:hint="eastAsia" w:ascii="仿宋" w:hAnsi="仿宋" w:eastAsia="仿宋"/>
                <w:color w:val="auto"/>
              </w:rPr>
              <w:t>每发生一次不符合扣0.5分</w:t>
            </w:r>
          </w:p>
        </w:tc>
      </w:tr>
      <w:tr w14:paraId="5847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525D968">
            <w:pPr>
              <w:ind w:left="480"/>
              <w:jc w:val="center"/>
              <w:rPr>
                <w:rFonts w:ascii="仿宋" w:hAnsi="仿宋" w:eastAsia="仿宋"/>
                <w:b/>
                <w:color w:val="auto"/>
              </w:rPr>
            </w:pPr>
          </w:p>
        </w:tc>
        <w:tc>
          <w:tcPr>
            <w:tcW w:w="1059" w:type="dxa"/>
            <w:noWrap w:val="0"/>
            <w:vAlign w:val="top"/>
          </w:tcPr>
          <w:p w14:paraId="57B04BE4">
            <w:pPr>
              <w:ind w:left="0" w:leftChars="0"/>
              <w:jc w:val="left"/>
              <w:rPr>
                <w:rFonts w:hint="eastAsia" w:ascii="仿宋" w:hAnsi="仿宋" w:eastAsia="仿宋"/>
                <w:color w:val="auto"/>
              </w:rPr>
            </w:pPr>
            <w:r>
              <w:rPr>
                <w:rFonts w:hint="eastAsia" w:ascii="仿宋" w:hAnsi="仿宋" w:eastAsia="仿宋"/>
                <w:color w:val="auto"/>
              </w:rPr>
              <w:t>005</w:t>
            </w:r>
          </w:p>
        </w:tc>
        <w:tc>
          <w:tcPr>
            <w:tcW w:w="3825" w:type="dxa"/>
            <w:noWrap w:val="0"/>
            <w:vAlign w:val="center"/>
          </w:tcPr>
          <w:p w14:paraId="170B99F0">
            <w:pPr>
              <w:ind w:left="480"/>
              <w:jc w:val="left"/>
              <w:rPr>
                <w:rFonts w:ascii="仿宋" w:hAnsi="仿宋" w:eastAsia="仿宋"/>
                <w:color w:val="auto"/>
              </w:rPr>
            </w:pPr>
            <w:r>
              <w:rPr>
                <w:rFonts w:hint="eastAsia" w:ascii="仿宋" w:hAnsi="仿宋" w:eastAsia="仿宋"/>
                <w:color w:val="auto"/>
              </w:rPr>
              <w:t>确保管理区域未管理疏忽引起的火灾、治安刑事案件和交通事故。</w:t>
            </w:r>
          </w:p>
        </w:tc>
        <w:tc>
          <w:tcPr>
            <w:tcW w:w="2977" w:type="dxa"/>
            <w:noWrap w:val="0"/>
            <w:vAlign w:val="center"/>
          </w:tcPr>
          <w:p w14:paraId="434B52BF">
            <w:pPr>
              <w:ind w:left="0" w:leftChars="0"/>
              <w:jc w:val="left"/>
              <w:rPr>
                <w:rFonts w:ascii="仿宋" w:hAnsi="仿宋" w:eastAsia="仿宋"/>
                <w:color w:val="auto"/>
              </w:rPr>
            </w:pPr>
            <w:r>
              <w:rPr>
                <w:rFonts w:hint="eastAsia" w:ascii="仿宋" w:hAnsi="仿宋" w:eastAsia="仿宋"/>
                <w:color w:val="auto"/>
              </w:rPr>
              <w:t>每发生一次不符合扣1分</w:t>
            </w:r>
          </w:p>
        </w:tc>
      </w:tr>
      <w:tr w14:paraId="22C0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8224DC0">
            <w:pPr>
              <w:ind w:left="480"/>
              <w:jc w:val="center"/>
              <w:rPr>
                <w:rFonts w:ascii="仿宋" w:hAnsi="仿宋" w:eastAsia="仿宋"/>
                <w:b/>
                <w:color w:val="auto"/>
              </w:rPr>
            </w:pPr>
          </w:p>
        </w:tc>
        <w:tc>
          <w:tcPr>
            <w:tcW w:w="1059" w:type="dxa"/>
            <w:noWrap w:val="0"/>
            <w:vAlign w:val="top"/>
          </w:tcPr>
          <w:p w14:paraId="296F89AB">
            <w:pPr>
              <w:ind w:left="0" w:leftChars="0"/>
              <w:jc w:val="left"/>
              <w:rPr>
                <w:rFonts w:ascii="仿宋" w:hAnsi="仿宋" w:eastAsia="仿宋"/>
                <w:color w:val="auto"/>
              </w:rPr>
            </w:pPr>
            <w:r>
              <w:rPr>
                <w:rFonts w:hint="eastAsia" w:ascii="仿宋" w:hAnsi="仿宋" w:eastAsia="仿宋"/>
                <w:color w:val="auto"/>
              </w:rPr>
              <w:t>006</w:t>
            </w:r>
          </w:p>
        </w:tc>
        <w:tc>
          <w:tcPr>
            <w:tcW w:w="3825" w:type="dxa"/>
            <w:noWrap w:val="0"/>
            <w:vAlign w:val="center"/>
          </w:tcPr>
          <w:p w14:paraId="0657205F">
            <w:pPr>
              <w:ind w:left="0" w:leftChars="0"/>
              <w:jc w:val="left"/>
              <w:rPr>
                <w:rFonts w:ascii="仿宋" w:hAnsi="仿宋" w:eastAsia="仿宋"/>
                <w:color w:val="auto"/>
              </w:rPr>
            </w:pPr>
            <w:r>
              <w:rPr>
                <w:rFonts w:hint="eastAsia" w:ascii="仿宋" w:hAnsi="仿宋" w:eastAsia="仿宋"/>
                <w:color w:val="auto"/>
              </w:rPr>
              <w:t>设立防火工作专责小组，全力配合相关部门做好防火工作，负责大厦所有门窗、照明、公共区域电器设备开关，及时发现和排除各种安全隐患。</w:t>
            </w:r>
          </w:p>
        </w:tc>
        <w:tc>
          <w:tcPr>
            <w:tcW w:w="2977" w:type="dxa"/>
            <w:noWrap w:val="0"/>
            <w:vAlign w:val="center"/>
          </w:tcPr>
          <w:p w14:paraId="07F87B3B">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6C53A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1724D39A">
            <w:pPr>
              <w:ind w:left="480"/>
              <w:jc w:val="center"/>
              <w:rPr>
                <w:rFonts w:ascii="仿宋" w:hAnsi="仿宋" w:eastAsia="仿宋"/>
                <w:b/>
                <w:color w:val="auto"/>
              </w:rPr>
            </w:pPr>
          </w:p>
        </w:tc>
        <w:tc>
          <w:tcPr>
            <w:tcW w:w="1059" w:type="dxa"/>
            <w:noWrap w:val="0"/>
            <w:vAlign w:val="top"/>
          </w:tcPr>
          <w:p w14:paraId="706C21A4">
            <w:pPr>
              <w:ind w:left="0" w:leftChars="0"/>
              <w:jc w:val="left"/>
              <w:rPr>
                <w:rFonts w:ascii="仿宋" w:hAnsi="仿宋" w:eastAsia="仿宋"/>
                <w:color w:val="auto"/>
              </w:rPr>
            </w:pPr>
            <w:r>
              <w:rPr>
                <w:rFonts w:hint="eastAsia" w:ascii="仿宋" w:hAnsi="仿宋" w:eastAsia="仿宋"/>
                <w:color w:val="auto"/>
              </w:rPr>
              <w:t>007</w:t>
            </w:r>
          </w:p>
        </w:tc>
        <w:tc>
          <w:tcPr>
            <w:tcW w:w="3825" w:type="dxa"/>
            <w:noWrap w:val="0"/>
            <w:vAlign w:val="center"/>
          </w:tcPr>
          <w:p w14:paraId="0915DDDF">
            <w:pPr>
              <w:ind w:left="0" w:leftChars="0"/>
              <w:jc w:val="left"/>
              <w:rPr>
                <w:rFonts w:ascii="仿宋" w:hAnsi="仿宋" w:eastAsia="仿宋"/>
                <w:color w:val="auto"/>
              </w:rPr>
            </w:pPr>
            <w:r>
              <w:rPr>
                <w:rFonts w:hint="eastAsia" w:ascii="仿宋" w:hAnsi="仿宋" w:eastAsia="仿宋"/>
                <w:color w:val="auto"/>
              </w:rPr>
              <w:t>制定突发事件应急处理预案，必要时及时报警并报告甲方，防止事态进一步恶化，协助保护现场。</w:t>
            </w:r>
          </w:p>
        </w:tc>
        <w:tc>
          <w:tcPr>
            <w:tcW w:w="2977" w:type="dxa"/>
            <w:noWrap w:val="0"/>
            <w:vAlign w:val="center"/>
          </w:tcPr>
          <w:p w14:paraId="6CD4A5EE">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1A8F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CD0739C">
            <w:pPr>
              <w:ind w:left="480"/>
              <w:jc w:val="center"/>
              <w:rPr>
                <w:rFonts w:ascii="仿宋" w:hAnsi="仿宋" w:eastAsia="仿宋"/>
                <w:b/>
                <w:color w:val="auto"/>
              </w:rPr>
            </w:pPr>
          </w:p>
        </w:tc>
        <w:tc>
          <w:tcPr>
            <w:tcW w:w="1059" w:type="dxa"/>
            <w:noWrap w:val="0"/>
            <w:vAlign w:val="top"/>
          </w:tcPr>
          <w:p w14:paraId="4212EDD4">
            <w:pPr>
              <w:ind w:left="0" w:leftChars="0"/>
              <w:jc w:val="left"/>
              <w:rPr>
                <w:rFonts w:ascii="仿宋" w:hAnsi="仿宋" w:eastAsia="仿宋"/>
                <w:color w:val="auto"/>
              </w:rPr>
            </w:pPr>
            <w:r>
              <w:rPr>
                <w:rFonts w:hint="eastAsia" w:ascii="仿宋" w:hAnsi="仿宋" w:eastAsia="仿宋"/>
                <w:color w:val="auto"/>
              </w:rPr>
              <w:t>008</w:t>
            </w:r>
          </w:p>
        </w:tc>
        <w:tc>
          <w:tcPr>
            <w:tcW w:w="3825" w:type="dxa"/>
            <w:noWrap w:val="0"/>
            <w:vAlign w:val="center"/>
          </w:tcPr>
          <w:p w14:paraId="64D79662">
            <w:pPr>
              <w:ind w:left="0" w:leftChars="0"/>
              <w:jc w:val="left"/>
              <w:rPr>
                <w:rFonts w:ascii="仿宋" w:hAnsi="仿宋" w:eastAsia="仿宋"/>
                <w:color w:val="auto"/>
              </w:rPr>
            </w:pPr>
            <w:r>
              <w:rPr>
                <w:rFonts w:hint="eastAsia" w:ascii="仿宋" w:hAnsi="仿宋" w:eastAsia="仿宋"/>
                <w:color w:val="auto"/>
              </w:rPr>
              <w:t>每季度组织内部员工开展消防演练不少于1次，协助甲方开展消防演习每年不少于1次。</w:t>
            </w:r>
          </w:p>
        </w:tc>
        <w:tc>
          <w:tcPr>
            <w:tcW w:w="2977" w:type="dxa"/>
            <w:noWrap w:val="0"/>
            <w:vAlign w:val="center"/>
          </w:tcPr>
          <w:p w14:paraId="1FBBFC02">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1C38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62FAA8C2">
            <w:pPr>
              <w:ind w:left="480"/>
              <w:jc w:val="center"/>
              <w:rPr>
                <w:rFonts w:ascii="仿宋" w:hAnsi="仿宋" w:eastAsia="仿宋"/>
                <w:b/>
                <w:color w:val="auto"/>
              </w:rPr>
            </w:pPr>
          </w:p>
        </w:tc>
        <w:tc>
          <w:tcPr>
            <w:tcW w:w="1059" w:type="dxa"/>
            <w:noWrap w:val="0"/>
            <w:vAlign w:val="top"/>
          </w:tcPr>
          <w:p w14:paraId="52F48C55">
            <w:pPr>
              <w:ind w:left="0" w:leftChars="0"/>
              <w:jc w:val="left"/>
              <w:rPr>
                <w:rFonts w:ascii="仿宋" w:hAnsi="仿宋" w:eastAsia="仿宋"/>
                <w:color w:val="auto"/>
              </w:rPr>
            </w:pPr>
            <w:r>
              <w:rPr>
                <w:rFonts w:hint="eastAsia" w:ascii="仿宋" w:hAnsi="仿宋" w:eastAsia="仿宋"/>
                <w:color w:val="auto"/>
              </w:rPr>
              <w:t>009</w:t>
            </w:r>
          </w:p>
        </w:tc>
        <w:tc>
          <w:tcPr>
            <w:tcW w:w="3825" w:type="dxa"/>
            <w:noWrap w:val="0"/>
            <w:vAlign w:val="center"/>
          </w:tcPr>
          <w:p w14:paraId="35A6884E">
            <w:pPr>
              <w:ind w:left="0" w:leftChars="0"/>
              <w:jc w:val="left"/>
              <w:rPr>
                <w:rFonts w:ascii="仿宋" w:hAnsi="仿宋" w:eastAsia="仿宋"/>
                <w:color w:val="auto"/>
              </w:rPr>
            </w:pPr>
            <w:r>
              <w:rPr>
                <w:rFonts w:hint="eastAsia" w:ascii="仿宋" w:hAnsi="仿宋" w:eastAsia="仿宋"/>
                <w:color w:val="auto"/>
              </w:rPr>
              <w:t>严格按规定查验进出物资，凭相关手续放行；做好值班记录和闭路电视录像工作，录像资料至少保留一个月以上。</w:t>
            </w:r>
          </w:p>
        </w:tc>
        <w:tc>
          <w:tcPr>
            <w:tcW w:w="2977" w:type="dxa"/>
            <w:noWrap w:val="0"/>
            <w:vAlign w:val="center"/>
          </w:tcPr>
          <w:p w14:paraId="31E04BF2">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075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9840B87">
            <w:pPr>
              <w:ind w:left="480"/>
              <w:jc w:val="center"/>
              <w:rPr>
                <w:rFonts w:ascii="仿宋" w:hAnsi="仿宋" w:eastAsia="仿宋"/>
                <w:b/>
                <w:color w:val="auto"/>
              </w:rPr>
            </w:pPr>
          </w:p>
        </w:tc>
        <w:tc>
          <w:tcPr>
            <w:tcW w:w="1059" w:type="dxa"/>
            <w:noWrap w:val="0"/>
            <w:vAlign w:val="top"/>
          </w:tcPr>
          <w:p w14:paraId="35FD7238">
            <w:pPr>
              <w:ind w:left="0" w:leftChars="0"/>
              <w:jc w:val="left"/>
              <w:rPr>
                <w:rFonts w:ascii="仿宋" w:hAnsi="仿宋" w:eastAsia="仿宋"/>
                <w:color w:val="auto"/>
              </w:rPr>
            </w:pPr>
            <w:r>
              <w:rPr>
                <w:rFonts w:hint="eastAsia" w:ascii="仿宋" w:hAnsi="仿宋" w:eastAsia="仿宋"/>
                <w:color w:val="auto"/>
              </w:rPr>
              <w:t>010</w:t>
            </w:r>
          </w:p>
        </w:tc>
        <w:tc>
          <w:tcPr>
            <w:tcW w:w="3825" w:type="dxa"/>
            <w:noWrap w:val="0"/>
            <w:vAlign w:val="center"/>
          </w:tcPr>
          <w:p w14:paraId="231BF49E">
            <w:pPr>
              <w:ind w:left="0" w:leftChars="0"/>
              <w:jc w:val="left"/>
              <w:rPr>
                <w:rFonts w:ascii="仿宋" w:hAnsi="仿宋" w:eastAsia="仿宋"/>
                <w:color w:val="auto"/>
              </w:rPr>
            </w:pPr>
            <w:r>
              <w:rPr>
                <w:rFonts w:hint="eastAsia" w:ascii="仿宋" w:hAnsi="仿宋" w:eastAsia="仿宋"/>
                <w:color w:val="auto"/>
              </w:rPr>
              <w:t>无授权车辆不能进入执勤人员发现乱停乱放要及时通知车主清理挪车，按照规定，对无授权车辆，违规停车超过两个星期的，执勤人员要对车辆进行锁车处理。</w:t>
            </w:r>
          </w:p>
        </w:tc>
        <w:tc>
          <w:tcPr>
            <w:tcW w:w="2977" w:type="dxa"/>
            <w:noWrap w:val="0"/>
            <w:vAlign w:val="center"/>
          </w:tcPr>
          <w:p w14:paraId="19F9E0DC">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562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restart"/>
            <w:noWrap w:val="0"/>
            <w:vAlign w:val="center"/>
          </w:tcPr>
          <w:p w14:paraId="67B66F06">
            <w:pPr>
              <w:ind w:left="480"/>
              <w:jc w:val="center"/>
              <w:rPr>
                <w:rFonts w:ascii="仿宋" w:hAnsi="仿宋" w:eastAsia="仿宋"/>
                <w:b/>
                <w:color w:val="auto"/>
              </w:rPr>
            </w:pPr>
            <w:r>
              <w:rPr>
                <w:rFonts w:hint="eastAsia" w:ascii="仿宋" w:hAnsi="仿宋" w:eastAsia="仿宋"/>
                <w:color w:val="auto"/>
              </w:rPr>
              <w:t>安全管理</w:t>
            </w:r>
          </w:p>
        </w:tc>
        <w:tc>
          <w:tcPr>
            <w:tcW w:w="1059" w:type="dxa"/>
            <w:noWrap w:val="0"/>
            <w:vAlign w:val="top"/>
          </w:tcPr>
          <w:p w14:paraId="42E9B759">
            <w:pPr>
              <w:ind w:left="0" w:leftChars="0"/>
              <w:jc w:val="left"/>
              <w:rPr>
                <w:rFonts w:ascii="仿宋" w:hAnsi="仿宋" w:eastAsia="仿宋"/>
                <w:color w:val="auto"/>
              </w:rPr>
            </w:pPr>
            <w:r>
              <w:rPr>
                <w:rFonts w:hint="eastAsia" w:ascii="仿宋" w:hAnsi="仿宋" w:eastAsia="仿宋"/>
                <w:color w:val="auto"/>
              </w:rPr>
              <w:t>011</w:t>
            </w:r>
          </w:p>
        </w:tc>
        <w:tc>
          <w:tcPr>
            <w:tcW w:w="3825" w:type="dxa"/>
            <w:noWrap w:val="0"/>
            <w:vAlign w:val="center"/>
          </w:tcPr>
          <w:p w14:paraId="1A7B86E8">
            <w:pPr>
              <w:ind w:left="0" w:leftChars="0"/>
              <w:jc w:val="left"/>
              <w:rPr>
                <w:rFonts w:ascii="仿宋" w:hAnsi="仿宋" w:eastAsia="仿宋"/>
                <w:color w:val="auto"/>
              </w:rPr>
            </w:pPr>
            <w:r>
              <w:rPr>
                <w:rFonts w:hint="eastAsia" w:ascii="仿宋" w:hAnsi="仿宋" w:eastAsia="仿宋"/>
                <w:color w:val="auto"/>
              </w:rPr>
              <w:t>值班期间，不可做与工作无关的事情，譬如聊天、玩手机、睡觉等。</w:t>
            </w:r>
          </w:p>
        </w:tc>
        <w:tc>
          <w:tcPr>
            <w:tcW w:w="2977" w:type="dxa"/>
            <w:noWrap w:val="0"/>
            <w:vAlign w:val="center"/>
          </w:tcPr>
          <w:p w14:paraId="2B6BC550">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40B32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62746D55">
            <w:pPr>
              <w:ind w:left="480"/>
              <w:jc w:val="center"/>
              <w:rPr>
                <w:rFonts w:ascii="仿宋" w:hAnsi="仿宋" w:eastAsia="仿宋"/>
                <w:b/>
                <w:color w:val="auto"/>
              </w:rPr>
            </w:pPr>
          </w:p>
        </w:tc>
        <w:tc>
          <w:tcPr>
            <w:tcW w:w="1059" w:type="dxa"/>
            <w:noWrap w:val="0"/>
            <w:vAlign w:val="top"/>
          </w:tcPr>
          <w:p w14:paraId="35B54D2A">
            <w:pPr>
              <w:ind w:left="0" w:leftChars="0"/>
              <w:jc w:val="left"/>
              <w:rPr>
                <w:rFonts w:hint="eastAsia" w:ascii="仿宋" w:hAnsi="仿宋" w:eastAsia="仿宋"/>
                <w:color w:val="auto"/>
              </w:rPr>
            </w:pPr>
            <w:r>
              <w:rPr>
                <w:rFonts w:hint="eastAsia" w:ascii="仿宋" w:hAnsi="仿宋" w:eastAsia="仿宋"/>
                <w:color w:val="auto"/>
              </w:rPr>
              <w:t>012</w:t>
            </w:r>
          </w:p>
        </w:tc>
        <w:tc>
          <w:tcPr>
            <w:tcW w:w="3825" w:type="dxa"/>
            <w:noWrap w:val="0"/>
            <w:vAlign w:val="center"/>
          </w:tcPr>
          <w:p w14:paraId="067A7D18">
            <w:pPr>
              <w:ind w:left="0" w:leftChars="0"/>
              <w:jc w:val="left"/>
              <w:rPr>
                <w:rFonts w:ascii="仿宋" w:hAnsi="仿宋" w:eastAsia="仿宋"/>
                <w:color w:val="auto"/>
              </w:rPr>
            </w:pPr>
            <w:r>
              <w:rPr>
                <w:rFonts w:hint="eastAsia" w:ascii="仿宋" w:hAnsi="仿宋" w:eastAsia="仿宋"/>
                <w:color w:val="auto"/>
              </w:rPr>
              <w:t>新入职安保人员必须通过两个星期的业务培训，单人安保执勤岗位人员必须经过一个月的业务熟悉，才能独立上岗。</w:t>
            </w:r>
          </w:p>
        </w:tc>
        <w:tc>
          <w:tcPr>
            <w:tcW w:w="2977" w:type="dxa"/>
            <w:noWrap w:val="0"/>
            <w:vAlign w:val="center"/>
          </w:tcPr>
          <w:p w14:paraId="6DF0CB74">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0B42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627B4B95">
            <w:pPr>
              <w:ind w:left="480"/>
              <w:jc w:val="center"/>
              <w:rPr>
                <w:rFonts w:ascii="仿宋" w:hAnsi="仿宋" w:eastAsia="仿宋"/>
                <w:color w:val="auto"/>
              </w:rPr>
            </w:pPr>
          </w:p>
        </w:tc>
        <w:tc>
          <w:tcPr>
            <w:tcW w:w="1059" w:type="dxa"/>
            <w:noWrap w:val="0"/>
            <w:vAlign w:val="top"/>
          </w:tcPr>
          <w:p w14:paraId="7F20651F">
            <w:pPr>
              <w:tabs>
                <w:tab w:val="center" w:pos="422"/>
              </w:tabs>
              <w:ind w:left="0" w:leftChars="0"/>
              <w:jc w:val="left"/>
              <w:rPr>
                <w:rFonts w:ascii="仿宋" w:hAnsi="仿宋" w:eastAsia="仿宋"/>
                <w:color w:val="auto"/>
              </w:rPr>
            </w:pPr>
            <w:r>
              <w:rPr>
                <w:rFonts w:hint="eastAsia" w:ascii="仿宋" w:hAnsi="仿宋" w:eastAsia="仿宋"/>
                <w:color w:val="auto"/>
              </w:rPr>
              <w:t>013</w:t>
            </w:r>
          </w:p>
        </w:tc>
        <w:tc>
          <w:tcPr>
            <w:tcW w:w="3825" w:type="dxa"/>
            <w:noWrap w:val="0"/>
            <w:vAlign w:val="center"/>
          </w:tcPr>
          <w:p w14:paraId="4D3CA86C">
            <w:pPr>
              <w:ind w:left="0" w:leftChars="0"/>
              <w:jc w:val="left"/>
              <w:rPr>
                <w:rFonts w:ascii="仿宋" w:hAnsi="仿宋" w:eastAsia="仿宋"/>
                <w:color w:val="auto"/>
              </w:rPr>
            </w:pPr>
            <w:r>
              <w:rPr>
                <w:rFonts w:hint="eastAsia" w:ascii="仿宋" w:hAnsi="仿宋" w:eastAsia="仿宋"/>
                <w:color w:val="auto"/>
              </w:rPr>
              <w:t>交通、车辆、停车场管理要指定专人负责，制定可行管理制度。</w:t>
            </w:r>
          </w:p>
        </w:tc>
        <w:tc>
          <w:tcPr>
            <w:tcW w:w="2977" w:type="dxa"/>
            <w:noWrap w:val="0"/>
            <w:vAlign w:val="center"/>
          </w:tcPr>
          <w:p w14:paraId="37A45D78">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1BF3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52A586B">
            <w:pPr>
              <w:ind w:left="480"/>
              <w:jc w:val="center"/>
              <w:rPr>
                <w:rFonts w:ascii="仿宋" w:hAnsi="仿宋" w:eastAsia="仿宋"/>
                <w:color w:val="auto"/>
              </w:rPr>
            </w:pPr>
          </w:p>
        </w:tc>
        <w:tc>
          <w:tcPr>
            <w:tcW w:w="1059" w:type="dxa"/>
            <w:noWrap w:val="0"/>
            <w:vAlign w:val="top"/>
          </w:tcPr>
          <w:p w14:paraId="2ED2B78E">
            <w:pPr>
              <w:ind w:left="0" w:leftChars="0"/>
              <w:rPr>
                <w:rFonts w:ascii="仿宋" w:hAnsi="仿宋" w:eastAsia="仿宋"/>
                <w:color w:val="auto"/>
              </w:rPr>
            </w:pPr>
            <w:r>
              <w:rPr>
                <w:rFonts w:hint="eastAsia" w:ascii="仿宋" w:hAnsi="仿宋" w:eastAsia="仿宋"/>
                <w:color w:val="auto"/>
              </w:rPr>
              <w:t>014</w:t>
            </w:r>
          </w:p>
        </w:tc>
        <w:tc>
          <w:tcPr>
            <w:tcW w:w="3825" w:type="dxa"/>
            <w:noWrap w:val="0"/>
            <w:vAlign w:val="center"/>
          </w:tcPr>
          <w:p w14:paraId="013DE2E8">
            <w:pPr>
              <w:ind w:left="0" w:leftChars="0"/>
              <w:jc w:val="left"/>
              <w:rPr>
                <w:rFonts w:ascii="仿宋" w:hAnsi="仿宋" w:eastAsia="仿宋"/>
                <w:color w:val="auto"/>
              </w:rPr>
            </w:pPr>
            <w:r>
              <w:rPr>
                <w:rFonts w:hint="eastAsia" w:ascii="仿宋" w:hAnsi="仿宋" w:eastAsia="仿宋"/>
                <w:color w:val="auto"/>
              </w:rPr>
              <w:t>委派专人负责停车指引，确保各类车辆按指定位置停放，做到安全有序、整齐规范。</w:t>
            </w:r>
          </w:p>
        </w:tc>
        <w:tc>
          <w:tcPr>
            <w:tcW w:w="2977" w:type="dxa"/>
            <w:noWrap w:val="0"/>
            <w:vAlign w:val="center"/>
          </w:tcPr>
          <w:p w14:paraId="021B3A77">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6AC28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1765434">
            <w:pPr>
              <w:ind w:left="480"/>
              <w:jc w:val="center"/>
              <w:rPr>
                <w:rFonts w:ascii="仿宋" w:hAnsi="仿宋" w:eastAsia="仿宋"/>
                <w:color w:val="auto"/>
              </w:rPr>
            </w:pPr>
          </w:p>
        </w:tc>
        <w:tc>
          <w:tcPr>
            <w:tcW w:w="1059" w:type="dxa"/>
            <w:noWrap w:val="0"/>
            <w:vAlign w:val="top"/>
          </w:tcPr>
          <w:p w14:paraId="61B7BCA3">
            <w:pPr>
              <w:ind w:left="0" w:leftChars="0"/>
              <w:rPr>
                <w:rFonts w:ascii="仿宋" w:hAnsi="仿宋" w:eastAsia="仿宋"/>
                <w:color w:val="auto"/>
              </w:rPr>
            </w:pPr>
            <w:r>
              <w:rPr>
                <w:rFonts w:hint="eastAsia" w:ascii="仿宋" w:hAnsi="仿宋" w:eastAsia="仿宋"/>
                <w:color w:val="auto"/>
              </w:rPr>
              <w:t>015</w:t>
            </w:r>
          </w:p>
        </w:tc>
        <w:tc>
          <w:tcPr>
            <w:tcW w:w="3825" w:type="dxa"/>
            <w:noWrap w:val="0"/>
            <w:vAlign w:val="center"/>
          </w:tcPr>
          <w:p w14:paraId="53B4E0A6">
            <w:pPr>
              <w:ind w:left="0" w:leftChars="0"/>
              <w:rPr>
                <w:rFonts w:ascii="仿宋" w:hAnsi="仿宋" w:eastAsia="仿宋"/>
                <w:color w:val="auto"/>
              </w:rPr>
            </w:pPr>
            <w:r>
              <w:rPr>
                <w:rFonts w:hint="eastAsia" w:ascii="仿宋" w:hAnsi="仿宋" w:eastAsia="仿宋"/>
                <w:color w:val="auto"/>
              </w:rPr>
              <w:t>建立车辆停放登记制度，严防被盗事件发生。</w:t>
            </w:r>
          </w:p>
        </w:tc>
        <w:tc>
          <w:tcPr>
            <w:tcW w:w="2977" w:type="dxa"/>
            <w:noWrap w:val="0"/>
            <w:vAlign w:val="center"/>
          </w:tcPr>
          <w:p w14:paraId="311DB1BE">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04A8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AEA3135">
            <w:pPr>
              <w:ind w:left="480"/>
              <w:jc w:val="center"/>
              <w:rPr>
                <w:rFonts w:ascii="仿宋" w:hAnsi="仿宋" w:eastAsia="仿宋"/>
                <w:color w:val="auto"/>
              </w:rPr>
            </w:pPr>
          </w:p>
        </w:tc>
        <w:tc>
          <w:tcPr>
            <w:tcW w:w="1059" w:type="dxa"/>
            <w:noWrap w:val="0"/>
            <w:vAlign w:val="top"/>
          </w:tcPr>
          <w:p w14:paraId="57B85054">
            <w:pPr>
              <w:ind w:left="0" w:leftChars="0"/>
              <w:rPr>
                <w:rFonts w:ascii="仿宋" w:hAnsi="仿宋" w:eastAsia="仿宋"/>
                <w:color w:val="auto"/>
              </w:rPr>
            </w:pPr>
            <w:r>
              <w:rPr>
                <w:rFonts w:hint="eastAsia" w:ascii="仿宋" w:hAnsi="仿宋" w:eastAsia="仿宋"/>
                <w:color w:val="auto"/>
              </w:rPr>
              <w:t>016</w:t>
            </w:r>
          </w:p>
        </w:tc>
        <w:tc>
          <w:tcPr>
            <w:tcW w:w="3825" w:type="dxa"/>
            <w:noWrap w:val="0"/>
            <w:vAlign w:val="center"/>
          </w:tcPr>
          <w:p w14:paraId="5AE78227">
            <w:pPr>
              <w:ind w:left="0" w:leftChars="0"/>
              <w:rPr>
                <w:rFonts w:ascii="仿宋" w:hAnsi="仿宋" w:eastAsia="仿宋"/>
                <w:color w:val="auto"/>
              </w:rPr>
            </w:pPr>
            <w:r>
              <w:rPr>
                <w:rFonts w:hint="eastAsia" w:ascii="仿宋" w:hAnsi="仿宋" w:eastAsia="仿宋"/>
                <w:color w:val="auto"/>
              </w:rPr>
              <w:t>办公区域内需设有规范的车辆行驶、禁鸣、停放等指示牌或标示牌。</w:t>
            </w:r>
          </w:p>
        </w:tc>
        <w:tc>
          <w:tcPr>
            <w:tcW w:w="2977" w:type="dxa"/>
            <w:noWrap w:val="0"/>
            <w:vAlign w:val="center"/>
          </w:tcPr>
          <w:p w14:paraId="3F203F9A">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0C6A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0D851AF">
            <w:pPr>
              <w:ind w:left="480"/>
              <w:jc w:val="center"/>
              <w:rPr>
                <w:rFonts w:ascii="仿宋" w:hAnsi="仿宋" w:eastAsia="仿宋"/>
                <w:color w:val="auto"/>
              </w:rPr>
            </w:pPr>
          </w:p>
        </w:tc>
        <w:tc>
          <w:tcPr>
            <w:tcW w:w="1059" w:type="dxa"/>
            <w:noWrap w:val="0"/>
            <w:vAlign w:val="top"/>
          </w:tcPr>
          <w:p w14:paraId="7FC841F1">
            <w:pPr>
              <w:ind w:left="0" w:leftChars="0"/>
              <w:rPr>
                <w:rFonts w:ascii="仿宋" w:hAnsi="仿宋" w:eastAsia="仿宋"/>
                <w:color w:val="auto"/>
              </w:rPr>
            </w:pPr>
            <w:r>
              <w:rPr>
                <w:rFonts w:hint="eastAsia" w:ascii="仿宋" w:hAnsi="仿宋" w:eastAsia="仿宋"/>
                <w:color w:val="auto"/>
              </w:rPr>
              <w:t>01</w:t>
            </w:r>
            <w:r>
              <w:rPr>
                <w:rFonts w:ascii="仿宋" w:hAnsi="仿宋" w:eastAsia="仿宋"/>
                <w:color w:val="auto"/>
              </w:rPr>
              <w:t>7</w:t>
            </w:r>
          </w:p>
        </w:tc>
        <w:tc>
          <w:tcPr>
            <w:tcW w:w="3825" w:type="dxa"/>
            <w:noWrap w:val="0"/>
            <w:vAlign w:val="center"/>
          </w:tcPr>
          <w:p w14:paraId="07C04180">
            <w:pPr>
              <w:ind w:left="0" w:leftChars="0"/>
              <w:rPr>
                <w:rFonts w:ascii="仿宋" w:hAnsi="仿宋" w:eastAsia="仿宋"/>
                <w:color w:val="auto"/>
              </w:rPr>
            </w:pPr>
            <w:r>
              <w:rPr>
                <w:rFonts w:hint="eastAsia" w:ascii="仿宋" w:hAnsi="仿宋" w:eastAsia="仿宋"/>
                <w:color w:val="auto"/>
              </w:rPr>
              <w:t>未经甲方批准，不得擅自对区域内停放的车辆收取费用。</w:t>
            </w:r>
          </w:p>
        </w:tc>
        <w:tc>
          <w:tcPr>
            <w:tcW w:w="2977" w:type="dxa"/>
            <w:noWrap w:val="0"/>
            <w:vAlign w:val="center"/>
          </w:tcPr>
          <w:p w14:paraId="1A9765A7">
            <w:pPr>
              <w:ind w:left="0" w:leftChars="0"/>
              <w:jc w:val="left"/>
              <w:rPr>
                <w:rFonts w:ascii="仿宋" w:hAnsi="仿宋" w:eastAsia="仿宋"/>
                <w:color w:val="auto"/>
              </w:rPr>
            </w:pPr>
            <w:r>
              <w:rPr>
                <w:rFonts w:hint="eastAsia" w:ascii="仿宋" w:hAnsi="仿宋" w:eastAsia="仿宋"/>
                <w:color w:val="auto"/>
              </w:rPr>
              <w:t>每发生一次不符合扣1分</w:t>
            </w:r>
          </w:p>
        </w:tc>
      </w:tr>
      <w:tr w14:paraId="76D1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6535DDF">
            <w:pPr>
              <w:ind w:left="480"/>
              <w:jc w:val="center"/>
              <w:rPr>
                <w:rFonts w:ascii="仿宋" w:hAnsi="仿宋" w:eastAsia="仿宋"/>
                <w:color w:val="auto"/>
              </w:rPr>
            </w:pPr>
          </w:p>
        </w:tc>
        <w:tc>
          <w:tcPr>
            <w:tcW w:w="1059" w:type="dxa"/>
            <w:noWrap w:val="0"/>
            <w:vAlign w:val="top"/>
          </w:tcPr>
          <w:p w14:paraId="397C1DF2">
            <w:pPr>
              <w:ind w:left="0" w:leftChars="0"/>
              <w:rPr>
                <w:rFonts w:ascii="仿宋" w:hAnsi="仿宋" w:eastAsia="仿宋"/>
                <w:color w:val="auto"/>
              </w:rPr>
            </w:pPr>
            <w:r>
              <w:rPr>
                <w:rFonts w:hint="eastAsia" w:ascii="仿宋" w:hAnsi="仿宋" w:eastAsia="仿宋"/>
                <w:color w:val="auto"/>
              </w:rPr>
              <w:t>018</w:t>
            </w:r>
          </w:p>
        </w:tc>
        <w:tc>
          <w:tcPr>
            <w:tcW w:w="3825" w:type="dxa"/>
            <w:noWrap w:val="0"/>
            <w:vAlign w:val="center"/>
          </w:tcPr>
          <w:p w14:paraId="0AEB0509">
            <w:pPr>
              <w:ind w:left="0" w:leftChars="0"/>
              <w:rPr>
                <w:rFonts w:ascii="仿宋" w:hAnsi="仿宋" w:eastAsia="仿宋"/>
                <w:color w:val="auto"/>
              </w:rPr>
            </w:pPr>
            <w:r>
              <w:rPr>
                <w:rFonts w:hint="eastAsia" w:ascii="仿宋" w:hAnsi="仿宋" w:eastAsia="仿宋"/>
                <w:color w:val="auto"/>
              </w:rPr>
              <w:t>根据用户需求书，其他与交通、车辆、停车场有关的不符合管理服务标准的事项。</w:t>
            </w:r>
          </w:p>
        </w:tc>
        <w:tc>
          <w:tcPr>
            <w:tcW w:w="2977" w:type="dxa"/>
            <w:noWrap w:val="0"/>
            <w:vAlign w:val="center"/>
          </w:tcPr>
          <w:p w14:paraId="243EA118">
            <w:pPr>
              <w:ind w:left="0" w:leftChars="0"/>
              <w:jc w:val="left"/>
              <w:rPr>
                <w:rFonts w:ascii="仿宋" w:hAnsi="仿宋" w:eastAsia="仿宋"/>
                <w:color w:val="auto"/>
              </w:rPr>
            </w:pPr>
            <w:r>
              <w:rPr>
                <w:rFonts w:hint="eastAsia" w:ascii="仿宋" w:hAnsi="仿宋" w:eastAsia="仿宋"/>
                <w:color w:val="auto"/>
              </w:rPr>
              <w:t>每发生一次扣0.5分</w:t>
            </w:r>
          </w:p>
        </w:tc>
      </w:tr>
      <w:tr w14:paraId="7268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restart"/>
            <w:noWrap w:val="0"/>
            <w:vAlign w:val="center"/>
          </w:tcPr>
          <w:p w14:paraId="00E0CBF8">
            <w:pPr>
              <w:ind w:left="480"/>
              <w:rPr>
                <w:rFonts w:ascii="仿宋" w:hAnsi="仿宋" w:eastAsia="仿宋"/>
                <w:color w:val="auto"/>
              </w:rPr>
            </w:pPr>
            <w:r>
              <w:rPr>
                <w:rFonts w:hint="eastAsia" w:ascii="仿宋" w:hAnsi="仿宋" w:eastAsia="仿宋"/>
                <w:color w:val="auto"/>
              </w:rPr>
              <w:t>清洁管理</w:t>
            </w:r>
          </w:p>
          <w:p w14:paraId="3B03E368">
            <w:pPr>
              <w:ind w:left="480"/>
              <w:jc w:val="center"/>
              <w:rPr>
                <w:rFonts w:ascii="仿宋" w:hAnsi="仿宋" w:eastAsia="仿宋"/>
                <w:color w:val="auto"/>
              </w:rPr>
            </w:pPr>
          </w:p>
          <w:p w14:paraId="58192955">
            <w:pPr>
              <w:ind w:left="480"/>
              <w:jc w:val="center"/>
              <w:rPr>
                <w:rFonts w:ascii="仿宋" w:hAnsi="仿宋" w:eastAsia="仿宋"/>
                <w:color w:val="auto"/>
              </w:rPr>
            </w:pPr>
          </w:p>
          <w:p w14:paraId="441B6F53">
            <w:pPr>
              <w:ind w:left="480"/>
              <w:jc w:val="center"/>
              <w:rPr>
                <w:rFonts w:ascii="仿宋" w:hAnsi="仿宋" w:eastAsia="仿宋"/>
                <w:color w:val="auto"/>
              </w:rPr>
            </w:pPr>
          </w:p>
          <w:p w14:paraId="2666098C">
            <w:pPr>
              <w:ind w:left="480"/>
              <w:jc w:val="center"/>
              <w:rPr>
                <w:rFonts w:ascii="仿宋" w:hAnsi="仿宋" w:eastAsia="仿宋"/>
                <w:color w:val="auto"/>
              </w:rPr>
            </w:pPr>
          </w:p>
          <w:p w14:paraId="747F1BD3">
            <w:pPr>
              <w:ind w:left="480"/>
              <w:jc w:val="center"/>
              <w:rPr>
                <w:rFonts w:ascii="仿宋" w:hAnsi="仿宋" w:eastAsia="仿宋"/>
                <w:color w:val="auto"/>
              </w:rPr>
            </w:pPr>
          </w:p>
          <w:p w14:paraId="0AD523C8">
            <w:pPr>
              <w:ind w:left="480"/>
              <w:jc w:val="center"/>
              <w:rPr>
                <w:rFonts w:ascii="仿宋" w:hAnsi="仿宋" w:eastAsia="仿宋"/>
                <w:color w:val="auto"/>
              </w:rPr>
            </w:pPr>
          </w:p>
          <w:p w14:paraId="06C5D842">
            <w:pPr>
              <w:ind w:left="480"/>
              <w:jc w:val="center"/>
              <w:rPr>
                <w:rFonts w:ascii="仿宋" w:hAnsi="仿宋" w:eastAsia="仿宋"/>
                <w:color w:val="auto"/>
              </w:rPr>
            </w:pPr>
          </w:p>
          <w:p w14:paraId="68657666">
            <w:pPr>
              <w:ind w:left="480"/>
              <w:jc w:val="center"/>
              <w:rPr>
                <w:rFonts w:ascii="仿宋" w:hAnsi="仿宋" w:eastAsia="仿宋"/>
                <w:color w:val="auto"/>
              </w:rPr>
            </w:pPr>
          </w:p>
          <w:p w14:paraId="3EA554D8">
            <w:pPr>
              <w:ind w:left="480"/>
              <w:jc w:val="center"/>
              <w:rPr>
                <w:rFonts w:ascii="仿宋" w:hAnsi="仿宋" w:eastAsia="仿宋"/>
                <w:color w:val="auto"/>
              </w:rPr>
            </w:pPr>
          </w:p>
          <w:p w14:paraId="744BACFD">
            <w:pPr>
              <w:ind w:left="480"/>
              <w:jc w:val="center"/>
              <w:rPr>
                <w:rFonts w:ascii="仿宋" w:hAnsi="仿宋" w:eastAsia="仿宋"/>
                <w:color w:val="auto"/>
              </w:rPr>
            </w:pPr>
          </w:p>
          <w:p w14:paraId="51EBC0CD">
            <w:pPr>
              <w:ind w:left="480"/>
              <w:jc w:val="center"/>
              <w:rPr>
                <w:rFonts w:ascii="仿宋" w:hAnsi="仿宋" w:eastAsia="仿宋"/>
                <w:color w:val="auto"/>
              </w:rPr>
            </w:pPr>
          </w:p>
          <w:p w14:paraId="055ECD87">
            <w:pPr>
              <w:ind w:left="480"/>
              <w:jc w:val="center"/>
              <w:rPr>
                <w:rFonts w:ascii="仿宋" w:hAnsi="仿宋" w:eastAsia="仿宋"/>
                <w:color w:val="auto"/>
              </w:rPr>
            </w:pPr>
          </w:p>
          <w:p w14:paraId="256A0AB3">
            <w:pPr>
              <w:ind w:left="480"/>
              <w:jc w:val="center"/>
              <w:rPr>
                <w:rFonts w:ascii="仿宋" w:hAnsi="仿宋" w:eastAsia="仿宋"/>
                <w:color w:val="auto"/>
              </w:rPr>
            </w:pPr>
          </w:p>
          <w:p w14:paraId="04B995E7">
            <w:pPr>
              <w:ind w:left="480"/>
              <w:jc w:val="center"/>
              <w:rPr>
                <w:rFonts w:ascii="仿宋" w:hAnsi="仿宋" w:eastAsia="仿宋"/>
                <w:color w:val="auto"/>
              </w:rPr>
            </w:pPr>
          </w:p>
          <w:p w14:paraId="44372C5E">
            <w:pPr>
              <w:ind w:left="480"/>
              <w:jc w:val="center"/>
              <w:rPr>
                <w:rFonts w:ascii="仿宋" w:hAnsi="仿宋" w:eastAsia="仿宋"/>
                <w:color w:val="auto"/>
              </w:rPr>
            </w:pPr>
          </w:p>
          <w:p w14:paraId="60002176">
            <w:pPr>
              <w:ind w:left="480"/>
              <w:jc w:val="center"/>
              <w:rPr>
                <w:rFonts w:ascii="仿宋" w:hAnsi="仿宋" w:eastAsia="仿宋"/>
                <w:color w:val="auto"/>
              </w:rPr>
            </w:pPr>
            <w:r>
              <w:rPr>
                <w:rFonts w:hint="eastAsia" w:ascii="仿宋" w:hAnsi="仿宋" w:eastAsia="仿宋"/>
                <w:color w:val="auto"/>
              </w:rPr>
              <w:t>清洁管理</w:t>
            </w:r>
          </w:p>
          <w:p w14:paraId="7EC2BEA1">
            <w:pPr>
              <w:ind w:left="480"/>
              <w:jc w:val="center"/>
              <w:rPr>
                <w:rFonts w:ascii="仿宋" w:hAnsi="仿宋" w:eastAsia="仿宋"/>
                <w:color w:val="auto"/>
              </w:rPr>
            </w:pPr>
          </w:p>
          <w:p w14:paraId="3204F89B">
            <w:pPr>
              <w:ind w:left="480"/>
              <w:jc w:val="center"/>
              <w:rPr>
                <w:rFonts w:ascii="仿宋" w:hAnsi="仿宋" w:eastAsia="仿宋"/>
                <w:color w:val="auto"/>
              </w:rPr>
            </w:pPr>
          </w:p>
          <w:p w14:paraId="76176ECD">
            <w:pPr>
              <w:ind w:left="480"/>
              <w:jc w:val="center"/>
              <w:rPr>
                <w:rFonts w:ascii="仿宋" w:hAnsi="仿宋" w:eastAsia="仿宋"/>
                <w:color w:val="auto"/>
              </w:rPr>
            </w:pPr>
          </w:p>
          <w:p w14:paraId="142818B5">
            <w:pPr>
              <w:ind w:left="480"/>
              <w:jc w:val="center"/>
              <w:rPr>
                <w:rFonts w:ascii="仿宋" w:hAnsi="仿宋" w:eastAsia="仿宋"/>
                <w:color w:val="auto"/>
              </w:rPr>
            </w:pPr>
          </w:p>
          <w:p w14:paraId="5B5761DF">
            <w:pPr>
              <w:ind w:left="480"/>
              <w:jc w:val="center"/>
              <w:rPr>
                <w:rFonts w:ascii="仿宋" w:hAnsi="仿宋" w:eastAsia="仿宋"/>
                <w:color w:val="auto"/>
              </w:rPr>
            </w:pPr>
          </w:p>
          <w:p w14:paraId="2FC43690">
            <w:pPr>
              <w:ind w:left="480"/>
              <w:jc w:val="center"/>
              <w:rPr>
                <w:rFonts w:ascii="仿宋" w:hAnsi="仿宋" w:eastAsia="仿宋"/>
                <w:color w:val="auto"/>
              </w:rPr>
            </w:pPr>
          </w:p>
          <w:p w14:paraId="5FF596D4">
            <w:pPr>
              <w:ind w:left="480"/>
              <w:jc w:val="center"/>
              <w:rPr>
                <w:rFonts w:ascii="仿宋" w:hAnsi="仿宋" w:eastAsia="仿宋"/>
                <w:color w:val="auto"/>
              </w:rPr>
            </w:pPr>
          </w:p>
          <w:p w14:paraId="6EA28598">
            <w:pPr>
              <w:ind w:left="480"/>
              <w:jc w:val="center"/>
              <w:rPr>
                <w:rFonts w:ascii="仿宋" w:hAnsi="仿宋" w:eastAsia="仿宋"/>
                <w:color w:val="auto"/>
              </w:rPr>
            </w:pPr>
          </w:p>
          <w:p w14:paraId="178BB21D">
            <w:pPr>
              <w:ind w:left="480"/>
              <w:rPr>
                <w:rFonts w:ascii="仿宋" w:hAnsi="仿宋" w:eastAsia="仿宋"/>
                <w:color w:val="auto"/>
              </w:rPr>
            </w:pPr>
            <w:r>
              <w:rPr>
                <w:rFonts w:hint="eastAsia" w:ascii="仿宋" w:hAnsi="仿宋" w:eastAsia="仿宋"/>
                <w:color w:val="auto"/>
              </w:rPr>
              <w:t>清洁管理</w:t>
            </w:r>
          </w:p>
          <w:p w14:paraId="6A3E8B48">
            <w:pPr>
              <w:ind w:left="480"/>
              <w:jc w:val="center"/>
              <w:rPr>
                <w:rFonts w:ascii="仿宋" w:hAnsi="仿宋" w:eastAsia="仿宋"/>
                <w:b/>
                <w:color w:val="auto"/>
              </w:rPr>
            </w:pPr>
          </w:p>
        </w:tc>
        <w:tc>
          <w:tcPr>
            <w:tcW w:w="1059" w:type="dxa"/>
            <w:noWrap w:val="0"/>
            <w:vAlign w:val="top"/>
          </w:tcPr>
          <w:p w14:paraId="3E41FA42">
            <w:pPr>
              <w:ind w:left="0" w:leftChars="0"/>
              <w:rPr>
                <w:rFonts w:ascii="仿宋" w:hAnsi="仿宋" w:eastAsia="仿宋"/>
                <w:color w:val="auto"/>
              </w:rPr>
            </w:pPr>
            <w:r>
              <w:rPr>
                <w:rFonts w:hint="eastAsia" w:ascii="仿宋" w:hAnsi="仿宋" w:eastAsia="仿宋"/>
                <w:color w:val="auto"/>
              </w:rPr>
              <w:t>019</w:t>
            </w:r>
          </w:p>
        </w:tc>
        <w:tc>
          <w:tcPr>
            <w:tcW w:w="3825" w:type="dxa"/>
            <w:noWrap w:val="0"/>
            <w:vAlign w:val="center"/>
          </w:tcPr>
          <w:p w14:paraId="0A8F25F3">
            <w:pPr>
              <w:ind w:left="0" w:leftChars="0"/>
              <w:rPr>
                <w:rFonts w:ascii="仿宋" w:hAnsi="仿宋" w:eastAsia="仿宋"/>
                <w:color w:val="auto"/>
              </w:rPr>
            </w:pPr>
            <w:r>
              <w:rPr>
                <w:rFonts w:hint="eastAsia" w:ascii="仿宋" w:hAnsi="仿宋" w:eastAsia="仿宋"/>
                <w:color w:val="auto"/>
              </w:rPr>
              <w:t>清洁范围包括办公楼公共部分、办公室内部、卫生间、停车场、电梯、建筑物外墙、设备房、设备管线、、道路等。</w:t>
            </w:r>
          </w:p>
        </w:tc>
        <w:tc>
          <w:tcPr>
            <w:tcW w:w="2977" w:type="dxa"/>
            <w:noWrap w:val="0"/>
            <w:vAlign w:val="center"/>
          </w:tcPr>
          <w:p w14:paraId="3839DA18">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6C3F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260C8F8">
            <w:pPr>
              <w:ind w:left="480"/>
              <w:jc w:val="center"/>
              <w:rPr>
                <w:rFonts w:ascii="仿宋" w:hAnsi="仿宋" w:eastAsia="仿宋"/>
                <w:color w:val="auto"/>
              </w:rPr>
            </w:pPr>
          </w:p>
        </w:tc>
        <w:tc>
          <w:tcPr>
            <w:tcW w:w="1059" w:type="dxa"/>
            <w:noWrap w:val="0"/>
            <w:vAlign w:val="top"/>
          </w:tcPr>
          <w:p w14:paraId="4CA706AE">
            <w:pPr>
              <w:ind w:left="0" w:leftChars="0"/>
              <w:rPr>
                <w:rFonts w:ascii="仿宋" w:hAnsi="仿宋" w:eastAsia="仿宋"/>
                <w:color w:val="auto"/>
              </w:rPr>
            </w:pPr>
            <w:r>
              <w:rPr>
                <w:rFonts w:hint="eastAsia" w:ascii="仿宋" w:hAnsi="仿宋" w:eastAsia="仿宋"/>
                <w:color w:val="auto"/>
              </w:rPr>
              <w:t>020</w:t>
            </w:r>
          </w:p>
        </w:tc>
        <w:tc>
          <w:tcPr>
            <w:tcW w:w="3825" w:type="dxa"/>
            <w:noWrap w:val="0"/>
            <w:vAlign w:val="center"/>
          </w:tcPr>
          <w:p w14:paraId="2A429DEA">
            <w:pPr>
              <w:ind w:left="0" w:leftChars="0"/>
              <w:rPr>
                <w:rFonts w:ascii="仿宋" w:hAnsi="仿宋" w:eastAsia="仿宋"/>
                <w:color w:val="auto"/>
              </w:rPr>
            </w:pPr>
            <w:r>
              <w:rPr>
                <w:rFonts w:hint="eastAsia" w:ascii="仿宋" w:hAnsi="仿宋" w:eastAsia="仿宋"/>
                <w:color w:val="auto"/>
              </w:rPr>
              <w:t>建筑物生活用水水池定期清洁，每半年由市疾控中心对生活用水水质检验1次，确保供水符合卫生标准，无二次污染及隐患。</w:t>
            </w:r>
          </w:p>
        </w:tc>
        <w:tc>
          <w:tcPr>
            <w:tcW w:w="2977" w:type="dxa"/>
            <w:noWrap w:val="0"/>
            <w:vAlign w:val="center"/>
          </w:tcPr>
          <w:p w14:paraId="5D774E88">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53FB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760680CD">
            <w:pPr>
              <w:ind w:left="480"/>
              <w:jc w:val="center"/>
              <w:rPr>
                <w:rFonts w:ascii="仿宋" w:hAnsi="仿宋" w:eastAsia="仿宋"/>
                <w:color w:val="auto"/>
              </w:rPr>
            </w:pPr>
          </w:p>
        </w:tc>
        <w:tc>
          <w:tcPr>
            <w:tcW w:w="1059" w:type="dxa"/>
            <w:noWrap w:val="0"/>
            <w:vAlign w:val="top"/>
          </w:tcPr>
          <w:p w14:paraId="17AC3086">
            <w:pPr>
              <w:ind w:left="0" w:leftChars="0"/>
              <w:rPr>
                <w:rFonts w:ascii="仿宋" w:hAnsi="仿宋" w:eastAsia="仿宋"/>
                <w:color w:val="auto"/>
              </w:rPr>
            </w:pPr>
            <w:r>
              <w:rPr>
                <w:rFonts w:hint="eastAsia" w:ascii="仿宋" w:hAnsi="仿宋" w:eastAsia="仿宋"/>
                <w:color w:val="auto"/>
              </w:rPr>
              <w:t>021</w:t>
            </w:r>
          </w:p>
        </w:tc>
        <w:tc>
          <w:tcPr>
            <w:tcW w:w="3825" w:type="dxa"/>
            <w:noWrap w:val="0"/>
            <w:vAlign w:val="center"/>
          </w:tcPr>
          <w:p w14:paraId="5D73F789">
            <w:pPr>
              <w:ind w:left="0" w:leftChars="0"/>
              <w:rPr>
                <w:rFonts w:ascii="仿宋" w:hAnsi="仿宋" w:eastAsia="仿宋"/>
                <w:color w:val="auto"/>
              </w:rPr>
            </w:pPr>
            <w:r>
              <w:rPr>
                <w:rFonts w:hint="eastAsia" w:ascii="仿宋" w:hAnsi="仿宋" w:eastAsia="仿宋"/>
                <w:color w:val="auto"/>
              </w:rPr>
              <w:t>梅雨季节做好通风和除湿措施，根据需要对墙面进行除霉处理。</w:t>
            </w:r>
          </w:p>
        </w:tc>
        <w:tc>
          <w:tcPr>
            <w:tcW w:w="2977" w:type="dxa"/>
            <w:noWrap w:val="0"/>
            <w:vAlign w:val="center"/>
          </w:tcPr>
          <w:p w14:paraId="19971A5E">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40FE1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0EEA13D8">
            <w:pPr>
              <w:ind w:left="480"/>
              <w:jc w:val="center"/>
              <w:rPr>
                <w:rFonts w:ascii="仿宋" w:hAnsi="仿宋" w:eastAsia="仿宋"/>
                <w:color w:val="auto"/>
              </w:rPr>
            </w:pPr>
          </w:p>
        </w:tc>
        <w:tc>
          <w:tcPr>
            <w:tcW w:w="1059" w:type="dxa"/>
            <w:noWrap w:val="0"/>
            <w:vAlign w:val="top"/>
          </w:tcPr>
          <w:p w14:paraId="1EBEF4AA">
            <w:pPr>
              <w:ind w:left="0" w:leftChars="0"/>
              <w:rPr>
                <w:rFonts w:ascii="仿宋" w:hAnsi="仿宋" w:eastAsia="仿宋"/>
                <w:color w:val="auto"/>
              </w:rPr>
            </w:pPr>
            <w:r>
              <w:rPr>
                <w:rFonts w:hint="eastAsia" w:ascii="仿宋" w:hAnsi="仿宋" w:eastAsia="仿宋"/>
                <w:color w:val="auto"/>
              </w:rPr>
              <w:t>022</w:t>
            </w:r>
          </w:p>
        </w:tc>
        <w:tc>
          <w:tcPr>
            <w:tcW w:w="3825" w:type="dxa"/>
            <w:noWrap w:val="0"/>
            <w:vAlign w:val="center"/>
          </w:tcPr>
          <w:p w14:paraId="117FC021">
            <w:pPr>
              <w:ind w:left="0" w:leftChars="0"/>
              <w:rPr>
                <w:rFonts w:ascii="仿宋" w:hAnsi="仿宋" w:eastAsia="仿宋"/>
                <w:color w:val="auto"/>
              </w:rPr>
            </w:pPr>
            <w:r>
              <w:rPr>
                <w:rFonts w:hint="eastAsia" w:ascii="仿宋" w:hAnsi="仿宋" w:eastAsia="仿宋"/>
                <w:color w:val="auto"/>
              </w:rPr>
              <w:t>由甲方和乙方共同制定详细的工作制度和管理规定，对工作质量进行考核，重大项目实行前须征得甲方同意方可实施。</w:t>
            </w:r>
          </w:p>
        </w:tc>
        <w:tc>
          <w:tcPr>
            <w:tcW w:w="2977" w:type="dxa"/>
            <w:noWrap w:val="0"/>
            <w:vAlign w:val="center"/>
          </w:tcPr>
          <w:p w14:paraId="08F31155">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5197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5778038">
            <w:pPr>
              <w:ind w:left="480"/>
              <w:jc w:val="center"/>
              <w:rPr>
                <w:rFonts w:ascii="仿宋" w:hAnsi="仿宋" w:eastAsia="仿宋"/>
                <w:color w:val="auto"/>
              </w:rPr>
            </w:pPr>
          </w:p>
        </w:tc>
        <w:tc>
          <w:tcPr>
            <w:tcW w:w="1059" w:type="dxa"/>
            <w:noWrap w:val="0"/>
            <w:vAlign w:val="top"/>
          </w:tcPr>
          <w:p w14:paraId="2637C98C">
            <w:pPr>
              <w:ind w:left="0" w:leftChars="0"/>
              <w:rPr>
                <w:rFonts w:ascii="仿宋" w:hAnsi="仿宋" w:eastAsia="仿宋"/>
                <w:color w:val="auto"/>
              </w:rPr>
            </w:pPr>
            <w:r>
              <w:rPr>
                <w:rFonts w:hint="eastAsia" w:ascii="仿宋" w:hAnsi="仿宋" w:eastAsia="仿宋"/>
                <w:color w:val="auto"/>
              </w:rPr>
              <w:t>023</w:t>
            </w:r>
          </w:p>
        </w:tc>
        <w:tc>
          <w:tcPr>
            <w:tcW w:w="3825" w:type="dxa"/>
            <w:noWrap w:val="0"/>
            <w:vAlign w:val="center"/>
          </w:tcPr>
          <w:p w14:paraId="7D18A9A9">
            <w:pPr>
              <w:ind w:left="0" w:leftChars="0"/>
              <w:rPr>
                <w:rFonts w:ascii="仿宋" w:hAnsi="仿宋" w:eastAsia="仿宋"/>
                <w:color w:val="auto"/>
              </w:rPr>
            </w:pPr>
            <w:r>
              <w:rPr>
                <w:rFonts w:hint="eastAsia" w:ascii="仿宋" w:hAnsi="仿宋" w:eastAsia="仿宋"/>
                <w:color w:val="auto"/>
              </w:rPr>
              <w:t>乙方按工作程序对管辖范围内的场所进行清扫保洁，严格按照工作标准，做到全天候、全方位保洁，特别是卫生间要做到定人定点定时管理、巡查、监督。。其中，停车场、运动场、大院通道要每周清洗一次。</w:t>
            </w:r>
          </w:p>
        </w:tc>
        <w:tc>
          <w:tcPr>
            <w:tcW w:w="2977" w:type="dxa"/>
            <w:noWrap w:val="0"/>
            <w:vAlign w:val="center"/>
          </w:tcPr>
          <w:p w14:paraId="5AE3E814">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41A7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314A3D13">
            <w:pPr>
              <w:ind w:left="480"/>
              <w:jc w:val="center"/>
              <w:rPr>
                <w:rFonts w:ascii="仿宋" w:hAnsi="仿宋" w:eastAsia="仿宋"/>
                <w:color w:val="auto"/>
              </w:rPr>
            </w:pPr>
          </w:p>
        </w:tc>
        <w:tc>
          <w:tcPr>
            <w:tcW w:w="1059" w:type="dxa"/>
            <w:noWrap w:val="0"/>
            <w:vAlign w:val="top"/>
          </w:tcPr>
          <w:p w14:paraId="5A7D25D4">
            <w:pPr>
              <w:pStyle w:val="11"/>
              <w:ind w:left="0" w:leftChars="0"/>
              <w:rPr>
                <w:rFonts w:ascii="仿宋" w:hAnsi="仿宋" w:eastAsia="仿宋"/>
                <w:color w:val="auto"/>
                <w:szCs w:val="24"/>
              </w:rPr>
            </w:pPr>
            <w:r>
              <w:rPr>
                <w:rFonts w:hint="eastAsia" w:ascii="仿宋" w:hAnsi="仿宋" w:eastAsia="仿宋"/>
                <w:color w:val="auto"/>
                <w:szCs w:val="24"/>
              </w:rPr>
              <w:t>024</w:t>
            </w:r>
          </w:p>
        </w:tc>
        <w:tc>
          <w:tcPr>
            <w:tcW w:w="3825" w:type="dxa"/>
            <w:noWrap w:val="0"/>
            <w:vAlign w:val="center"/>
          </w:tcPr>
          <w:p w14:paraId="5817DAD9">
            <w:pPr>
              <w:pStyle w:val="11"/>
              <w:ind w:left="0" w:leftChars="0"/>
              <w:rPr>
                <w:rFonts w:ascii="仿宋" w:hAnsi="仿宋" w:eastAsia="仿宋"/>
                <w:color w:val="auto"/>
                <w:szCs w:val="24"/>
              </w:rPr>
            </w:pPr>
            <w:r>
              <w:rPr>
                <w:rFonts w:hint="eastAsia" w:ascii="仿宋" w:hAnsi="仿宋" w:eastAsia="仿宋"/>
                <w:color w:val="auto"/>
                <w:szCs w:val="24"/>
              </w:rPr>
              <w:t>保持房屋立面、公共楼梯、区域内广场、道路等整洁，办公楼及地下车库内无乱堆放杂物现象；收集、清运垃圾，做到日产日清；保持污水排放通畅；定期清理化粪池、垃圾箱。</w:t>
            </w:r>
          </w:p>
        </w:tc>
        <w:tc>
          <w:tcPr>
            <w:tcW w:w="2977" w:type="dxa"/>
            <w:noWrap w:val="0"/>
            <w:vAlign w:val="center"/>
          </w:tcPr>
          <w:p w14:paraId="2FD04C23">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4EB0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A5D0586">
            <w:pPr>
              <w:ind w:left="480"/>
              <w:jc w:val="center"/>
              <w:rPr>
                <w:rFonts w:ascii="仿宋" w:hAnsi="仿宋" w:eastAsia="仿宋"/>
                <w:color w:val="auto"/>
              </w:rPr>
            </w:pPr>
          </w:p>
        </w:tc>
        <w:tc>
          <w:tcPr>
            <w:tcW w:w="1059" w:type="dxa"/>
            <w:noWrap w:val="0"/>
            <w:vAlign w:val="top"/>
          </w:tcPr>
          <w:p w14:paraId="0B79E7F1">
            <w:pPr>
              <w:pStyle w:val="11"/>
              <w:ind w:left="0" w:leftChars="0"/>
              <w:rPr>
                <w:rFonts w:ascii="仿宋" w:hAnsi="仿宋" w:eastAsia="仿宋"/>
                <w:color w:val="auto"/>
                <w:szCs w:val="24"/>
              </w:rPr>
            </w:pPr>
            <w:r>
              <w:rPr>
                <w:rFonts w:hint="eastAsia" w:ascii="仿宋" w:hAnsi="仿宋" w:eastAsia="仿宋"/>
                <w:color w:val="auto"/>
                <w:szCs w:val="24"/>
              </w:rPr>
              <w:t>025</w:t>
            </w:r>
          </w:p>
        </w:tc>
        <w:tc>
          <w:tcPr>
            <w:tcW w:w="3825" w:type="dxa"/>
            <w:noWrap w:val="0"/>
            <w:vAlign w:val="center"/>
          </w:tcPr>
          <w:p w14:paraId="7725952E">
            <w:pPr>
              <w:pStyle w:val="11"/>
              <w:ind w:left="0" w:leftChars="0"/>
              <w:rPr>
                <w:rFonts w:ascii="仿宋" w:hAnsi="仿宋" w:eastAsia="仿宋"/>
                <w:color w:val="auto"/>
                <w:szCs w:val="24"/>
              </w:rPr>
            </w:pPr>
            <w:r>
              <w:rPr>
                <w:rFonts w:hint="eastAsia" w:ascii="仿宋" w:hAnsi="仿宋" w:eastAsia="仿宋"/>
                <w:color w:val="auto"/>
                <w:szCs w:val="24"/>
              </w:rPr>
              <w:t>定期灭杀蚊、蝇、鼠，白蚁、蟑螂等害虫，做到无滋生源，消杀使用的药物必须是环保、对人体无害的优质产品，且药物品牌须经甲方认同，同时消杀作业须由有相应资质的人员进行操作。</w:t>
            </w:r>
          </w:p>
        </w:tc>
        <w:tc>
          <w:tcPr>
            <w:tcW w:w="2977" w:type="dxa"/>
            <w:noWrap w:val="0"/>
            <w:vAlign w:val="center"/>
          </w:tcPr>
          <w:p w14:paraId="418B482F">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23EC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62DBC077">
            <w:pPr>
              <w:ind w:left="480"/>
              <w:jc w:val="center"/>
              <w:rPr>
                <w:rFonts w:ascii="仿宋" w:hAnsi="仿宋" w:eastAsia="仿宋"/>
                <w:color w:val="auto"/>
              </w:rPr>
            </w:pPr>
          </w:p>
        </w:tc>
        <w:tc>
          <w:tcPr>
            <w:tcW w:w="1059" w:type="dxa"/>
            <w:noWrap w:val="0"/>
            <w:vAlign w:val="top"/>
          </w:tcPr>
          <w:p w14:paraId="1EBC33C3">
            <w:pPr>
              <w:ind w:left="0" w:leftChars="0"/>
              <w:jc w:val="left"/>
              <w:rPr>
                <w:rFonts w:ascii="仿宋" w:hAnsi="仿宋" w:eastAsia="仿宋"/>
                <w:color w:val="auto"/>
              </w:rPr>
            </w:pPr>
            <w:r>
              <w:rPr>
                <w:rFonts w:hint="eastAsia" w:ascii="仿宋" w:hAnsi="仿宋" w:eastAsia="仿宋"/>
                <w:color w:val="auto"/>
              </w:rPr>
              <w:t>026</w:t>
            </w:r>
          </w:p>
        </w:tc>
        <w:tc>
          <w:tcPr>
            <w:tcW w:w="3825" w:type="dxa"/>
            <w:noWrap w:val="0"/>
            <w:vAlign w:val="center"/>
          </w:tcPr>
          <w:p w14:paraId="184F4377">
            <w:pPr>
              <w:ind w:left="0" w:leftChars="0"/>
              <w:jc w:val="left"/>
              <w:rPr>
                <w:rFonts w:ascii="仿宋" w:hAnsi="仿宋" w:eastAsia="仿宋"/>
                <w:color w:val="auto"/>
              </w:rPr>
            </w:pPr>
            <w:r>
              <w:rPr>
                <w:rFonts w:hint="eastAsia" w:ascii="仿宋" w:hAnsi="仿宋" w:eastAsia="仿宋"/>
                <w:color w:val="auto"/>
              </w:rPr>
              <w:t>保持所有公共区域、会议室及办公室清洁，办公室和卫生间每天清洁2次，并确保地面、桌面、家具表、里等干净整洁，报纸、物品堆放整齐，不见废弃物、污渍，卫生间保持卷纸、擦手纸充足和洁净无异味。</w:t>
            </w:r>
          </w:p>
        </w:tc>
        <w:tc>
          <w:tcPr>
            <w:tcW w:w="2977" w:type="dxa"/>
            <w:noWrap w:val="0"/>
            <w:vAlign w:val="center"/>
          </w:tcPr>
          <w:p w14:paraId="646FA670">
            <w:pPr>
              <w:ind w:left="0" w:leftChars="0"/>
              <w:jc w:val="left"/>
              <w:rPr>
                <w:rFonts w:ascii="仿宋" w:hAnsi="仿宋" w:eastAsia="仿宋"/>
                <w:color w:val="auto"/>
              </w:rPr>
            </w:pPr>
            <w:r>
              <w:rPr>
                <w:rFonts w:hint="eastAsia" w:ascii="仿宋" w:hAnsi="仿宋" w:eastAsia="仿宋"/>
                <w:color w:val="auto"/>
              </w:rPr>
              <w:t>每发生一次不符合扣1分</w:t>
            </w:r>
          </w:p>
        </w:tc>
      </w:tr>
      <w:tr w14:paraId="3E941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1A7241E8">
            <w:pPr>
              <w:ind w:left="480"/>
              <w:jc w:val="center"/>
              <w:rPr>
                <w:rFonts w:ascii="仿宋" w:hAnsi="仿宋" w:eastAsia="仿宋"/>
                <w:b/>
                <w:color w:val="auto"/>
              </w:rPr>
            </w:pPr>
          </w:p>
        </w:tc>
        <w:tc>
          <w:tcPr>
            <w:tcW w:w="1059" w:type="dxa"/>
            <w:noWrap w:val="0"/>
            <w:vAlign w:val="top"/>
          </w:tcPr>
          <w:p w14:paraId="427F17D7">
            <w:pPr>
              <w:ind w:left="0" w:leftChars="0"/>
              <w:jc w:val="left"/>
              <w:rPr>
                <w:rFonts w:ascii="仿宋" w:hAnsi="仿宋" w:eastAsia="仿宋"/>
                <w:color w:val="auto"/>
              </w:rPr>
            </w:pPr>
            <w:r>
              <w:rPr>
                <w:rFonts w:hint="eastAsia" w:ascii="仿宋" w:hAnsi="仿宋" w:eastAsia="仿宋"/>
                <w:color w:val="auto"/>
              </w:rPr>
              <w:t>027</w:t>
            </w:r>
          </w:p>
        </w:tc>
        <w:tc>
          <w:tcPr>
            <w:tcW w:w="3825" w:type="dxa"/>
            <w:noWrap w:val="0"/>
            <w:vAlign w:val="center"/>
          </w:tcPr>
          <w:p w14:paraId="1FD51D84">
            <w:pPr>
              <w:ind w:left="0" w:leftChars="0"/>
              <w:jc w:val="left"/>
              <w:rPr>
                <w:rFonts w:ascii="仿宋" w:hAnsi="仿宋" w:eastAsia="仿宋"/>
                <w:color w:val="auto"/>
              </w:rPr>
            </w:pPr>
            <w:r>
              <w:rPr>
                <w:rFonts w:hint="eastAsia" w:ascii="仿宋" w:hAnsi="仿宋" w:eastAsia="仿宋"/>
                <w:color w:val="auto"/>
              </w:rPr>
              <w:t>按工作程序对范围内的场所进行日常定期的清扫和不定期的清扫保洁，做到按制定标准全天候、全方位保洁。</w:t>
            </w:r>
          </w:p>
        </w:tc>
        <w:tc>
          <w:tcPr>
            <w:tcW w:w="2977" w:type="dxa"/>
            <w:noWrap w:val="0"/>
            <w:vAlign w:val="center"/>
          </w:tcPr>
          <w:p w14:paraId="11C94478">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E5E1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08D6438">
            <w:pPr>
              <w:ind w:left="480"/>
              <w:jc w:val="center"/>
              <w:rPr>
                <w:rFonts w:ascii="仿宋" w:hAnsi="仿宋" w:eastAsia="仿宋"/>
                <w:b/>
                <w:color w:val="auto"/>
              </w:rPr>
            </w:pPr>
          </w:p>
        </w:tc>
        <w:tc>
          <w:tcPr>
            <w:tcW w:w="1059" w:type="dxa"/>
            <w:noWrap w:val="0"/>
            <w:vAlign w:val="top"/>
          </w:tcPr>
          <w:p w14:paraId="0400F3B5">
            <w:pPr>
              <w:ind w:left="0" w:leftChars="0"/>
              <w:jc w:val="left"/>
              <w:rPr>
                <w:rFonts w:ascii="仿宋" w:hAnsi="仿宋" w:eastAsia="仿宋"/>
                <w:color w:val="auto"/>
              </w:rPr>
            </w:pPr>
            <w:r>
              <w:rPr>
                <w:rFonts w:hint="eastAsia" w:ascii="仿宋" w:hAnsi="仿宋" w:eastAsia="仿宋"/>
                <w:color w:val="auto"/>
              </w:rPr>
              <w:t>028</w:t>
            </w:r>
          </w:p>
        </w:tc>
        <w:tc>
          <w:tcPr>
            <w:tcW w:w="3825" w:type="dxa"/>
            <w:noWrap w:val="0"/>
            <w:vAlign w:val="center"/>
          </w:tcPr>
          <w:p w14:paraId="51CB5A70">
            <w:pPr>
              <w:ind w:left="0" w:leftChars="0"/>
              <w:jc w:val="left"/>
              <w:rPr>
                <w:rFonts w:ascii="仿宋" w:hAnsi="仿宋" w:eastAsia="仿宋"/>
                <w:color w:val="auto"/>
              </w:rPr>
            </w:pPr>
            <w:r>
              <w:rPr>
                <w:rFonts w:hint="eastAsia" w:ascii="仿宋" w:hAnsi="仿宋" w:eastAsia="仿宋"/>
                <w:color w:val="auto"/>
              </w:rPr>
              <w:t>每月公共区域消杀4次，白蚁防治4次</w:t>
            </w:r>
          </w:p>
        </w:tc>
        <w:tc>
          <w:tcPr>
            <w:tcW w:w="2977" w:type="dxa"/>
            <w:noWrap w:val="0"/>
            <w:vAlign w:val="center"/>
          </w:tcPr>
          <w:p w14:paraId="4EC2AC24">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1676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E33555D">
            <w:pPr>
              <w:ind w:left="480"/>
              <w:jc w:val="center"/>
              <w:rPr>
                <w:rFonts w:ascii="仿宋" w:hAnsi="仿宋" w:eastAsia="仿宋"/>
                <w:b/>
                <w:color w:val="auto"/>
              </w:rPr>
            </w:pPr>
          </w:p>
        </w:tc>
        <w:tc>
          <w:tcPr>
            <w:tcW w:w="1059" w:type="dxa"/>
            <w:noWrap w:val="0"/>
            <w:vAlign w:val="top"/>
          </w:tcPr>
          <w:p w14:paraId="15DE4DBB">
            <w:pPr>
              <w:ind w:left="0" w:leftChars="0"/>
              <w:jc w:val="left"/>
              <w:rPr>
                <w:rFonts w:ascii="仿宋" w:hAnsi="仿宋" w:eastAsia="仿宋"/>
                <w:color w:val="auto"/>
              </w:rPr>
            </w:pPr>
            <w:r>
              <w:rPr>
                <w:rFonts w:hint="eastAsia" w:ascii="仿宋" w:hAnsi="仿宋" w:eastAsia="仿宋"/>
                <w:color w:val="auto"/>
              </w:rPr>
              <w:t>029</w:t>
            </w:r>
          </w:p>
        </w:tc>
        <w:tc>
          <w:tcPr>
            <w:tcW w:w="3825" w:type="dxa"/>
            <w:noWrap w:val="0"/>
            <w:vAlign w:val="center"/>
          </w:tcPr>
          <w:p w14:paraId="430173DF">
            <w:pPr>
              <w:ind w:left="0" w:leftChars="0"/>
              <w:jc w:val="left"/>
              <w:rPr>
                <w:rFonts w:ascii="仿宋" w:hAnsi="仿宋" w:eastAsia="仿宋"/>
                <w:color w:val="auto"/>
              </w:rPr>
            </w:pPr>
            <w:r>
              <w:rPr>
                <w:rFonts w:hint="eastAsia" w:ascii="仿宋" w:hAnsi="仿宋" w:eastAsia="仿宋"/>
                <w:color w:val="auto"/>
              </w:rPr>
              <w:t>卫生间做到按标准每隔两小时巡查清洁1次。</w:t>
            </w:r>
          </w:p>
        </w:tc>
        <w:tc>
          <w:tcPr>
            <w:tcW w:w="2977" w:type="dxa"/>
            <w:noWrap w:val="0"/>
            <w:vAlign w:val="center"/>
          </w:tcPr>
          <w:p w14:paraId="4B01E8BA">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80F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8E21BCA">
            <w:pPr>
              <w:ind w:left="480"/>
              <w:jc w:val="center"/>
              <w:rPr>
                <w:rFonts w:ascii="仿宋" w:hAnsi="仿宋" w:eastAsia="仿宋"/>
                <w:b/>
                <w:color w:val="auto"/>
              </w:rPr>
            </w:pPr>
          </w:p>
        </w:tc>
        <w:tc>
          <w:tcPr>
            <w:tcW w:w="1059" w:type="dxa"/>
            <w:noWrap w:val="0"/>
            <w:vAlign w:val="top"/>
          </w:tcPr>
          <w:p w14:paraId="34CABDC9">
            <w:pPr>
              <w:tabs>
                <w:tab w:val="center" w:pos="422"/>
              </w:tabs>
              <w:ind w:left="0" w:leftChars="0"/>
              <w:jc w:val="left"/>
              <w:rPr>
                <w:rFonts w:ascii="仿宋" w:hAnsi="仿宋" w:eastAsia="仿宋"/>
                <w:color w:val="auto"/>
              </w:rPr>
            </w:pPr>
            <w:r>
              <w:rPr>
                <w:rFonts w:hint="eastAsia" w:ascii="仿宋" w:hAnsi="仿宋" w:eastAsia="仿宋"/>
                <w:color w:val="auto"/>
              </w:rPr>
              <w:t>030</w:t>
            </w:r>
          </w:p>
        </w:tc>
        <w:tc>
          <w:tcPr>
            <w:tcW w:w="3825" w:type="dxa"/>
            <w:noWrap w:val="0"/>
            <w:vAlign w:val="center"/>
          </w:tcPr>
          <w:p w14:paraId="54E2C38A">
            <w:pPr>
              <w:ind w:left="0" w:leftChars="0"/>
              <w:jc w:val="left"/>
              <w:rPr>
                <w:rFonts w:ascii="仿宋" w:hAnsi="仿宋" w:eastAsia="仿宋"/>
                <w:color w:val="auto"/>
              </w:rPr>
            </w:pPr>
            <w:r>
              <w:rPr>
                <w:rFonts w:hint="eastAsia" w:ascii="仿宋" w:hAnsi="仿宋" w:eastAsia="仿宋"/>
                <w:color w:val="auto"/>
              </w:rPr>
              <w:t>污水排放畅通，每季度清理化粪池不少于1次。</w:t>
            </w:r>
          </w:p>
        </w:tc>
        <w:tc>
          <w:tcPr>
            <w:tcW w:w="2977" w:type="dxa"/>
            <w:noWrap w:val="0"/>
            <w:vAlign w:val="center"/>
          </w:tcPr>
          <w:p w14:paraId="386F792F">
            <w:pPr>
              <w:ind w:left="0" w:leftChars="0"/>
              <w:jc w:val="left"/>
              <w:rPr>
                <w:rFonts w:ascii="仿宋" w:hAnsi="仿宋" w:eastAsia="仿宋"/>
                <w:color w:val="auto"/>
              </w:rPr>
            </w:pPr>
            <w:r>
              <w:rPr>
                <w:rFonts w:hint="eastAsia" w:ascii="仿宋" w:hAnsi="仿宋" w:eastAsia="仿宋"/>
                <w:color w:val="auto"/>
              </w:rPr>
              <w:t>每发生一次不符合扣1分</w:t>
            </w:r>
          </w:p>
        </w:tc>
      </w:tr>
      <w:tr w14:paraId="4240F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937" w:type="dxa"/>
            <w:vMerge w:val="continue"/>
            <w:noWrap w:val="0"/>
            <w:vAlign w:val="center"/>
          </w:tcPr>
          <w:p w14:paraId="492C5979">
            <w:pPr>
              <w:ind w:left="480"/>
              <w:jc w:val="center"/>
              <w:rPr>
                <w:rFonts w:ascii="仿宋" w:hAnsi="仿宋" w:eastAsia="仿宋"/>
                <w:b/>
                <w:color w:val="auto"/>
              </w:rPr>
            </w:pPr>
          </w:p>
        </w:tc>
        <w:tc>
          <w:tcPr>
            <w:tcW w:w="1059" w:type="dxa"/>
            <w:noWrap w:val="0"/>
            <w:vAlign w:val="top"/>
          </w:tcPr>
          <w:p w14:paraId="64DC34BE">
            <w:pPr>
              <w:ind w:left="0" w:leftChars="0"/>
              <w:jc w:val="left"/>
              <w:rPr>
                <w:rFonts w:ascii="仿宋" w:hAnsi="仿宋" w:eastAsia="仿宋"/>
                <w:color w:val="auto"/>
              </w:rPr>
            </w:pPr>
            <w:r>
              <w:rPr>
                <w:rFonts w:hint="eastAsia" w:ascii="仿宋" w:hAnsi="仿宋" w:eastAsia="仿宋"/>
                <w:color w:val="auto"/>
              </w:rPr>
              <w:t>031</w:t>
            </w:r>
          </w:p>
        </w:tc>
        <w:tc>
          <w:tcPr>
            <w:tcW w:w="3825" w:type="dxa"/>
            <w:tcBorders>
              <w:bottom w:val="single" w:color="auto" w:sz="4" w:space="0"/>
            </w:tcBorders>
            <w:noWrap w:val="0"/>
            <w:vAlign w:val="center"/>
          </w:tcPr>
          <w:p w14:paraId="058E67A2">
            <w:pPr>
              <w:ind w:left="0" w:leftChars="0"/>
              <w:jc w:val="left"/>
              <w:rPr>
                <w:rFonts w:ascii="仿宋" w:hAnsi="仿宋" w:eastAsia="仿宋"/>
                <w:color w:val="auto"/>
              </w:rPr>
            </w:pPr>
            <w:r>
              <w:rPr>
                <w:rFonts w:hint="eastAsia" w:ascii="仿宋" w:hAnsi="仿宋" w:eastAsia="仿宋"/>
                <w:color w:val="auto"/>
              </w:rPr>
              <w:t>清洁检查不可有灰尘，每天不定时考核一次。</w:t>
            </w:r>
          </w:p>
        </w:tc>
        <w:tc>
          <w:tcPr>
            <w:tcW w:w="2977" w:type="dxa"/>
            <w:noWrap w:val="0"/>
            <w:vAlign w:val="center"/>
          </w:tcPr>
          <w:p w14:paraId="307CC3C0">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4799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E7F41D2">
            <w:pPr>
              <w:ind w:left="480"/>
              <w:jc w:val="center"/>
              <w:rPr>
                <w:rFonts w:ascii="仿宋" w:hAnsi="仿宋" w:eastAsia="仿宋"/>
                <w:b/>
                <w:color w:val="auto"/>
              </w:rPr>
            </w:pPr>
          </w:p>
        </w:tc>
        <w:tc>
          <w:tcPr>
            <w:tcW w:w="1059" w:type="dxa"/>
            <w:noWrap w:val="0"/>
            <w:vAlign w:val="top"/>
          </w:tcPr>
          <w:p w14:paraId="00EA4091">
            <w:pPr>
              <w:ind w:left="0" w:leftChars="0"/>
              <w:jc w:val="left"/>
              <w:rPr>
                <w:rFonts w:ascii="仿宋" w:hAnsi="仿宋" w:eastAsia="仿宋"/>
                <w:color w:val="auto"/>
              </w:rPr>
            </w:pPr>
            <w:r>
              <w:rPr>
                <w:rFonts w:hint="eastAsia" w:ascii="仿宋" w:hAnsi="仿宋" w:eastAsia="仿宋"/>
                <w:color w:val="auto"/>
              </w:rPr>
              <w:t>032</w:t>
            </w:r>
          </w:p>
        </w:tc>
        <w:tc>
          <w:tcPr>
            <w:tcW w:w="3825" w:type="dxa"/>
            <w:tcBorders>
              <w:top w:val="single" w:color="auto" w:sz="4" w:space="0"/>
            </w:tcBorders>
            <w:noWrap w:val="0"/>
            <w:vAlign w:val="center"/>
          </w:tcPr>
          <w:p w14:paraId="38AAFF6C">
            <w:pPr>
              <w:ind w:left="0" w:leftChars="0"/>
              <w:jc w:val="left"/>
              <w:rPr>
                <w:rFonts w:ascii="仿宋" w:hAnsi="仿宋" w:eastAsia="仿宋"/>
                <w:color w:val="auto"/>
              </w:rPr>
            </w:pPr>
            <w:r>
              <w:rPr>
                <w:rFonts w:hint="eastAsia" w:ascii="仿宋" w:hAnsi="仿宋" w:eastAsia="仿宋"/>
                <w:color w:val="auto"/>
              </w:rPr>
              <w:t>认真做好花木生长状况的检查工作，发现问题及时向甲方以及绿化公司反馈。</w:t>
            </w:r>
          </w:p>
        </w:tc>
        <w:tc>
          <w:tcPr>
            <w:tcW w:w="2977" w:type="dxa"/>
            <w:noWrap w:val="0"/>
            <w:vAlign w:val="center"/>
          </w:tcPr>
          <w:p w14:paraId="5AFB3D4F">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296E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1B5ABE8C">
            <w:pPr>
              <w:ind w:left="480"/>
              <w:jc w:val="center"/>
              <w:rPr>
                <w:rFonts w:ascii="仿宋" w:hAnsi="仿宋" w:eastAsia="仿宋"/>
                <w:b/>
                <w:color w:val="auto"/>
              </w:rPr>
            </w:pPr>
          </w:p>
        </w:tc>
        <w:tc>
          <w:tcPr>
            <w:tcW w:w="1059" w:type="dxa"/>
            <w:noWrap w:val="0"/>
            <w:vAlign w:val="top"/>
          </w:tcPr>
          <w:p w14:paraId="1A4B8674">
            <w:pPr>
              <w:ind w:left="0" w:leftChars="0"/>
              <w:jc w:val="left"/>
              <w:rPr>
                <w:rFonts w:ascii="仿宋" w:hAnsi="仿宋" w:eastAsia="仿宋"/>
                <w:color w:val="auto"/>
              </w:rPr>
            </w:pPr>
            <w:r>
              <w:rPr>
                <w:rFonts w:hint="eastAsia" w:ascii="仿宋" w:hAnsi="仿宋" w:eastAsia="仿宋"/>
                <w:color w:val="auto"/>
              </w:rPr>
              <w:t>033</w:t>
            </w:r>
          </w:p>
        </w:tc>
        <w:tc>
          <w:tcPr>
            <w:tcW w:w="3825" w:type="dxa"/>
            <w:tcBorders>
              <w:top w:val="single" w:color="auto" w:sz="4" w:space="0"/>
            </w:tcBorders>
            <w:noWrap w:val="0"/>
            <w:vAlign w:val="center"/>
          </w:tcPr>
          <w:p w14:paraId="5F91FB81">
            <w:pPr>
              <w:ind w:left="0" w:leftChars="0"/>
              <w:jc w:val="left"/>
              <w:rPr>
                <w:rFonts w:ascii="仿宋" w:hAnsi="仿宋" w:eastAsia="仿宋"/>
                <w:color w:val="auto"/>
              </w:rPr>
            </w:pPr>
            <w:r>
              <w:rPr>
                <w:rFonts w:hint="eastAsia" w:ascii="仿宋" w:hAnsi="仿宋" w:eastAsia="仿宋"/>
                <w:color w:val="auto"/>
              </w:rPr>
              <w:t>植物长势良好，无缺水、无明显病虫害、无黄叶、无灰尘、无枯死现象。对于各类花木的养护，要求在有相应资质的技工指导下进行。</w:t>
            </w:r>
          </w:p>
        </w:tc>
        <w:tc>
          <w:tcPr>
            <w:tcW w:w="2977" w:type="dxa"/>
            <w:noWrap w:val="0"/>
            <w:vAlign w:val="center"/>
          </w:tcPr>
          <w:p w14:paraId="7C20C3BF">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308B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56052157">
            <w:pPr>
              <w:ind w:left="480"/>
              <w:jc w:val="center"/>
              <w:rPr>
                <w:rFonts w:ascii="仿宋" w:hAnsi="仿宋" w:eastAsia="仿宋"/>
                <w:b/>
                <w:color w:val="auto"/>
              </w:rPr>
            </w:pPr>
          </w:p>
        </w:tc>
        <w:tc>
          <w:tcPr>
            <w:tcW w:w="1059" w:type="dxa"/>
            <w:noWrap w:val="0"/>
            <w:vAlign w:val="top"/>
          </w:tcPr>
          <w:p w14:paraId="4BCB0493">
            <w:pPr>
              <w:ind w:left="0" w:leftChars="0"/>
              <w:jc w:val="left"/>
              <w:rPr>
                <w:rFonts w:ascii="仿宋" w:hAnsi="仿宋" w:eastAsia="仿宋"/>
                <w:color w:val="auto"/>
              </w:rPr>
            </w:pPr>
            <w:r>
              <w:rPr>
                <w:rFonts w:hint="eastAsia" w:ascii="仿宋" w:hAnsi="仿宋" w:eastAsia="仿宋"/>
                <w:color w:val="auto"/>
              </w:rPr>
              <w:t>034</w:t>
            </w:r>
          </w:p>
        </w:tc>
        <w:tc>
          <w:tcPr>
            <w:tcW w:w="3825" w:type="dxa"/>
            <w:tcBorders>
              <w:top w:val="single" w:color="auto" w:sz="4" w:space="0"/>
            </w:tcBorders>
            <w:noWrap w:val="0"/>
            <w:vAlign w:val="center"/>
          </w:tcPr>
          <w:p w14:paraId="1F5737A0">
            <w:pPr>
              <w:ind w:left="0" w:leftChars="0"/>
              <w:jc w:val="left"/>
              <w:rPr>
                <w:rFonts w:ascii="仿宋" w:hAnsi="仿宋" w:eastAsia="仿宋"/>
                <w:color w:val="auto"/>
              </w:rPr>
            </w:pPr>
            <w:r>
              <w:rPr>
                <w:rFonts w:hint="eastAsia" w:ascii="仿宋" w:hAnsi="仿宋" w:eastAsia="仿宋"/>
                <w:color w:val="auto"/>
              </w:rPr>
              <w:t>每10㎡绿地内黄土裸露面积累计不超过1㎡，且每块面积不超过0.5㎡。</w:t>
            </w:r>
          </w:p>
        </w:tc>
        <w:tc>
          <w:tcPr>
            <w:tcW w:w="2977" w:type="dxa"/>
            <w:noWrap w:val="0"/>
            <w:vAlign w:val="center"/>
          </w:tcPr>
          <w:p w14:paraId="0F7BE29F">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2D0A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2150769E">
            <w:pPr>
              <w:ind w:left="480"/>
              <w:jc w:val="center"/>
              <w:rPr>
                <w:rFonts w:ascii="仿宋" w:hAnsi="仿宋" w:eastAsia="仿宋"/>
                <w:b/>
                <w:color w:val="auto"/>
              </w:rPr>
            </w:pPr>
          </w:p>
        </w:tc>
        <w:tc>
          <w:tcPr>
            <w:tcW w:w="1059" w:type="dxa"/>
            <w:noWrap w:val="0"/>
            <w:vAlign w:val="top"/>
          </w:tcPr>
          <w:p w14:paraId="602BDEAC">
            <w:pPr>
              <w:ind w:left="0" w:leftChars="0"/>
              <w:jc w:val="left"/>
              <w:rPr>
                <w:rFonts w:ascii="仿宋" w:hAnsi="仿宋" w:eastAsia="仿宋"/>
                <w:color w:val="auto"/>
              </w:rPr>
            </w:pPr>
            <w:r>
              <w:rPr>
                <w:rFonts w:hint="eastAsia" w:ascii="仿宋" w:hAnsi="仿宋" w:eastAsia="仿宋"/>
                <w:color w:val="auto"/>
              </w:rPr>
              <w:t>035</w:t>
            </w:r>
          </w:p>
        </w:tc>
        <w:tc>
          <w:tcPr>
            <w:tcW w:w="3825" w:type="dxa"/>
            <w:tcBorders>
              <w:top w:val="single" w:color="auto" w:sz="4" w:space="0"/>
            </w:tcBorders>
            <w:noWrap w:val="0"/>
            <w:vAlign w:val="center"/>
          </w:tcPr>
          <w:p w14:paraId="2EEF0643">
            <w:pPr>
              <w:ind w:left="0" w:leftChars="0"/>
              <w:jc w:val="left"/>
              <w:rPr>
                <w:rFonts w:ascii="仿宋" w:hAnsi="仿宋" w:eastAsia="仿宋"/>
                <w:color w:val="auto"/>
              </w:rPr>
            </w:pPr>
            <w:r>
              <w:rPr>
                <w:rFonts w:hint="eastAsia" w:ascii="仿宋" w:hAnsi="仿宋" w:eastAsia="仿宋"/>
                <w:color w:val="auto"/>
              </w:rPr>
              <w:t>造型植物形态明显、修剪整齐。</w:t>
            </w:r>
          </w:p>
        </w:tc>
        <w:tc>
          <w:tcPr>
            <w:tcW w:w="2977" w:type="dxa"/>
            <w:noWrap w:val="0"/>
            <w:vAlign w:val="center"/>
          </w:tcPr>
          <w:p w14:paraId="16AC6158">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62366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05D8D93B">
            <w:pPr>
              <w:ind w:left="480"/>
              <w:jc w:val="center"/>
              <w:rPr>
                <w:rFonts w:ascii="仿宋" w:hAnsi="仿宋" w:eastAsia="仿宋"/>
                <w:b/>
                <w:color w:val="auto"/>
              </w:rPr>
            </w:pPr>
          </w:p>
        </w:tc>
        <w:tc>
          <w:tcPr>
            <w:tcW w:w="1059" w:type="dxa"/>
            <w:noWrap w:val="0"/>
            <w:vAlign w:val="top"/>
          </w:tcPr>
          <w:p w14:paraId="779CB4B6">
            <w:pPr>
              <w:ind w:left="0" w:leftChars="0"/>
              <w:jc w:val="left"/>
              <w:rPr>
                <w:rFonts w:ascii="仿宋" w:hAnsi="仿宋" w:eastAsia="仿宋"/>
                <w:color w:val="auto"/>
              </w:rPr>
            </w:pPr>
            <w:r>
              <w:rPr>
                <w:rFonts w:hint="eastAsia" w:ascii="仿宋" w:hAnsi="仿宋" w:eastAsia="仿宋"/>
                <w:color w:val="auto"/>
              </w:rPr>
              <w:t>036</w:t>
            </w:r>
          </w:p>
        </w:tc>
        <w:tc>
          <w:tcPr>
            <w:tcW w:w="3825" w:type="dxa"/>
            <w:tcBorders>
              <w:top w:val="single" w:color="auto" w:sz="4" w:space="0"/>
            </w:tcBorders>
            <w:noWrap w:val="0"/>
            <w:vAlign w:val="center"/>
          </w:tcPr>
          <w:p w14:paraId="6850C2D3">
            <w:pPr>
              <w:ind w:left="0" w:leftChars="0"/>
              <w:jc w:val="left"/>
              <w:rPr>
                <w:rFonts w:ascii="仿宋" w:hAnsi="仿宋" w:eastAsia="仿宋"/>
                <w:color w:val="auto"/>
              </w:rPr>
            </w:pPr>
            <w:r>
              <w:rPr>
                <w:rFonts w:hint="eastAsia" w:ascii="仿宋" w:hAnsi="仿宋" w:eastAsia="仿宋"/>
                <w:color w:val="auto"/>
              </w:rPr>
              <w:t>绿地无垃圾、杂物，无明显杂草、无积水及随意占用现象。</w:t>
            </w:r>
          </w:p>
        </w:tc>
        <w:tc>
          <w:tcPr>
            <w:tcW w:w="2977" w:type="dxa"/>
            <w:noWrap w:val="0"/>
            <w:vAlign w:val="center"/>
          </w:tcPr>
          <w:p w14:paraId="2BBBE405">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45FA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106ECC5E">
            <w:pPr>
              <w:ind w:left="480"/>
              <w:jc w:val="center"/>
              <w:rPr>
                <w:rFonts w:ascii="仿宋" w:hAnsi="仿宋" w:eastAsia="仿宋"/>
                <w:b/>
                <w:color w:val="auto"/>
              </w:rPr>
            </w:pPr>
          </w:p>
        </w:tc>
        <w:tc>
          <w:tcPr>
            <w:tcW w:w="1059" w:type="dxa"/>
            <w:noWrap w:val="0"/>
            <w:vAlign w:val="top"/>
          </w:tcPr>
          <w:p w14:paraId="30210A49">
            <w:pPr>
              <w:ind w:left="0" w:leftChars="0"/>
              <w:jc w:val="left"/>
              <w:rPr>
                <w:rFonts w:ascii="仿宋" w:hAnsi="仿宋" w:eastAsia="仿宋"/>
                <w:color w:val="auto"/>
              </w:rPr>
            </w:pPr>
            <w:r>
              <w:rPr>
                <w:rFonts w:hint="eastAsia" w:ascii="仿宋" w:hAnsi="仿宋" w:eastAsia="仿宋"/>
                <w:color w:val="auto"/>
              </w:rPr>
              <w:t>037</w:t>
            </w:r>
          </w:p>
        </w:tc>
        <w:tc>
          <w:tcPr>
            <w:tcW w:w="3825" w:type="dxa"/>
            <w:tcBorders>
              <w:top w:val="single" w:color="auto" w:sz="4" w:space="0"/>
            </w:tcBorders>
            <w:noWrap w:val="0"/>
            <w:vAlign w:val="center"/>
          </w:tcPr>
          <w:p w14:paraId="3901E3FB">
            <w:pPr>
              <w:ind w:left="0" w:leftChars="0"/>
              <w:jc w:val="left"/>
              <w:rPr>
                <w:rFonts w:ascii="仿宋" w:hAnsi="仿宋" w:eastAsia="仿宋"/>
                <w:color w:val="auto"/>
              </w:rPr>
            </w:pPr>
            <w:r>
              <w:rPr>
                <w:rFonts w:hint="eastAsia" w:ascii="仿宋" w:hAnsi="仿宋" w:eastAsia="仿宋"/>
                <w:color w:val="auto"/>
              </w:rPr>
              <w:t>绿化异常区域有相关提示性标识，主要植物设介绍性标识牌。</w:t>
            </w:r>
          </w:p>
        </w:tc>
        <w:tc>
          <w:tcPr>
            <w:tcW w:w="2977" w:type="dxa"/>
            <w:noWrap w:val="0"/>
            <w:vAlign w:val="center"/>
          </w:tcPr>
          <w:p w14:paraId="752B36DE">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751DC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Merge w:val="continue"/>
            <w:noWrap w:val="0"/>
            <w:vAlign w:val="center"/>
          </w:tcPr>
          <w:p w14:paraId="4A25CE31">
            <w:pPr>
              <w:ind w:left="480"/>
              <w:jc w:val="center"/>
              <w:rPr>
                <w:rFonts w:ascii="仿宋" w:hAnsi="仿宋" w:eastAsia="仿宋"/>
                <w:b/>
                <w:color w:val="auto"/>
              </w:rPr>
            </w:pPr>
          </w:p>
        </w:tc>
        <w:tc>
          <w:tcPr>
            <w:tcW w:w="1059" w:type="dxa"/>
            <w:noWrap w:val="0"/>
            <w:vAlign w:val="top"/>
          </w:tcPr>
          <w:p w14:paraId="5CC9A619">
            <w:pPr>
              <w:ind w:left="0" w:leftChars="0"/>
              <w:jc w:val="left"/>
              <w:rPr>
                <w:rFonts w:ascii="仿宋" w:hAnsi="仿宋" w:eastAsia="仿宋"/>
                <w:color w:val="auto"/>
              </w:rPr>
            </w:pPr>
            <w:r>
              <w:rPr>
                <w:rFonts w:hint="eastAsia" w:ascii="仿宋" w:hAnsi="仿宋" w:eastAsia="仿宋"/>
                <w:color w:val="auto"/>
              </w:rPr>
              <w:t>038</w:t>
            </w:r>
          </w:p>
        </w:tc>
        <w:tc>
          <w:tcPr>
            <w:tcW w:w="3825" w:type="dxa"/>
            <w:tcBorders>
              <w:top w:val="single" w:color="auto" w:sz="4" w:space="0"/>
            </w:tcBorders>
            <w:noWrap w:val="0"/>
            <w:vAlign w:val="center"/>
          </w:tcPr>
          <w:p w14:paraId="6A121AF4">
            <w:pPr>
              <w:ind w:left="0" w:leftChars="0"/>
              <w:jc w:val="left"/>
              <w:rPr>
                <w:rFonts w:ascii="仿宋" w:hAnsi="仿宋" w:eastAsia="仿宋"/>
                <w:color w:val="auto"/>
              </w:rPr>
            </w:pPr>
            <w:r>
              <w:rPr>
                <w:rFonts w:hint="eastAsia" w:ascii="仿宋" w:hAnsi="仿宋" w:eastAsia="仿宋"/>
                <w:color w:val="auto"/>
              </w:rPr>
              <w:t>养护工作不影响工作人员正常办公。</w:t>
            </w:r>
          </w:p>
        </w:tc>
        <w:tc>
          <w:tcPr>
            <w:tcW w:w="2977" w:type="dxa"/>
            <w:noWrap w:val="0"/>
            <w:vAlign w:val="center"/>
          </w:tcPr>
          <w:p w14:paraId="302ADCCD">
            <w:pPr>
              <w:ind w:left="0" w:leftChars="0"/>
              <w:jc w:val="left"/>
              <w:rPr>
                <w:rFonts w:ascii="仿宋" w:hAnsi="仿宋" w:eastAsia="仿宋"/>
                <w:color w:val="auto"/>
              </w:rPr>
            </w:pPr>
            <w:r>
              <w:rPr>
                <w:rFonts w:hint="eastAsia" w:ascii="仿宋" w:hAnsi="仿宋" w:eastAsia="仿宋"/>
                <w:color w:val="auto"/>
              </w:rPr>
              <w:t>每发生一次不符合扣0.5分</w:t>
            </w:r>
          </w:p>
        </w:tc>
      </w:tr>
      <w:tr w14:paraId="6456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937" w:type="dxa"/>
            <w:vMerge w:val="continue"/>
            <w:noWrap w:val="0"/>
            <w:vAlign w:val="center"/>
          </w:tcPr>
          <w:p w14:paraId="68AE57CA">
            <w:pPr>
              <w:ind w:left="480"/>
              <w:jc w:val="center"/>
              <w:rPr>
                <w:rFonts w:ascii="仿宋" w:hAnsi="仿宋" w:eastAsia="仿宋"/>
                <w:b/>
                <w:color w:val="auto"/>
              </w:rPr>
            </w:pPr>
          </w:p>
        </w:tc>
        <w:tc>
          <w:tcPr>
            <w:tcW w:w="1059" w:type="dxa"/>
            <w:noWrap w:val="0"/>
            <w:vAlign w:val="top"/>
          </w:tcPr>
          <w:p w14:paraId="0D52F3D1">
            <w:pPr>
              <w:ind w:left="0" w:leftChars="0"/>
              <w:jc w:val="left"/>
              <w:rPr>
                <w:rFonts w:ascii="仿宋" w:hAnsi="仿宋" w:eastAsia="仿宋"/>
                <w:color w:val="auto"/>
              </w:rPr>
            </w:pPr>
            <w:r>
              <w:rPr>
                <w:rFonts w:hint="eastAsia" w:ascii="仿宋" w:hAnsi="仿宋" w:eastAsia="仿宋"/>
                <w:color w:val="auto"/>
              </w:rPr>
              <w:t>039</w:t>
            </w:r>
          </w:p>
        </w:tc>
        <w:tc>
          <w:tcPr>
            <w:tcW w:w="3825" w:type="dxa"/>
            <w:tcBorders>
              <w:top w:val="single" w:color="auto" w:sz="4" w:space="0"/>
            </w:tcBorders>
            <w:noWrap w:val="0"/>
            <w:vAlign w:val="center"/>
          </w:tcPr>
          <w:p w14:paraId="3F84FA1A">
            <w:pPr>
              <w:ind w:left="0" w:leftChars="0"/>
              <w:jc w:val="left"/>
              <w:rPr>
                <w:rFonts w:ascii="仿宋" w:hAnsi="仿宋" w:eastAsia="仿宋"/>
                <w:color w:val="auto"/>
              </w:rPr>
            </w:pPr>
            <w:r>
              <w:rPr>
                <w:rFonts w:hint="eastAsia" w:ascii="仿宋" w:hAnsi="仿宋" w:eastAsia="仿宋"/>
                <w:color w:val="auto"/>
              </w:rPr>
              <w:t>植物品种多样、更换及时、搭配适当、符合环境的要求。</w:t>
            </w:r>
          </w:p>
        </w:tc>
        <w:tc>
          <w:tcPr>
            <w:tcW w:w="2977" w:type="dxa"/>
            <w:noWrap w:val="0"/>
            <w:vAlign w:val="center"/>
          </w:tcPr>
          <w:p w14:paraId="26F2D121">
            <w:pPr>
              <w:ind w:left="0" w:leftChars="0"/>
              <w:jc w:val="left"/>
              <w:rPr>
                <w:rFonts w:ascii="仿宋" w:hAnsi="仿宋" w:eastAsia="仿宋"/>
                <w:color w:val="auto"/>
              </w:rPr>
            </w:pPr>
            <w:r>
              <w:rPr>
                <w:rFonts w:hint="eastAsia" w:ascii="仿宋" w:hAnsi="仿宋" w:eastAsia="仿宋"/>
                <w:color w:val="auto"/>
              </w:rPr>
              <w:t>每发生一次不符合扣0.5分</w:t>
            </w:r>
          </w:p>
        </w:tc>
      </w:tr>
    </w:tbl>
    <w:p w14:paraId="4F637FB1">
      <w:pPr>
        <w:ind w:left="480"/>
        <w:rPr>
          <w:rFonts w:hint="eastAsia"/>
          <w:color w:val="auto"/>
          <w:sz w:val="28"/>
          <w:szCs w:val="28"/>
        </w:rPr>
      </w:pPr>
    </w:p>
    <w:p w14:paraId="53A27683">
      <w:pPr>
        <w:spacing w:line="360" w:lineRule="auto"/>
        <w:jc w:val="both"/>
        <w:rPr>
          <w:rFonts w:eastAsia="仿宋_GB2312"/>
          <w:color w:val="auto"/>
          <w:sz w:val="32"/>
          <w:szCs w:val="32"/>
        </w:rPr>
      </w:pPr>
    </w:p>
    <w:sectPr>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etaPlusLF">
    <w:altName w:val="Times New Roman"/>
    <w:panose1 w:val="00000000000000000000"/>
    <w:charset w:val="00"/>
    <w:family w:val="auto"/>
    <w:pitch w:val="default"/>
    <w:sig w:usb0="00000000" w:usb1="00000000" w:usb2="00000000" w:usb3="00000000" w:csb0="00000097"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ime New Roma">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AE2EA">
    <w:pPr>
      <w:pStyle w:val="1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D361AB3">
                <w:pPr>
                  <w:pStyle w:val="1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0DA9F">
    <w:pPr>
      <w:pStyle w:val="13"/>
      <w:ind w:left="480"/>
      <w:jc w:val="center"/>
      <w:rPr>
        <w:rFonts w:ascii="微软雅黑" w:hAnsi="微软雅黑" w:eastAsia="微软雅黑"/>
      </w:rPr>
    </w:pPr>
    <w:r>
      <w:rPr>
        <w:rFonts w:hint="eastAsia" w:ascii="微软雅黑" w:hAnsi="微软雅黑" w:eastAsia="微软雅黑"/>
      </w:rPr>
      <w:t>第</w:t>
    </w:r>
    <w:r>
      <w:rPr>
        <w:rFonts w:ascii="微软雅黑" w:hAnsi="微软雅黑" w:eastAsia="微软雅黑"/>
        <w:lang w:val="zh-CN"/>
      </w:rPr>
      <w:t xml:space="preserve"> </w:t>
    </w:r>
    <w:r>
      <w:rPr>
        <w:rFonts w:ascii="微软雅黑" w:hAnsi="微软雅黑" w:eastAsia="微软雅黑"/>
        <w:bCs/>
      </w:rPr>
      <w:fldChar w:fldCharType="begin"/>
    </w:r>
    <w:r>
      <w:rPr>
        <w:rFonts w:ascii="微软雅黑" w:hAnsi="微软雅黑" w:eastAsia="微软雅黑"/>
        <w:bCs/>
      </w:rPr>
      <w:instrText xml:space="preserve">PAGE</w:instrText>
    </w:r>
    <w:r>
      <w:rPr>
        <w:rFonts w:ascii="微软雅黑" w:hAnsi="微软雅黑" w:eastAsia="微软雅黑"/>
        <w:bCs/>
      </w:rPr>
      <w:fldChar w:fldCharType="separate"/>
    </w:r>
    <w:r>
      <w:rPr>
        <w:rFonts w:ascii="微软雅黑" w:hAnsi="微软雅黑" w:eastAsia="微软雅黑"/>
        <w:bCs/>
      </w:rPr>
      <w:t>62</w:t>
    </w:r>
    <w:r>
      <w:rPr>
        <w:rFonts w:ascii="微软雅黑" w:hAnsi="微软雅黑" w:eastAsia="微软雅黑"/>
        <w:bCs/>
      </w:rPr>
      <w:fldChar w:fldCharType="end"/>
    </w:r>
    <w:r>
      <w:rPr>
        <w:rFonts w:ascii="微软雅黑" w:hAnsi="微软雅黑" w:eastAsia="微软雅黑"/>
        <w:lang w:val="zh-CN"/>
      </w:rPr>
      <w:t xml:space="preserve"> </w:t>
    </w:r>
    <w:r>
      <w:rPr>
        <w:rFonts w:hint="eastAsia" w:ascii="微软雅黑" w:hAnsi="微软雅黑" w:eastAsia="微软雅黑" w:cs="宋体"/>
        <w:lang w:val="zh-CN"/>
      </w:rPr>
      <w:t>页</w:t>
    </w:r>
    <w:r>
      <w:rPr>
        <w:rFonts w:hint="eastAsia" w:ascii="微软雅黑" w:hAnsi="微软雅黑" w:eastAsia="微软雅黑"/>
        <w:lang w:val="zh-CN"/>
      </w:rPr>
      <w:t xml:space="preserve"> 共</w:t>
    </w:r>
    <w:r>
      <w:rPr>
        <w:rFonts w:ascii="微软雅黑" w:hAnsi="微软雅黑" w:eastAsia="微软雅黑"/>
        <w:lang w:val="zh-CN"/>
      </w:rPr>
      <w:t xml:space="preserve"> </w:t>
    </w:r>
    <w:r>
      <w:rPr>
        <w:rFonts w:ascii="微软雅黑" w:hAnsi="微软雅黑" w:eastAsia="微软雅黑"/>
        <w:bCs/>
      </w:rPr>
      <w:fldChar w:fldCharType="begin"/>
    </w:r>
    <w:r>
      <w:rPr>
        <w:rFonts w:ascii="微软雅黑" w:hAnsi="微软雅黑" w:eastAsia="微软雅黑"/>
        <w:bCs/>
      </w:rPr>
      <w:instrText xml:space="preserve">NUMPAGES</w:instrText>
    </w:r>
    <w:r>
      <w:rPr>
        <w:rFonts w:ascii="微软雅黑" w:hAnsi="微软雅黑" w:eastAsia="微软雅黑"/>
        <w:bCs/>
      </w:rPr>
      <w:fldChar w:fldCharType="separate"/>
    </w:r>
    <w:r>
      <w:rPr>
        <w:rFonts w:ascii="微软雅黑" w:hAnsi="微软雅黑" w:eastAsia="微软雅黑"/>
        <w:bCs/>
      </w:rPr>
      <w:t>63</w:t>
    </w:r>
    <w:r>
      <w:rPr>
        <w:rFonts w:ascii="微软雅黑" w:hAnsi="微软雅黑" w:eastAsia="微软雅黑"/>
        <w:bCs/>
      </w:rPr>
      <w:fldChar w:fldCharType="end"/>
    </w:r>
    <w:r>
      <w:rPr>
        <w:rFonts w:hint="eastAsia" w:ascii="微软雅黑" w:hAnsi="微软雅黑" w:eastAsia="微软雅黑" w:cs="宋体"/>
        <w:bCs/>
      </w:rPr>
      <w:t>页</w:t>
    </w:r>
  </w:p>
  <w:p w14:paraId="60948734">
    <w:pPr>
      <w:pStyle w:val="13"/>
      <w:ind w:left="368" w:leftChars="17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E35B">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0B241">
    <w:pPr>
      <w:pStyle w:val="15"/>
      <w:pBdr>
        <w:bottom w:val="none" w:color="auto" w:sz="0" w:space="0"/>
      </w:pBdr>
      <w:ind w:left="0" w:leftChars="0" w:right="720"/>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DF0ECC"/>
    <w:multiLevelType w:val="singleLevel"/>
    <w:tmpl w:val="C0DF0ECC"/>
    <w:lvl w:ilvl="0" w:tentative="0">
      <w:start w:val="4"/>
      <w:numFmt w:val="chineseCounting"/>
      <w:suff w:val="nothing"/>
      <w:lvlText w:val="%1、"/>
      <w:lvlJc w:val="left"/>
      <w:rPr>
        <w:rFonts w:hint="eastAsia"/>
      </w:rPr>
    </w:lvl>
  </w:abstractNum>
  <w:abstractNum w:abstractNumId="1">
    <w:nsid w:val="CFA5A0DF"/>
    <w:multiLevelType w:val="singleLevel"/>
    <w:tmpl w:val="CFA5A0DF"/>
    <w:lvl w:ilvl="0" w:tentative="0">
      <w:start w:val="6"/>
      <w:numFmt w:val="chineseCounting"/>
      <w:suff w:val="nothing"/>
      <w:lvlText w:val="%1、"/>
      <w:lvlJc w:val="left"/>
      <w:rPr>
        <w:rFonts w:hint="eastAsia"/>
      </w:rPr>
    </w:lvl>
  </w:abstractNum>
  <w:abstractNum w:abstractNumId="2">
    <w:nsid w:val="02BA4E6F"/>
    <w:multiLevelType w:val="multilevel"/>
    <w:tmpl w:val="02BA4E6F"/>
    <w:lvl w:ilvl="0" w:tentative="0">
      <w:start w:val="1"/>
      <w:numFmt w:val="bullet"/>
      <w:pStyle w:val="58"/>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100FCC98"/>
    <w:multiLevelType w:val="singleLevel"/>
    <w:tmpl w:val="100FCC98"/>
    <w:lvl w:ilvl="0" w:tentative="0">
      <w:start w:val="13"/>
      <w:numFmt w:val="decimal"/>
      <w:suff w:val="nothing"/>
      <w:lvlText w:val="%1、"/>
      <w:lvlJc w:val="left"/>
    </w:lvl>
  </w:abstractNum>
  <w:abstractNum w:abstractNumId="4">
    <w:nsid w:val="4C215C82"/>
    <w:multiLevelType w:val="multilevel"/>
    <w:tmpl w:val="4C215C82"/>
    <w:lvl w:ilvl="0" w:tentative="0">
      <w:start w:val="1"/>
      <w:numFmt w:val="japaneseCounting"/>
      <w:lvlText w:val="第%1条"/>
      <w:lvlJc w:val="left"/>
      <w:pPr>
        <w:tabs>
          <w:tab w:val="left" w:pos="1125"/>
        </w:tabs>
        <w:ind w:left="1125" w:hanging="1125"/>
      </w:pPr>
      <w:rPr>
        <w:rFonts w:hint="default" w:ascii="Times New Roman" w:hAnsi="Times New Roman" w:cs="Times New Roman"/>
      </w:rPr>
    </w:lvl>
    <w:lvl w:ilvl="1" w:tentative="0">
      <w:start w:val="1"/>
      <w:numFmt w:val="decimal"/>
      <w:lvlText w:val="%2、"/>
      <w:lvlJc w:val="left"/>
      <w:pPr>
        <w:tabs>
          <w:tab w:val="left" w:pos="1140"/>
        </w:tabs>
        <w:ind w:left="1140" w:hanging="720"/>
      </w:pPr>
      <w:rPr>
        <w:rFonts w:hint="default" w:ascii="Times New Roman" w:hAnsi="Times New Roman" w:cs="Times New Roman"/>
      </w:rPr>
    </w:lvl>
    <w:lvl w:ilvl="2" w:tentative="0">
      <w:start w:val="6"/>
      <w:numFmt w:val="decimal"/>
      <w:lvlText w:val="%3、"/>
      <w:lvlJc w:val="left"/>
      <w:pPr>
        <w:tabs>
          <w:tab w:val="left" w:pos="1560"/>
        </w:tabs>
        <w:ind w:left="1560" w:hanging="7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abstractNum w:abstractNumId="5">
    <w:nsid w:val="58783253"/>
    <w:multiLevelType w:val="multilevel"/>
    <w:tmpl w:val="5878325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099A159"/>
    <w:multiLevelType w:val="singleLevel"/>
    <w:tmpl w:val="6099A159"/>
    <w:lvl w:ilvl="0" w:tentative="0">
      <w:start w:val="1"/>
      <w:numFmt w:val="decimal"/>
      <w:suff w:val="nothing"/>
      <w:lvlText w:val="%1、"/>
      <w:lvlJc w:val="left"/>
      <w:rPr>
        <w:rFonts w:cs="Times New Roman"/>
      </w:rPr>
    </w:lvl>
  </w:abstractNum>
  <w:abstractNum w:abstractNumId="7">
    <w:nsid w:val="68B40337"/>
    <w:multiLevelType w:val="multilevel"/>
    <w:tmpl w:val="68B40337"/>
    <w:lvl w:ilvl="0" w:tentative="0">
      <w:start w:val="1"/>
      <w:numFmt w:val="japaneseCounting"/>
      <w:pStyle w:val="49"/>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7B900AB2"/>
    <w:multiLevelType w:val="multilevel"/>
    <w:tmpl w:val="7B900AB2"/>
    <w:lvl w:ilvl="0" w:tentative="0">
      <w:start w:val="1"/>
      <w:numFmt w:val="japaneseCounting"/>
      <w:lvlText w:val="第%1章"/>
      <w:lvlJc w:val="left"/>
      <w:pPr>
        <w:tabs>
          <w:tab w:val="left" w:pos="1125"/>
        </w:tabs>
        <w:ind w:left="1125" w:hanging="1125"/>
      </w:pPr>
      <w:rPr>
        <w:rFonts w:hint="default" w:ascii="Times New Roman" w:hAnsi="Times New Roman" w:cs="Times New Roman"/>
      </w:rPr>
    </w:lvl>
    <w:lvl w:ilvl="1" w:tentative="0">
      <w:start w:val="1"/>
      <w:numFmt w:val="decimal"/>
      <w:lvlText w:val="%2."/>
      <w:lvlJc w:val="left"/>
      <w:pPr>
        <w:tabs>
          <w:tab w:val="left" w:pos="840"/>
        </w:tabs>
        <w:ind w:left="840" w:hanging="420"/>
      </w:pPr>
      <w:rPr>
        <w:rFonts w:hint="default" w:ascii="Times New Roman" w:hAnsi="Times New Roman" w:cs="Times New Roman"/>
      </w:rPr>
    </w:lvl>
    <w:lvl w:ilvl="2" w:tentative="0">
      <w:start w:val="4"/>
      <w:numFmt w:val="decimal"/>
      <w:lvlText w:val="%3、"/>
      <w:lvlJc w:val="left"/>
      <w:pPr>
        <w:tabs>
          <w:tab w:val="left" w:pos="1560"/>
        </w:tabs>
        <w:ind w:left="1560" w:hanging="720"/>
      </w:pPr>
      <w:rPr>
        <w:rFonts w:hint="default" w:ascii="Times New Roman" w:hAnsi="Times New Roman" w:eastAsia="宋体"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num w:numId="1">
    <w:abstractNumId w:val="7"/>
  </w:num>
  <w:num w:numId="2">
    <w:abstractNumId w:val="2"/>
  </w:num>
  <w:num w:numId="3">
    <w:abstractNumId w:val="1"/>
  </w:num>
  <w:num w:numId="4">
    <w:abstractNumId w:val="6"/>
  </w:num>
  <w:num w:numId="5">
    <w:abstractNumId w:val="5"/>
  </w:num>
  <w:num w:numId="6">
    <w:abstractNumId w:val="0"/>
  </w:num>
  <w:num w:numId="7">
    <w:abstractNumId w:val="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VhNGUzYzIxMzZiNGUwYjk4M2NhYzM1YTAzMjk5NTIifQ=="/>
  </w:docVars>
  <w:rsids>
    <w:rsidRoot w:val="00BD5ED0"/>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3185"/>
    <w:rsid w:val="001D6AB7"/>
    <w:rsid w:val="001E5549"/>
    <w:rsid w:val="001E7603"/>
    <w:rsid w:val="001F7CAF"/>
    <w:rsid w:val="002000CE"/>
    <w:rsid w:val="002008CC"/>
    <w:rsid w:val="00204419"/>
    <w:rsid w:val="00205F12"/>
    <w:rsid w:val="00210BCF"/>
    <w:rsid w:val="00215784"/>
    <w:rsid w:val="00215DF7"/>
    <w:rsid w:val="00220762"/>
    <w:rsid w:val="0022330A"/>
    <w:rsid w:val="00227327"/>
    <w:rsid w:val="00227EAA"/>
    <w:rsid w:val="00231A8A"/>
    <w:rsid w:val="00234A4A"/>
    <w:rsid w:val="002355B4"/>
    <w:rsid w:val="00235976"/>
    <w:rsid w:val="002368CE"/>
    <w:rsid w:val="00236E54"/>
    <w:rsid w:val="00237233"/>
    <w:rsid w:val="002415A4"/>
    <w:rsid w:val="00243458"/>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71FF"/>
    <w:rsid w:val="005461F1"/>
    <w:rsid w:val="00560A5A"/>
    <w:rsid w:val="00561B95"/>
    <w:rsid w:val="00565B17"/>
    <w:rsid w:val="0058123D"/>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C5F7C"/>
    <w:rsid w:val="00CD057C"/>
    <w:rsid w:val="00CD1128"/>
    <w:rsid w:val="00CD2C7B"/>
    <w:rsid w:val="00CE2BC2"/>
    <w:rsid w:val="00CE36C4"/>
    <w:rsid w:val="00CE533B"/>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4ECA"/>
    <w:rsid w:val="00DF5183"/>
    <w:rsid w:val="00DF6697"/>
    <w:rsid w:val="00DF7AB5"/>
    <w:rsid w:val="00DF7F0A"/>
    <w:rsid w:val="00E21013"/>
    <w:rsid w:val="00E21941"/>
    <w:rsid w:val="00E30D18"/>
    <w:rsid w:val="00E37D03"/>
    <w:rsid w:val="00E444B2"/>
    <w:rsid w:val="00E50267"/>
    <w:rsid w:val="00E55C56"/>
    <w:rsid w:val="00E570B0"/>
    <w:rsid w:val="00E604F7"/>
    <w:rsid w:val="00E6312A"/>
    <w:rsid w:val="00E65448"/>
    <w:rsid w:val="00E678F0"/>
    <w:rsid w:val="00E71C8B"/>
    <w:rsid w:val="00E730C0"/>
    <w:rsid w:val="00E762DB"/>
    <w:rsid w:val="00E76DF9"/>
    <w:rsid w:val="00E76EA8"/>
    <w:rsid w:val="00E81B40"/>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7D84"/>
    <w:rsid w:val="00FD24E2"/>
    <w:rsid w:val="00FD50D4"/>
    <w:rsid w:val="00FD6E74"/>
    <w:rsid w:val="00FE0424"/>
    <w:rsid w:val="00FF2CE6"/>
    <w:rsid w:val="00FF40A5"/>
    <w:rsid w:val="00FF64ED"/>
    <w:rsid w:val="015679D0"/>
    <w:rsid w:val="028F0228"/>
    <w:rsid w:val="035D4211"/>
    <w:rsid w:val="037D5EE3"/>
    <w:rsid w:val="04CF6E29"/>
    <w:rsid w:val="05111DAD"/>
    <w:rsid w:val="059366CF"/>
    <w:rsid w:val="05D00163"/>
    <w:rsid w:val="06F15928"/>
    <w:rsid w:val="077C34B8"/>
    <w:rsid w:val="07A209C4"/>
    <w:rsid w:val="080D26DA"/>
    <w:rsid w:val="08284245"/>
    <w:rsid w:val="086F1260"/>
    <w:rsid w:val="0880226D"/>
    <w:rsid w:val="089F2BDE"/>
    <w:rsid w:val="08BB2505"/>
    <w:rsid w:val="099A07E1"/>
    <w:rsid w:val="0A9B4FED"/>
    <w:rsid w:val="0AB21F6C"/>
    <w:rsid w:val="0B0C0A79"/>
    <w:rsid w:val="0B451F6A"/>
    <w:rsid w:val="0BA14D3A"/>
    <w:rsid w:val="0C6F4C8D"/>
    <w:rsid w:val="0D0E0EB6"/>
    <w:rsid w:val="0DE142CB"/>
    <w:rsid w:val="0FB7361B"/>
    <w:rsid w:val="0FDC1CDC"/>
    <w:rsid w:val="10223C48"/>
    <w:rsid w:val="12475EA9"/>
    <w:rsid w:val="133360BD"/>
    <w:rsid w:val="137F7471"/>
    <w:rsid w:val="13B47CE9"/>
    <w:rsid w:val="146E4633"/>
    <w:rsid w:val="150412EA"/>
    <w:rsid w:val="16084F11"/>
    <w:rsid w:val="171438BA"/>
    <w:rsid w:val="17230955"/>
    <w:rsid w:val="180F5427"/>
    <w:rsid w:val="182770BA"/>
    <w:rsid w:val="18863017"/>
    <w:rsid w:val="18AC6D73"/>
    <w:rsid w:val="193A7D49"/>
    <w:rsid w:val="1AEA228D"/>
    <w:rsid w:val="1B4716B4"/>
    <w:rsid w:val="1B636700"/>
    <w:rsid w:val="1BEE7E74"/>
    <w:rsid w:val="1C08419D"/>
    <w:rsid w:val="1D4D5FFD"/>
    <w:rsid w:val="1D842ACA"/>
    <w:rsid w:val="1EB43554"/>
    <w:rsid w:val="1F7A0970"/>
    <w:rsid w:val="209E2C67"/>
    <w:rsid w:val="21581D11"/>
    <w:rsid w:val="216F32CA"/>
    <w:rsid w:val="22124112"/>
    <w:rsid w:val="225C19C8"/>
    <w:rsid w:val="22F534AF"/>
    <w:rsid w:val="23F57352"/>
    <w:rsid w:val="2435391A"/>
    <w:rsid w:val="249A7996"/>
    <w:rsid w:val="261C543B"/>
    <w:rsid w:val="267E2359"/>
    <w:rsid w:val="26BC7CBC"/>
    <w:rsid w:val="27447ED5"/>
    <w:rsid w:val="275F3A77"/>
    <w:rsid w:val="284F0253"/>
    <w:rsid w:val="28644870"/>
    <w:rsid w:val="29E85E76"/>
    <w:rsid w:val="2AC5216B"/>
    <w:rsid w:val="2AE949DF"/>
    <w:rsid w:val="2B2C3F7A"/>
    <w:rsid w:val="2B3B474B"/>
    <w:rsid w:val="2B8D044E"/>
    <w:rsid w:val="2B8E43CA"/>
    <w:rsid w:val="2C016BB8"/>
    <w:rsid w:val="2D77461B"/>
    <w:rsid w:val="2E015014"/>
    <w:rsid w:val="2E400C5F"/>
    <w:rsid w:val="2E5209E3"/>
    <w:rsid w:val="2EB01AFE"/>
    <w:rsid w:val="2F02606D"/>
    <w:rsid w:val="30273532"/>
    <w:rsid w:val="30592C7B"/>
    <w:rsid w:val="30D1119A"/>
    <w:rsid w:val="30F12F4C"/>
    <w:rsid w:val="3112402E"/>
    <w:rsid w:val="313D3E38"/>
    <w:rsid w:val="32611BF0"/>
    <w:rsid w:val="33A83294"/>
    <w:rsid w:val="34011E26"/>
    <w:rsid w:val="341B4D23"/>
    <w:rsid w:val="345C5D91"/>
    <w:rsid w:val="34714404"/>
    <w:rsid w:val="35417305"/>
    <w:rsid w:val="35613714"/>
    <w:rsid w:val="358C4411"/>
    <w:rsid w:val="36A81FB2"/>
    <w:rsid w:val="3722158D"/>
    <w:rsid w:val="375E09FC"/>
    <w:rsid w:val="38525FA9"/>
    <w:rsid w:val="39003F1D"/>
    <w:rsid w:val="39276876"/>
    <w:rsid w:val="392B2930"/>
    <w:rsid w:val="3AB56764"/>
    <w:rsid w:val="3AC853CC"/>
    <w:rsid w:val="3B66136D"/>
    <w:rsid w:val="3C582CD8"/>
    <w:rsid w:val="3C763B89"/>
    <w:rsid w:val="3CBD0EC9"/>
    <w:rsid w:val="3E094E14"/>
    <w:rsid w:val="3E2546CD"/>
    <w:rsid w:val="3E3016FA"/>
    <w:rsid w:val="3E5874B7"/>
    <w:rsid w:val="40531C58"/>
    <w:rsid w:val="41192D98"/>
    <w:rsid w:val="413E5CD9"/>
    <w:rsid w:val="43425F9D"/>
    <w:rsid w:val="43F465D0"/>
    <w:rsid w:val="441D333F"/>
    <w:rsid w:val="442A053D"/>
    <w:rsid w:val="44440739"/>
    <w:rsid w:val="446F65B8"/>
    <w:rsid w:val="44F057A6"/>
    <w:rsid w:val="45A95346"/>
    <w:rsid w:val="46416F41"/>
    <w:rsid w:val="467D6748"/>
    <w:rsid w:val="46C4203A"/>
    <w:rsid w:val="470E29AE"/>
    <w:rsid w:val="4931216A"/>
    <w:rsid w:val="49CB0CCD"/>
    <w:rsid w:val="4AA610D6"/>
    <w:rsid w:val="4AD618B2"/>
    <w:rsid w:val="4B0C055A"/>
    <w:rsid w:val="4C1B7A56"/>
    <w:rsid w:val="4C610D2E"/>
    <w:rsid w:val="4C8B4A7C"/>
    <w:rsid w:val="4CFC368B"/>
    <w:rsid w:val="4E7D412D"/>
    <w:rsid w:val="4EBE4481"/>
    <w:rsid w:val="4F086AAF"/>
    <w:rsid w:val="5069668A"/>
    <w:rsid w:val="50A83CB2"/>
    <w:rsid w:val="512B42F2"/>
    <w:rsid w:val="5247520B"/>
    <w:rsid w:val="535B7AFB"/>
    <w:rsid w:val="538E5DEC"/>
    <w:rsid w:val="55695B20"/>
    <w:rsid w:val="56D076DF"/>
    <w:rsid w:val="56E34736"/>
    <w:rsid w:val="56FB15A3"/>
    <w:rsid w:val="572C3C94"/>
    <w:rsid w:val="57806BBC"/>
    <w:rsid w:val="58963DA7"/>
    <w:rsid w:val="592C3305"/>
    <w:rsid w:val="5A2C7551"/>
    <w:rsid w:val="5A400720"/>
    <w:rsid w:val="5B33669F"/>
    <w:rsid w:val="5B9718EC"/>
    <w:rsid w:val="5C072B21"/>
    <w:rsid w:val="5CF4139A"/>
    <w:rsid w:val="5D693C9C"/>
    <w:rsid w:val="5D9D7735"/>
    <w:rsid w:val="5DE973D6"/>
    <w:rsid w:val="5E8D2D21"/>
    <w:rsid w:val="5EBD1212"/>
    <w:rsid w:val="5F1D6CF6"/>
    <w:rsid w:val="5F1E3553"/>
    <w:rsid w:val="5FAD0DCB"/>
    <w:rsid w:val="60C82A21"/>
    <w:rsid w:val="623F329A"/>
    <w:rsid w:val="62695E27"/>
    <w:rsid w:val="628242DE"/>
    <w:rsid w:val="62A74555"/>
    <w:rsid w:val="62BE7007"/>
    <w:rsid w:val="636127C3"/>
    <w:rsid w:val="6381342F"/>
    <w:rsid w:val="650B601A"/>
    <w:rsid w:val="6541100E"/>
    <w:rsid w:val="654C0BA8"/>
    <w:rsid w:val="664352EB"/>
    <w:rsid w:val="672079BD"/>
    <w:rsid w:val="683E7EE4"/>
    <w:rsid w:val="696610E4"/>
    <w:rsid w:val="6A83721D"/>
    <w:rsid w:val="6AC05E51"/>
    <w:rsid w:val="6AE21101"/>
    <w:rsid w:val="6B4F3B9E"/>
    <w:rsid w:val="6B525A06"/>
    <w:rsid w:val="6B59484F"/>
    <w:rsid w:val="6BD63153"/>
    <w:rsid w:val="6BFE0B4D"/>
    <w:rsid w:val="6C5B55DC"/>
    <w:rsid w:val="6CAE03DD"/>
    <w:rsid w:val="6CE56E6B"/>
    <w:rsid w:val="6D032DAA"/>
    <w:rsid w:val="6E005A26"/>
    <w:rsid w:val="6E6329C5"/>
    <w:rsid w:val="6EFF345A"/>
    <w:rsid w:val="6F0E41D6"/>
    <w:rsid w:val="6F4F7C8F"/>
    <w:rsid w:val="6FB4540B"/>
    <w:rsid w:val="6FF74E5C"/>
    <w:rsid w:val="70597FB2"/>
    <w:rsid w:val="70C73255"/>
    <w:rsid w:val="71126C39"/>
    <w:rsid w:val="715F328E"/>
    <w:rsid w:val="71610FBE"/>
    <w:rsid w:val="725008FF"/>
    <w:rsid w:val="72760778"/>
    <w:rsid w:val="72EB5093"/>
    <w:rsid w:val="7421246D"/>
    <w:rsid w:val="743104E3"/>
    <w:rsid w:val="74320C3C"/>
    <w:rsid w:val="74513162"/>
    <w:rsid w:val="75431AF8"/>
    <w:rsid w:val="757B75BC"/>
    <w:rsid w:val="76A665D3"/>
    <w:rsid w:val="78BD1F9D"/>
    <w:rsid w:val="79201CE1"/>
    <w:rsid w:val="79B14724"/>
    <w:rsid w:val="7A0909EC"/>
    <w:rsid w:val="7B3E0A41"/>
    <w:rsid w:val="7C323980"/>
    <w:rsid w:val="7EDB48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8"/>
    <w:qFormat/>
    <w:uiPriority w:val="99"/>
    <w:pPr>
      <w:keepNext/>
      <w:keepLines/>
      <w:spacing w:before="340" w:after="330" w:line="578" w:lineRule="auto"/>
      <w:outlineLvl w:val="0"/>
    </w:pPr>
    <w:rPr>
      <w:b/>
      <w:bCs/>
      <w:kern w:val="44"/>
      <w:sz w:val="44"/>
      <w:szCs w:val="44"/>
    </w:rPr>
  </w:style>
  <w:style w:type="paragraph" w:styleId="3">
    <w:name w:val="heading 2"/>
    <w:basedOn w:val="1"/>
    <w:next w:val="4"/>
    <w:link w:val="29"/>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30"/>
    <w:qFormat/>
    <w:uiPriority w:val="99"/>
    <w:pPr>
      <w:keepNext/>
      <w:keepLines/>
      <w:widowControl/>
      <w:spacing w:before="260" w:after="260" w:line="413" w:lineRule="auto"/>
      <w:outlineLvl w:val="2"/>
    </w:pPr>
    <w:rPr>
      <w:rFonts w:ascii="Calibri" w:hAnsi="Calibri" w:cs="宋体"/>
      <w:b/>
      <w:sz w:val="32"/>
      <w:szCs w:val="22"/>
    </w:rPr>
  </w:style>
  <w:style w:type="paragraph" w:styleId="6">
    <w:name w:val="heading 4"/>
    <w:basedOn w:val="1"/>
    <w:next w:val="1"/>
    <w:link w:val="31"/>
    <w:qFormat/>
    <w:uiPriority w:val="99"/>
    <w:pPr>
      <w:keepNext/>
      <w:keepLines/>
      <w:spacing w:before="280" w:after="290" w:line="376" w:lineRule="auto"/>
      <w:outlineLvl w:val="3"/>
    </w:pPr>
    <w:rPr>
      <w:rFonts w:ascii="Arial" w:hAnsi="Arial" w:eastAsia="黑体"/>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8"/>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7">
    <w:name w:val="Document Map"/>
    <w:basedOn w:val="1"/>
    <w:link w:val="32"/>
    <w:qFormat/>
    <w:uiPriority w:val="99"/>
    <w:rPr>
      <w:rFonts w:ascii="宋体"/>
      <w:sz w:val="18"/>
      <w:szCs w:val="18"/>
    </w:rPr>
  </w:style>
  <w:style w:type="paragraph" w:styleId="8">
    <w:name w:val="annotation text"/>
    <w:basedOn w:val="1"/>
    <w:link w:val="33"/>
    <w:qFormat/>
    <w:uiPriority w:val="99"/>
    <w:pPr>
      <w:jc w:val="left"/>
    </w:pPr>
  </w:style>
  <w:style w:type="paragraph" w:styleId="9">
    <w:name w:val="Body Text"/>
    <w:basedOn w:val="1"/>
    <w:link w:val="34"/>
    <w:qFormat/>
    <w:uiPriority w:val="99"/>
    <w:pPr>
      <w:spacing w:after="120"/>
    </w:pPr>
  </w:style>
  <w:style w:type="paragraph" w:styleId="10">
    <w:name w:val="Body Text Indent"/>
    <w:basedOn w:val="1"/>
    <w:qFormat/>
    <w:uiPriority w:val="0"/>
    <w:pPr>
      <w:spacing w:after="120"/>
      <w:ind w:left="420" w:leftChars="200"/>
    </w:pPr>
  </w:style>
  <w:style w:type="paragraph" w:styleId="11">
    <w:name w:val="Plain Text"/>
    <w:basedOn w:val="1"/>
    <w:link w:val="50"/>
    <w:qFormat/>
    <w:uiPriority w:val="99"/>
    <w:pPr>
      <w:tabs>
        <w:tab w:val="left" w:pos="-105"/>
      </w:tabs>
      <w:spacing w:line="440" w:lineRule="exact"/>
      <w:ind w:right="-147" w:rightChars="-70"/>
      <w:outlineLvl w:val="2"/>
    </w:pPr>
    <w:rPr>
      <w:rFonts w:ascii="宋体" w:hAnsi="Courier New"/>
      <w:sz w:val="24"/>
      <w:szCs w:val="21"/>
    </w:rPr>
  </w:style>
  <w:style w:type="paragraph" w:styleId="12">
    <w:name w:val="Balloon Text"/>
    <w:basedOn w:val="1"/>
    <w:link w:val="35"/>
    <w:qFormat/>
    <w:uiPriority w:val="99"/>
    <w:rPr>
      <w:sz w:val="18"/>
      <w:szCs w:val="18"/>
    </w:rPr>
  </w:style>
  <w:style w:type="paragraph" w:styleId="13">
    <w:name w:val="footer"/>
    <w:basedOn w:val="1"/>
    <w:link w:val="36"/>
    <w:qFormat/>
    <w:uiPriority w:val="99"/>
    <w:pPr>
      <w:tabs>
        <w:tab w:val="center" w:pos="4153"/>
        <w:tab w:val="right" w:pos="8306"/>
      </w:tabs>
      <w:snapToGrid w:val="0"/>
      <w:jc w:val="left"/>
    </w:pPr>
    <w:rPr>
      <w:sz w:val="18"/>
      <w:szCs w:val="18"/>
    </w:rPr>
  </w:style>
  <w:style w:type="paragraph" w:styleId="14">
    <w:name w:val="envelope return"/>
    <w:basedOn w:val="1"/>
    <w:unhideWhenUsed/>
    <w:qFormat/>
    <w:uiPriority w:val="99"/>
    <w:rPr>
      <w:rFonts w:hint="eastAsia" w:ascii="Arial" w:hAnsi="Arial"/>
    </w:rPr>
  </w:style>
  <w:style w:type="paragraph" w:styleId="15">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9">
    <w:name w:val="annotation subject"/>
    <w:basedOn w:val="8"/>
    <w:next w:val="8"/>
    <w:link w:val="55"/>
    <w:semiHidden/>
    <w:qFormat/>
    <w:uiPriority w:val="99"/>
    <w:rPr>
      <w:b/>
      <w:bCs/>
    </w:rPr>
  </w:style>
  <w:style w:type="paragraph" w:styleId="20">
    <w:name w:val="Body Text First Indent"/>
    <w:basedOn w:val="9"/>
    <w:link w:val="38"/>
    <w:qFormat/>
    <w:uiPriority w:val="99"/>
    <w:pPr>
      <w:widowControl/>
      <w:ind w:firstLine="420" w:firstLineChars="100"/>
    </w:pPr>
    <w:rPr>
      <w:rFonts w:ascii="Calibri" w:hAnsi="Calibri" w:cs="宋体"/>
      <w:szCs w:val="22"/>
    </w:rPr>
  </w:style>
  <w:style w:type="paragraph" w:styleId="21">
    <w:name w:val="Body Text First Indent 2"/>
    <w:basedOn w:val="10"/>
    <w:qFormat/>
    <w:uiPriority w:val="99"/>
    <w:pPr>
      <w:ind w:left="567" w:leftChars="270" w:firstLine="420" w:firstLineChars="200"/>
    </w:pPr>
    <w:rPr>
      <w:color w:val="000000"/>
    </w:rPr>
  </w:style>
  <w:style w:type="table" w:styleId="23">
    <w:name w:val="Table Grid"/>
    <w:basedOn w:val="22"/>
    <w:qFormat/>
    <w:uiPriority w:val="9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qFormat/>
    <w:uiPriority w:val="99"/>
    <w:rPr>
      <w:rFonts w:cs="Times New Roman"/>
      <w:color w:val="0000FF"/>
      <w:u w:val="single"/>
    </w:rPr>
  </w:style>
  <w:style w:type="character" w:styleId="26">
    <w:name w:val="annotation reference"/>
    <w:basedOn w:val="24"/>
    <w:qFormat/>
    <w:uiPriority w:val="99"/>
    <w:rPr>
      <w:rFonts w:cs="Times New Roman"/>
      <w:sz w:val="21"/>
      <w:szCs w:val="21"/>
    </w:rPr>
  </w:style>
  <w:style w:type="paragraph" w:customStyle="1" w:styleId="27">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28">
    <w:name w:val="标题 1 Char"/>
    <w:basedOn w:val="24"/>
    <w:link w:val="2"/>
    <w:qFormat/>
    <w:locked/>
    <w:uiPriority w:val="99"/>
    <w:rPr>
      <w:rFonts w:ascii="Times New Roman" w:hAnsi="Times New Roman" w:eastAsia="宋体" w:cs="Times New Roman"/>
      <w:b/>
      <w:bCs/>
      <w:kern w:val="44"/>
      <w:sz w:val="44"/>
      <w:szCs w:val="44"/>
    </w:rPr>
  </w:style>
  <w:style w:type="character" w:customStyle="1" w:styleId="29">
    <w:name w:val="标题 2 Char"/>
    <w:basedOn w:val="24"/>
    <w:link w:val="3"/>
    <w:qFormat/>
    <w:locked/>
    <w:uiPriority w:val="99"/>
    <w:rPr>
      <w:rFonts w:ascii="Cambria" w:hAnsi="Cambria" w:eastAsia="宋体" w:cs="Times New Roman"/>
      <w:b/>
      <w:bCs/>
      <w:kern w:val="2"/>
      <w:sz w:val="32"/>
      <w:szCs w:val="32"/>
    </w:rPr>
  </w:style>
  <w:style w:type="character" w:customStyle="1" w:styleId="30">
    <w:name w:val="标题 3 Char"/>
    <w:basedOn w:val="24"/>
    <w:link w:val="5"/>
    <w:qFormat/>
    <w:locked/>
    <w:uiPriority w:val="99"/>
    <w:rPr>
      <w:rFonts w:eastAsia="宋体" w:cs="Times New Roman"/>
      <w:b/>
      <w:sz w:val="32"/>
    </w:rPr>
  </w:style>
  <w:style w:type="character" w:customStyle="1" w:styleId="31">
    <w:name w:val="标题 4 Char"/>
    <w:basedOn w:val="24"/>
    <w:link w:val="6"/>
    <w:qFormat/>
    <w:locked/>
    <w:uiPriority w:val="99"/>
    <w:rPr>
      <w:rFonts w:ascii="Arial" w:hAnsi="Arial" w:eastAsia="黑体" w:cs="Times New Roman"/>
      <w:b/>
      <w:bCs/>
      <w:kern w:val="2"/>
      <w:sz w:val="28"/>
      <w:szCs w:val="28"/>
    </w:rPr>
  </w:style>
  <w:style w:type="character" w:customStyle="1" w:styleId="32">
    <w:name w:val="文档结构图 Char"/>
    <w:basedOn w:val="24"/>
    <w:link w:val="7"/>
    <w:qFormat/>
    <w:locked/>
    <w:uiPriority w:val="99"/>
    <w:rPr>
      <w:rFonts w:ascii="宋体" w:hAnsi="Times New Roman" w:eastAsia="宋体" w:cs="Times New Roman"/>
      <w:kern w:val="2"/>
      <w:sz w:val="18"/>
      <w:szCs w:val="18"/>
    </w:rPr>
  </w:style>
  <w:style w:type="character" w:customStyle="1" w:styleId="33">
    <w:name w:val="批注文字 Char"/>
    <w:basedOn w:val="24"/>
    <w:link w:val="8"/>
    <w:qFormat/>
    <w:locked/>
    <w:uiPriority w:val="99"/>
    <w:rPr>
      <w:rFonts w:ascii="Times New Roman" w:hAnsi="Times New Roman" w:cs="Times New Roman"/>
      <w:kern w:val="2"/>
      <w:sz w:val="21"/>
    </w:rPr>
  </w:style>
  <w:style w:type="character" w:customStyle="1" w:styleId="34">
    <w:name w:val="正文文本 Char"/>
    <w:basedOn w:val="24"/>
    <w:link w:val="9"/>
    <w:qFormat/>
    <w:locked/>
    <w:uiPriority w:val="99"/>
    <w:rPr>
      <w:rFonts w:ascii="Times New Roman" w:hAnsi="Times New Roman" w:eastAsia="宋体" w:cs="Times New Roman"/>
      <w:sz w:val="20"/>
      <w:szCs w:val="20"/>
    </w:rPr>
  </w:style>
  <w:style w:type="character" w:customStyle="1" w:styleId="35">
    <w:name w:val="批注框文本 Char"/>
    <w:basedOn w:val="24"/>
    <w:link w:val="12"/>
    <w:qFormat/>
    <w:locked/>
    <w:uiPriority w:val="99"/>
    <w:rPr>
      <w:rFonts w:ascii="Times New Roman" w:hAnsi="Times New Roman" w:eastAsia="宋体" w:cs="Times New Roman"/>
      <w:kern w:val="2"/>
      <w:sz w:val="18"/>
      <w:szCs w:val="18"/>
    </w:rPr>
  </w:style>
  <w:style w:type="character" w:customStyle="1" w:styleId="36">
    <w:name w:val="页脚 Char"/>
    <w:basedOn w:val="24"/>
    <w:link w:val="13"/>
    <w:qFormat/>
    <w:locked/>
    <w:uiPriority w:val="99"/>
    <w:rPr>
      <w:rFonts w:ascii="Times New Roman" w:hAnsi="Times New Roman" w:eastAsia="宋体" w:cs="Times New Roman"/>
      <w:sz w:val="18"/>
      <w:szCs w:val="18"/>
    </w:rPr>
  </w:style>
  <w:style w:type="character" w:customStyle="1" w:styleId="37">
    <w:name w:val="页眉 Char"/>
    <w:basedOn w:val="24"/>
    <w:link w:val="15"/>
    <w:qFormat/>
    <w:locked/>
    <w:uiPriority w:val="99"/>
    <w:rPr>
      <w:rFonts w:ascii="Times New Roman" w:hAnsi="Times New Roman" w:eastAsia="宋体" w:cs="Times New Roman"/>
      <w:sz w:val="18"/>
      <w:szCs w:val="18"/>
    </w:rPr>
  </w:style>
  <w:style w:type="character" w:customStyle="1" w:styleId="38">
    <w:name w:val="正文首行缩进 Char"/>
    <w:basedOn w:val="34"/>
    <w:link w:val="20"/>
    <w:qFormat/>
    <w:locked/>
    <w:uiPriority w:val="99"/>
    <w:rPr>
      <w:rFonts w:ascii="Times New Roman" w:hAnsi="Times New Roman" w:eastAsia="宋体" w:cs="Times New Roman"/>
      <w:sz w:val="20"/>
      <w:szCs w:val="20"/>
    </w:rPr>
  </w:style>
  <w:style w:type="character" w:customStyle="1" w:styleId="39">
    <w:name w:val="正文缩进2格 Char"/>
    <w:link w:val="40"/>
    <w:qFormat/>
    <w:locked/>
    <w:uiPriority w:val="99"/>
    <w:rPr>
      <w:rFonts w:ascii="仿宋_GB2312" w:hAnsi="宋体" w:eastAsia="仿宋_GB2312"/>
      <w:sz w:val="31"/>
    </w:rPr>
  </w:style>
  <w:style w:type="paragraph" w:customStyle="1" w:styleId="40">
    <w:name w:val="正文缩进2格"/>
    <w:basedOn w:val="1"/>
    <w:link w:val="39"/>
    <w:qFormat/>
    <w:uiPriority w:val="99"/>
    <w:pPr>
      <w:spacing w:line="600" w:lineRule="exact"/>
      <w:ind w:firstLine="639" w:firstLineChars="206"/>
    </w:pPr>
    <w:rPr>
      <w:rFonts w:ascii="仿宋_GB2312" w:hAnsi="宋体" w:eastAsia="仿宋_GB2312"/>
      <w:kern w:val="0"/>
      <w:sz w:val="31"/>
      <w:szCs w:val="31"/>
    </w:rPr>
  </w:style>
  <w:style w:type="paragraph" w:customStyle="1" w:styleId="41">
    <w:name w:val="列出段落1"/>
    <w:basedOn w:val="1"/>
    <w:qFormat/>
    <w:uiPriority w:val="99"/>
    <w:pPr>
      <w:ind w:firstLine="420" w:firstLineChars="200"/>
    </w:pPr>
  </w:style>
  <w:style w:type="paragraph" w:customStyle="1" w:styleId="42">
    <w:name w:val="列出段落2"/>
    <w:basedOn w:val="1"/>
    <w:qFormat/>
    <w:uiPriority w:val="99"/>
    <w:pPr>
      <w:ind w:firstLine="420" w:firstLineChars="200"/>
    </w:pPr>
  </w:style>
  <w:style w:type="paragraph" w:styleId="43">
    <w:name w:val="List Paragraph"/>
    <w:basedOn w:val="1"/>
    <w:qFormat/>
    <w:uiPriority w:val="99"/>
    <w:pPr>
      <w:ind w:firstLine="420" w:firstLineChars="200"/>
    </w:pPr>
  </w:style>
  <w:style w:type="character" w:customStyle="1" w:styleId="44">
    <w:name w:val="fontstyle01"/>
    <w:basedOn w:val="24"/>
    <w:qFormat/>
    <w:uiPriority w:val="99"/>
    <w:rPr>
      <w:rFonts w:ascii="仿宋" w:hAnsi="仿宋" w:eastAsia="仿宋" w:cs="Times New Roman"/>
      <w:color w:val="000000"/>
      <w:sz w:val="28"/>
      <w:szCs w:val="28"/>
    </w:rPr>
  </w:style>
  <w:style w:type="character" w:customStyle="1" w:styleId="45">
    <w:name w:val="！正文 Char"/>
    <w:link w:val="46"/>
    <w:qFormat/>
    <w:locked/>
    <w:uiPriority w:val="99"/>
    <w:rPr>
      <w:rFonts w:ascii="Arial" w:hAnsi="Arial"/>
      <w:sz w:val="24"/>
    </w:rPr>
  </w:style>
  <w:style w:type="paragraph" w:customStyle="1" w:styleId="46">
    <w:name w:val="！正文"/>
    <w:basedOn w:val="1"/>
    <w:link w:val="45"/>
    <w:qFormat/>
    <w:uiPriority w:val="99"/>
    <w:pPr>
      <w:spacing w:line="360" w:lineRule="auto"/>
      <w:ind w:firstLine="200" w:firstLineChars="200"/>
    </w:pPr>
    <w:rPr>
      <w:rFonts w:ascii="Arial" w:hAnsi="Arial" w:eastAsia="等线"/>
      <w:kern w:val="0"/>
      <w:sz w:val="24"/>
      <w:szCs w:val="24"/>
    </w:rPr>
  </w:style>
  <w:style w:type="paragraph" w:customStyle="1" w:styleId="47">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48">
    <w:name w:val="正文缩进 Char"/>
    <w:link w:val="4"/>
    <w:qFormat/>
    <w:locked/>
    <w:uiPriority w:val="99"/>
    <w:rPr>
      <w:sz w:val="24"/>
    </w:rPr>
  </w:style>
  <w:style w:type="paragraph" w:customStyle="1" w:styleId="49">
    <w:name w:val="标准书脚_奇数页"/>
    <w:qFormat/>
    <w:uiPriority w:val="99"/>
    <w:pPr>
      <w:numPr>
        <w:ilvl w:val="0"/>
        <w:numId w:val="1"/>
      </w:numPr>
      <w:spacing w:before="120"/>
      <w:ind w:left="0" w:firstLine="0"/>
      <w:jc w:val="right"/>
    </w:pPr>
    <w:rPr>
      <w:rFonts w:ascii="Times New Roman" w:hAnsi="Times New Roman" w:eastAsia="宋体" w:cs="Times New Roman"/>
      <w:kern w:val="0"/>
      <w:sz w:val="18"/>
      <w:szCs w:val="20"/>
      <w:lang w:val="en-US" w:eastAsia="zh-CN" w:bidi="ar-SA"/>
    </w:rPr>
  </w:style>
  <w:style w:type="character" w:customStyle="1" w:styleId="50">
    <w:name w:val="纯文本 Char"/>
    <w:basedOn w:val="24"/>
    <w:link w:val="11"/>
    <w:qFormat/>
    <w:locked/>
    <w:uiPriority w:val="99"/>
    <w:rPr>
      <w:rFonts w:ascii="宋体" w:hAnsi="Courier New" w:eastAsia="宋体" w:cs="Times New Roman"/>
      <w:kern w:val="2"/>
      <w:sz w:val="21"/>
      <w:szCs w:val="21"/>
    </w:rPr>
  </w:style>
  <w:style w:type="character" w:customStyle="1" w:styleId="51">
    <w:name w:val="未处理的提及1"/>
    <w:basedOn w:val="24"/>
    <w:semiHidden/>
    <w:qFormat/>
    <w:uiPriority w:val="99"/>
    <w:rPr>
      <w:rFonts w:cs="Times New Roman"/>
      <w:color w:val="605E5C"/>
      <w:shd w:val="clear" w:color="auto" w:fill="E1DFDD"/>
    </w:rPr>
  </w:style>
  <w:style w:type="paragraph" w:customStyle="1" w:styleId="52">
    <w:name w:val="样式"/>
    <w:basedOn w:val="1"/>
    <w:next w:val="43"/>
    <w:qFormat/>
    <w:uiPriority w:val="99"/>
    <w:pPr>
      <w:ind w:firstLine="420" w:firstLineChars="200"/>
    </w:pPr>
    <w:rPr>
      <w:rFonts w:ascii="Calibri" w:hAnsi="Calibri"/>
      <w:szCs w:val="22"/>
    </w:rPr>
  </w:style>
  <w:style w:type="character" w:customStyle="1" w:styleId="53">
    <w:name w:val="Body Text Indent 2 Char Char"/>
    <w:link w:val="54"/>
    <w:qFormat/>
    <w:locked/>
    <w:uiPriority w:val="99"/>
  </w:style>
  <w:style w:type="paragraph" w:customStyle="1" w:styleId="54">
    <w:name w:val="正文文本缩进 21"/>
    <w:basedOn w:val="1"/>
    <w:link w:val="53"/>
    <w:qFormat/>
    <w:uiPriority w:val="99"/>
    <w:pPr>
      <w:adjustRightInd w:val="0"/>
      <w:spacing w:line="480" w:lineRule="auto"/>
      <w:ind w:firstLine="540"/>
    </w:pPr>
    <w:rPr>
      <w:rFonts w:ascii="Calibri" w:hAnsi="Calibri" w:eastAsia="等线"/>
      <w:kern w:val="0"/>
      <w:sz w:val="20"/>
    </w:rPr>
  </w:style>
  <w:style w:type="character" w:customStyle="1" w:styleId="55">
    <w:name w:val="批注主题 Char"/>
    <w:basedOn w:val="33"/>
    <w:link w:val="19"/>
    <w:semiHidden/>
    <w:qFormat/>
    <w:locked/>
    <w:uiPriority w:val="99"/>
    <w:rPr>
      <w:rFonts w:ascii="Times New Roman" w:hAnsi="Times New Roman" w:eastAsia="宋体" w:cs="Times New Roman"/>
      <w:b/>
      <w:bCs/>
      <w:kern w:val="2"/>
      <w:sz w:val="21"/>
    </w:rPr>
  </w:style>
  <w:style w:type="character" w:customStyle="1" w:styleId="56">
    <w:name w:val="标题 4 字符"/>
    <w:basedOn w:val="24"/>
    <w:semiHidden/>
    <w:qFormat/>
    <w:uiPriority w:val="99"/>
    <w:rPr>
      <w:rFonts w:ascii="Cambria" w:hAnsi="Cambria" w:eastAsia="宋体" w:cs="Times New Roman"/>
      <w:b/>
      <w:bCs/>
      <w:kern w:val="2"/>
      <w:sz w:val="28"/>
      <w:szCs w:val="28"/>
    </w:rPr>
  </w:style>
  <w:style w:type="paragraph" w:customStyle="1" w:styleId="57">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8">
    <w:name w:val="致远要点"/>
    <w:basedOn w:val="43"/>
    <w:link w:val="59"/>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9">
    <w:name w:val="致远要点 字符"/>
    <w:basedOn w:val="24"/>
    <w:link w:val="58"/>
    <w:qFormat/>
    <w:locked/>
    <w:uiPriority w:val="99"/>
    <w:rPr>
      <w:rFonts w:ascii="黑体" w:hAnsi="黑体" w:eastAsia="黑体" w:cs="宋体"/>
      <w:kern w:val="2"/>
      <w:sz w:val="22"/>
      <w:szCs w:val="22"/>
    </w:rPr>
  </w:style>
  <w:style w:type="paragraph" w:customStyle="1" w:styleId="60">
    <w:name w:val="SANGFOR_6_正文"/>
    <w:basedOn w:val="1"/>
    <w:qFormat/>
    <w:uiPriority w:val="99"/>
    <w:pPr>
      <w:spacing w:line="360" w:lineRule="auto"/>
    </w:pPr>
    <w:rPr>
      <w:szCs w:val="24"/>
    </w:rPr>
  </w:style>
  <w:style w:type="paragraph" w:customStyle="1" w:styleId="61">
    <w:name w:val="_Style 6"/>
    <w:basedOn w:val="2"/>
    <w:next w:val="1"/>
    <w:qFormat/>
    <w:uiPriority w:val="39"/>
    <w:pPr>
      <w:widowControl/>
      <w:spacing w:before="240" w:after="0" w:line="259" w:lineRule="auto"/>
      <w:jc w:val="left"/>
      <w:outlineLvl w:val="9"/>
    </w:pPr>
    <w:rPr>
      <w:rFonts w:ascii="等线 Light" w:hAnsi="等线 Light" w:eastAsia="等线 Light" w:cs="Times New Roman"/>
      <w:b w:val="0"/>
      <w:bCs w:val="0"/>
      <w:color w:val="2E74B5"/>
      <w:kern w:val="0"/>
      <w:sz w:val="32"/>
      <w:szCs w:val="32"/>
    </w:rPr>
  </w:style>
  <w:style w:type="paragraph" w:styleId="62">
    <w:name w:val="No Spacing"/>
    <w:qFormat/>
    <w:uiPriority w:val="99"/>
    <w:pPr>
      <w:widowControl w:val="0"/>
      <w:ind w:left="200" w:left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kesin.Com</Company>
  <Pages>41</Pages>
  <Words>7414</Words>
  <Characters>7663</Characters>
  <Lines>4</Lines>
  <Paragraphs>7</Paragraphs>
  <TotalTime>19</TotalTime>
  <ScaleCrop>false</ScaleCrop>
  <LinksUpToDate>false</LinksUpToDate>
  <CharactersWithSpaces>7858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2020-08-17T04:07:00Z</dcterms:created>
  <dc:creator>lenovo</dc:creator>
  <cp:lastModifiedBy>lenovo</cp:lastModifiedBy>
  <cp:lastPrinted>2023-08-14T06:32:00Z</cp:lastPrinted>
  <dcterms:modified xsi:type="dcterms:W3CDTF">2026-03-09T10:17:27Z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9C06B65765CB4A429B468F47EEFAB073</vt:lpwstr>
  </property>
  <property fmtid="{D5CDD505-2E9C-101B-9397-08002B2CF9AE}" pid="4" name="KSOTemplateDocerSaveRecord">
    <vt:lpwstr>eyJoZGlkIjoiMjIxZDQzZDEyZGU0NmM2OGIyYTg4N2VkMmIwODNhZDQiLCJ1c2VySWQiOiIxMTI4ODQwMjE2In0=</vt:lpwstr>
  </property>
</Properties>
</file>