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8ADB1C">
      <w:pPr>
        <w:spacing w:line="360" w:lineRule="auto"/>
        <w:jc w:val="center"/>
        <w:rPr>
          <w:rFonts w:hint="eastAsia" w:ascii="仿宋" w:hAnsi="仿宋" w:eastAsia="仿宋" w:cs="仿宋"/>
          <w:b/>
          <w:bCs/>
          <w:color w:val="auto"/>
          <w:kern w:val="44"/>
          <w:sz w:val="32"/>
          <w:szCs w:val="32"/>
          <w:highlight w:val="none"/>
          <w:lang w:val="en-US" w:eastAsia="zh-CN" w:bidi="ar-SA"/>
        </w:rPr>
      </w:pPr>
      <w:r>
        <w:rPr>
          <w:rFonts w:hint="eastAsia" w:ascii="仿宋" w:hAnsi="仿宋" w:eastAsia="仿宋" w:cs="仿宋"/>
          <w:b/>
          <w:bCs/>
          <w:color w:val="auto"/>
          <w:kern w:val="44"/>
          <w:sz w:val="32"/>
          <w:szCs w:val="32"/>
          <w:highlight w:val="none"/>
          <w:lang w:val="en-US" w:eastAsia="zh-CN" w:bidi="ar-SA"/>
        </w:rPr>
        <w:t>东莞市凤岗镇博深高速联络线及雁鸣湖路道路工程（一期）边坡防护、给排水等工程劳务分包采购需求书</w:t>
      </w:r>
    </w:p>
    <w:p w14:paraId="575D30B3">
      <w:pPr>
        <w:autoSpaceDE w:val="0"/>
        <w:autoSpaceDN w:val="0"/>
        <w:adjustRightInd w:val="0"/>
        <w:spacing w:line="360" w:lineRule="auto"/>
        <w:jc w:val="left"/>
        <w:rPr>
          <w:rFonts w:hint="eastAsia" w:ascii="方正仿宋_GB2312" w:hAnsi="方正仿宋_GB2312" w:eastAsia="方正仿宋_GB2312" w:cs="方正仿宋_GB2312"/>
          <w:b/>
          <w:color w:val="auto"/>
          <w:kern w:val="0"/>
          <w:sz w:val="24"/>
          <w:szCs w:val="24"/>
          <w:highlight w:val="none"/>
        </w:rPr>
      </w:pPr>
      <w:r>
        <w:rPr>
          <w:rFonts w:hint="eastAsia" w:ascii="方正仿宋_GB2312" w:hAnsi="方正仿宋_GB2312" w:eastAsia="方正仿宋_GB2312" w:cs="方正仿宋_GB2312"/>
          <w:b/>
          <w:color w:val="auto"/>
          <w:kern w:val="0"/>
          <w:sz w:val="24"/>
          <w:szCs w:val="24"/>
          <w:highlight w:val="none"/>
        </w:rPr>
        <w:t>一、项目信息</w:t>
      </w:r>
    </w:p>
    <w:p w14:paraId="667C2FAA">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jc w:val="left"/>
        <w:textAlignment w:val="auto"/>
        <w:rPr>
          <w:rFonts w:hint="eastAsia" w:ascii="方正仿宋_GB2312" w:hAnsi="方正仿宋_GB2312" w:eastAsia="方正仿宋_GB2312" w:cs="方正仿宋_GB2312"/>
          <w:b w:val="0"/>
          <w:bCs w:val="0"/>
          <w:color w:val="auto"/>
          <w:kern w:val="0"/>
          <w:sz w:val="24"/>
          <w:szCs w:val="24"/>
          <w:highlight w:val="none"/>
          <w:lang w:val="en-US" w:eastAsia="zh-CN" w:bidi="ar-SA"/>
        </w:rPr>
      </w:pPr>
      <w:r>
        <w:rPr>
          <w:rFonts w:hint="eastAsia" w:ascii="方正仿宋_GB2312" w:hAnsi="方正仿宋_GB2312" w:eastAsia="方正仿宋_GB2312" w:cs="方正仿宋_GB2312"/>
          <w:b w:val="0"/>
          <w:bCs w:val="0"/>
          <w:color w:val="auto"/>
          <w:kern w:val="0"/>
          <w:sz w:val="24"/>
          <w:szCs w:val="24"/>
          <w:highlight w:val="none"/>
          <w:lang w:val="en-US" w:eastAsia="zh-CN" w:bidi="ar-SA"/>
        </w:rPr>
        <w:t>1. 项目名称：</w:t>
      </w:r>
      <w:r>
        <w:rPr>
          <w:rFonts w:hint="eastAsia" w:ascii="方正仿宋_GB2312" w:hAnsi="方正仿宋_GB2312" w:eastAsia="方正仿宋_GB2312" w:cs="方正仿宋_GB2312"/>
          <w:color w:val="auto"/>
          <w:kern w:val="0"/>
          <w:sz w:val="24"/>
          <w:szCs w:val="24"/>
          <w:highlight w:val="none"/>
        </w:rPr>
        <w:t>东莞市</w:t>
      </w:r>
      <w:r>
        <w:rPr>
          <w:rFonts w:hint="eastAsia" w:ascii="方正仿宋_GB2312" w:hAnsi="方正仿宋_GB2312" w:eastAsia="方正仿宋_GB2312" w:cs="方正仿宋_GB2312"/>
          <w:color w:val="auto"/>
          <w:kern w:val="0"/>
          <w:sz w:val="24"/>
          <w:szCs w:val="24"/>
          <w:highlight w:val="none"/>
          <w:lang w:val="en-US" w:eastAsia="zh-CN"/>
        </w:rPr>
        <w:t>凤岗镇博深高速联络线及雁鸣湖路道路工程</w:t>
      </w:r>
      <w:r>
        <w:rPr>
          <w:rFonts w:hint="eastAsia" w:ascii="方正仿宋_GB2312" w:hAnsi="方正仿宋_GB2312" w:eastAsia="方正仿宋_GB2312" w:cs="方正仿宋_GB2312"/>
          <w:color w:val="auto"/>
          <w:kern w:val="0"/>
          <w:sz w:val="24"/>
          <w:szCs w:val="24"/>
          <w:highlight w:val="none"/>
        </w:rPr>
        <w:t>（一期）</w:t>
      </w:r>
      <w:r>
        <w:rPr>
          <w:rFonts w:hint="eastAsia" w:ascii="方正仿宋_GB2312" w:hAnsi="方正仿宋_GB2312" w:eastAsia="方正仿宋_GB2312" w:cs="方正仿宋_GB2312"/>
          <w:b w:val="0"/>
          <w:bCs w:val="0"/>
          <w:color w:val="auto"/>
          <w:kern w:val="0"/>
          <w:sz w:val="24"/>
          <w:szCs w:val="24"/>
          <w:highlight w:val="none"/>
          <w:lang w:val="en-US" w:eastAsia="zh-CN" w:bidi="ar-SA"/>
        </w:rPr>
        <w:t>-边坡防护、给排水等工程劳务分包</w:t>
      </w:r>
    </w:p>
    <w:p w14:paraId="7D454275">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jc w:val="left"/>
        <w:textAlignment w:val="auto"/>
        <w:rPr>
          <w:rFonts w:hint="eastAsia" w:ascii="方正仿宋_GB2312" w:hAnsi="方正仿宋_GB2312" w:eastAsia="方正仿宋_GB2312" w:cs="方正仿宋_GB2312"/>
          <w:b w:val="0"/>
          <w:bCs w:val="0"/>
          <w:color w:val="auto"/>
          <w:kern w:val="0"/>
          <w:sz w:val="24"/>
          <w:szCs w:val="24"/>
          <w:highlight w:val="none"/>
          <w:lang w:val="en-US" w:eastAsia="zh-CN" w:bidi="ar-SA"/>
        </w:rPr>
      </w:pPr>
      <w:r>
        <w:rPr>
          <w:rFonts w:hint="eastAsia" w:ascii="方正仿宋_GB2312" w:hAnsi="方正仿宋_GB2312" w:eastAsia="方正仿宋_GB2312" w:cs="方正仿宋_GB2312"/>
          <w:b w:val="0"/>
          <w:bCs w:val="0"/>
          <w:color w:val="auto"/>
          <w:kern w:val="0"/>
          <w:sz w:val="24"/>
          <w:szCs w:val="24"/>
          <w:highlight w:val="none"/>
          <w:lang w:val="en-US" w:eastAsia="zh-CN" w:bidi="ar-SA"/>
        </w:rPr>
        <w:t>2. 项目概况：</w:t>
      </w:r>
    </w:p>
    <w:p w14:paraId="37BC588B">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jc w:val="left"/>
        <w:textAlignment w:val="auto"/>
        <w:rPr>
          <w:rFonts w:hint="eastAsia" w:ascii="方正仿宋_GB2312" w:hAnsi="方正仿宋_GB2312" w:eastAsia="方正仿宋_GB2312" w:cs="方正仿宋_GB2312"/>
          <w:color w:val="auto"/>
          <w:sz w:val="24"/>
          <w:szCs w:val="24"/>
          <w:highlight w:val="none"/>
          <w:u w:val="none" w:color="auto"/>
          <w:lang w:val="en-US" w:eastAsia="zh-CN"/>
        </w:rPr>
      </w:pPr>
      <w:r>
        <w:rPr>
          <w:rFonts w:hint="eastAsia" w:ascii="方正仿宋_GB2312" w:hAnsi="方正仿宋_GB2312" w:eastAsia="方正仿宋_GB2312" w:cs="方正仿宋_GB2312"/>
          <w:b w:val="0"/>
          <w:bCs w:val="0"/>
          <w:color w:val="auto"/>
          <w:kern w:val="0"/>
          <w:sz w:val="24"/>
          <w:szCs w:val="24"/>
          <w:highlight w:val="none"/>
          <w:lang w:val="en-US" w:eastAsia="zh-CN" w:bidi="ar-SA"/>
        </w:rPr>
        <w:t>2.1</w:t>
      </w:r>
      <w:r>
        <w:rPr>
          <w:rFonts w:hint="eastAsia" w:ascii="方正仿宋_GB2312" w:hAnsi="方正仿宋_GB2312" w:eastAsia="方正仿宋_GB2312" w:cs="方正仿宋_GB2312"/>
          <w:color w:val="auto"/>
          <w:kern w:val="0"/>
          <w:sz w:val="24"/>
          <w:szCs w:val="24"/>
          <w:highlight w:val="none"/>
          <w:lang w:val="en-US" w:eastAsia="zh-CN" w:bidi="ar-SA"/>
        </w:rPr>
        <w:t xml:space="preserve"> 本项目建设内容为新建雁鸣湖路及博深联络线和东深立交改造，两相交道路为城市主干道，包括道路工程、桥梁工程、通道工程、交通工程、末端排渠、给排水工程、电气自控、景观工程</w:t>
      </w:r>
      <w:r>
        <w:rPr>
          <w:rFonts w:hint="eastAsia" w:ascii="方正仿宋_GB2312" w:hAnsi="方正仿宋_GB2312" w:eastAsia="方正仿宋_GB2312" w:cs="方正仿宋_GB2312"/>
          <w:color w:val="auto"/>
          <w:sz w:val="24"/>
          <w:szCs w:val="24"/>
          <w:highlight w:val="none"/>
          <w:u w:val="none" w:color="auto"/>
        </w:rPr>
        <w:t>等工程。其中博深联络线共分为两段，第一段南起武深高速凤岗收费站，北至主辅分流点处，道路红线宽度为30-37m，双向6车道；第二段北起主辅分流点处，南至东深立交BS匝道起点，道路红线宽度为37m，主线双向4车道+辅道双向2车道。博深联络线设计采用主线下穿，辅道与雁鸣湖路平交的形式，主线道路等级为城市主干路，设计时速为 60km/h，路线全长约为0.94m，含0.46km下穿隧道一座(隧道敞开段315m，遮光段 45m，暗埋段100m)，辅道道路等级为城市次干路，时速40km/h，采用分离式路基设计的形式。雁鸣湖路西起现状京东大道，东至博深联络线，标准段红线宽度为40m，双向6车道，设计时速为50km/h(局部限速 40km/h)，道路等级为城市主干路，路线全长约为 0.31km，含大桥一座（桥梁长度约90.2m，跨径组合为1*88m，结构类型为下承式拱桥）。东深立交道路等级为公路立交，设计时速40km/h，立交匝道全长约为1.6km，含新建排水箱涵 3#5.0mx3.1m约382m，排水管最大管径为DN2400。</w:t>
      </w:r>
      <w:r>
        <w:rPr>
          <w:rFonts w:hint="eastAsia" w:ascii="方正仿宋_GB2312" w:hAnsi="方正仿宋_GB2312" w:eastAsia="方正仿宋_GB2312" w:cs="方正仿宋_GB2312"/>
          <w:color w:val="auto"/>
          <w:sz w:val="24"/>
          <w:szCs w:val="24"/>
          <w:highlight w:val="none"/>
          <w:u w:val="none" w:color="auto"/>
          <w:lang w:val="en-US" w:eastAsia="zh-CN"/>
        </w:rPr>
        <w:t>百千万工程（包含具体施工内容根据后续业主方确定的百千万工程进行安排）。</w:t>
      </w:r>
    </w:p>
    <w:p w14:paraId="4ADEFB7A">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jc w:val="left"/>
        <w:textAlignment w:val="auto"/>
        <w:rPr>
          <w:rFonts w:hint="eastAsia" w:ascii="方正仿宋_GB2312" w:hAnsi="方正仿宋_GB2312" w:eastAsia="方正仿宋_GB2312" w:cs="方正仿宋_GB2312"/>
          <w:b w:val="0"/>
          <w:bCs w:val="0"/>
          <w:color w:val="0000FF"/>
          <w:kern w:val="0"/>
          <w:sz w:val="24"/>
          <w:szCs w:val="24"/>
          <w:highlight w:val="none"/>
          <w:lang w:val="en-US" w:eastAsia="zh-CN" w:bidi="ar-SA"/>
        </w:rPr>
      </w:pPr>
      <w:r>
        <w:rPr>
          <w:rFonts w:hint="eastAsia" w:ascii="方正仿宋_GB2312" w:hAnsi="方正仿宋_GB2312" w:eastAsia="方正仿宋_GB2312" w:cs="方正仿宋_GB2312"/>
          <w:b w:val="0"/>
          <w:bCs w:val="0"/>
          <w:color w:val="auto"/>
          <w:kern w:val="0"/>
          <w:sz w:val="24"/>
          <w:szCs w:val="24"/>
          <w:highlight w:val="none"/>
          <w:lang w:val="en-US" w:eastAsia="zh-CN" w:bidi="ar-SA"/>
        </w:rPr>
        <w:t>2.2</w:t>
      </w:r>
      <w:r>
        <w:rPr>
          <w:rFonts w:hint="eastAsia" w:ascii="方正仿宋_GB2312" w:hAnsi="方正仿宋_GB2312" w:eastAsia="方正仿宋_GB2312" w:cs="方正仿宋_GB2312"/>
          <w:b w:val="0"/>
          <w:bCs w:val="0"/>
          <w:color w:val="000000" w:themeColor="text1"/>
          <w:kern w:val="0"/>
          <w:sz w:val="24"/>
          <w:szCs w:val="24"/>
          <w:highlight w:val="none"/>
          <w:lang w:val="en-US" w:eastAsia="zh-CN" w:bidi="ar-SA"/>
          <w14:textFill>
            <w14:solidFill>
              <w14:schemeClr w14:val="tx1"/>
            </w14:solidFill>
          </w14:textFill>
        </w:rPr>
        <w:t>本次需采购包括</w:t>
      </w:r>
      <w:r>
        <w:rPr>
          <w:rFonts w:hint="eastAsia" w:ascii="方正仿宋_GB2312" w:hAnsi="方正仿宋_GB2312" w:eastAsia="方正仿宋_GB2312" w:cs="方正仿宋_GB2312"/>
          <w:b w:val="0"/>
          <w:bCs w:val="0"/>
          <w:color w:val="auto"/>
          <w:kern w:val="0"/>
          <w:sz w:val="24"/>
          <w:szCs w:val="24"/>
          <w:highlight w:val="none"/>
          <w:lang w:val="en-US" w:eastAsia="zh-CN" w:bidi="ar-SA"/>
        </w:rPr>
        <w:t>边坡防护、给排水等工程的劳务分包及百千万工程</w:t>
      </w:r>
      <w:r>
        <w:rPr>
          <w:rFonts w:hint="eastAsia" w:ascii="方正仿宋_GB2312" w:hAnsi="方正仿宋_GB2312" w:eastAsia="方正仿宋_GB2312" w:cs="方正仿宋_GB2312"/>
          <w:b w:val="0"/>
          <w:bCs w:val="0"/>
          <w:color w:val="000000" w:themeColor="text1"/>
          <w:kern w:val="0"/>
          <w:sz w:val="24"/>
          <w:szCs w:val="24"/>
          <w:highlight w:val="none"/>
          <w:lang w:val="en-US" w:eastAsia="zh-CN" w:bidi="ar-SA"/>
          <w14:textFill>
            <w14:solidFill>
              <w14:schemeClr w14:val="tx1"/>
            </w14:solidFill>
          </w14:textFill>
        </w:rPr>
        <w:t>，暂定数量及工作内容见附件1：</w:t>
      </w:r>
      <w:r>
        <w:rPr>
          <w:rFonts w:hint="eastAsia" w:ascii="方正仿宋_GB2312" w:hAnsi="方正仿宋_GB2312" w:eastAsia="方正仿宋_GB2312" w:cs="方正仿宋_GB2312"/>
          <w:color w:val="auto"/>
          <w:kern w:val="0"/>
          <w:sz w:val="24"/>
          <w:szCs w:val="24"/>
          <w:highlight w:val="none"/>
        </w:rPr>
        <w:t>东莞市</w:t>
      </w:r>
      <w:r>
        <w:rPr>
          <w:rFonts w:hint="eastAsia" w:ascii="方正仿宋_GB2312" w:hAnsi="方正仿宋_GB2312" w:eastAsia="方正仿宋_GB2312" w:cs="方正仿宋_GB2312"/>
          <w:color w:val="auto"/>
          <w:kern w:val="0"/>
          <w:sz w:val="24"/>
          <w:szCs w:val="24"/>
          <w:highlight w:val="none"/>
          <w:lang w:val="en-US" w:eastAsia="zh-CN"/>
        </w:rPr>
        <w:t>凤岗镇博深高速联络线及雁鸣湖路道路工程</w:t>
      </w:r>
      <w:r>
        <w:rPr>
          <w:rFonts w:hint="eastAsia" w:ascii="方正仿宋_GB2312" w:hAnsi="方正仿宋_GB2312" w:eastAsia="方正仿宋_GB2312" w:cs="方正仿宋_GB2312"/>
          <w:color w:val="auto"/>
          <w:kern w:val="0"/>
          <w:sz w:val="24"/>
          <w:szCs w:val="24"/>
          <w:highlight w:val="none"/>
        </w:rPr>
        <w:t>（一期）</w:t>
      </w:r>
      <w:r>
        <w:rPr>
          <w:rFonts w:hint="eastAsia" w:ascii="方正仿宋_GB2312" w:hAnsi="方正仿宋_GB2312" w:eastAsia="方正仿宋_GB2312" w:cs="方正仿宋_GB2312"/>
          <w:b w:val="0"/>
          <w:bCs w:val="0"/>
          <w:color w:val="auto"/>
          <w:kern w:val="0"/>
          <w:sz w:val="24"/>
          <w:szCs w:val="24"/>
          <w:highlight w:val="none"/>
          <w:lang w:val="en-US" w:eastAsia="zh-CN" w:bidi="ar-SA"/>
        </w:rPr>
        <w:t>-边坡防护、给排水等工程劳务分包</w:t>
      </w:r>
      <w:r>
        <w:rPr>
          <w:rFonts w:hint="eastAsia" w:ascii="方正仿宋_GB2312" w:hAnsi="方正仿宋_GB2312" w:eastAsia="方正仿宋_GB2312" w:cs="方正仿宋_GB2312"/>
          <w:b w:val="0"/>
          <w:bCs w:val="0"/>
          <w:color w:val="000000" w:themeColor="text1"/>
          <w:kern w:val="0"/>
          <w:sz w:val="24"/>
          <w:szCs w:val="24"/>
          <w:highlight w:val="none"/>
          <w:lang w:val="en-US" w:eastAsia="zh-CN" w:bidi="ar-SA"/>
          <w14:textFill>
            <w14:solidFill>
              <w14:schemeClr w14:val="tx1"/>
            </w14:solidFill>
          </w14:textFill>
        </w:rPr>
        <w:t>采购工程量清单。</w:t>
      </w:r>
    </w:p>
    <w:p w14:paraId="30B181C9">
      <w:pPr>
        <w:numPr>
          <w:ilvl w:val="0"/>
          <w:numId w:val="1"/>
        </w:numPr>
        <w:autoSpaceDE w:val="0"/>
        <w:autoSpaceDN w:val="0"/>
        <w:adjustRightInd w:val="0"/>
        <w:spacing w:line="360" w:lineRule="auto"/>
        <w:jc w:val="left"/>
        <w:rPr>
          <w:rFonts w:hint="eastAsia" w:ascii="方正仿宋_GB2312" w:hAnsi="方正仿宋_GB2312" w:eastAsia="方正仿宋_GB2312" w:cs="方正仿宋_GB2312"/>
          <w:b/>
          <w:color w:val="auto"/>
          <w:kern w:val="0"/>
          <w:sz w:val="24"/>
          <w:szCs w:val="24"/>
          <w:highlight w:val="none"/>
          <w:lang w:val="en-US" w:eastAsia="zh-CN"/>
        </w:rPr>
      </w:pPr>
      <w:r>
        <w:rPr>
          <w:rFonts w:hint="eastAsia" w:ascii="方正仿宋_GB2312" w:hAnsi="方正仿宋_GB2312" w:eastAsia="方正仿宋_GB2312" w:cs="方正仿宋_GB2312"/>
          <w:b/>
          <w:color w:val="auto"/>
          <w:kern w:val="0"/>
          <w:sz w:val="24"/>
          <w:szCs w:val="24"/>
          <w:highlight w:val="none"/>
          <w:lang w:val="en-US" w:eastAsia="zh-CN"/>
        </w:rPr>
        <w:t>工作界面</w:t>
      </w:r>
    </w:p>
    <w:p w14:paraId="43F4CC18">
      <w:pPr>
        <w:spacing w:line="360" w:lineRule="auto"/>
        <w:ind w:left="16" w:leftChars="0" w:firstLine="463" w:firstLineChars="192"/>
        <w:rPr>
          <w:rFonts w:hint="default" w:ascii="方正仿宋_GB2312" w:hAnsi="方正仿宋_GB2312" w:eastAsia="方正仿宋_GB2312" w:cs="方正仿宋_GB2312"/>
          <w:bCs/>
          <w:color w:val="auto"/>
          <w:sz w:val="24"/>
          <w:szCs w:val="24"/>
          <w:highlight w:val="none"/>
          <w:lang w:val="en-US" w:eastAsia="zh-CN"/>
        </w:rPr>
      </w:pPr>
      <w:r>
        <w:rPr>
          <w:rFonts w:hint="eastAsia" w:ascii="方正仿宋_GB2312" w:hAnsi="方正仿宋_GB2312" w:eastAsia="方正仿宋_GB2312" w:cs="方正仿宋_GB2312"/>
          <w:b/>
          <w:color w:val="auto"/>
          <w:kern w:val="0"/>
          <w:sz w:val="24"/>
          <w:szCs w:val="24"/>
          <w:highlight w:val="none"/>
          <w:lang w:val="en-US" w:eastAsia="zh-CN"/>
        </w:rPr>
        <w:t xml:space="preserve"> 1、</w:t>
      </w:r>
      <w:r>
        <w:rPr>
          <w:rFonts w:hint="eastAsia" w:ascii="方正仿宋_GB2312" w:hAnsi="方正仿宋_GB2312" w:eastAsia="方正仿宋_GB2312" w:cs="方正仿宋_GB2312"/>
          <w:bCs/>
          <w:color w:val="auto"/>
          <w:sz w:val="24"/>
          <w:szCs w:val="24"/>
          <w:highlight w:val="none"/>
          <w:lang w:val="en-US" w:eastAsia="zh-CN"/>
        </w:rPr>
        <w:t>本工程所示东莞市凤岗镇博深高速联络线及雁鸣湖路道路工程（一期）项目的边坡防护、给排水及百千万工程等，全部内容包括边坡防护工程的桩基、冠梁、挡土板、挡土墙、挡土墙背回填、消能池、平台截水沟、挡土板上栏杆、跌水沟、格构梁、锚杆、锚索、挂三维网喷播植草、给排水迁改、给排水新建、土石方开挖及回填、临时道路、中央分隔带混凝土护栏、人行道、人行道树池及树池篦子、人行道栏杆（含内、外侧））交通疏解、钢板桩支护、阀门井、现状路面破除修复、事故应急池、百千万工程等。本工程钢筋、钢绞线、混凝土、钢板桩、钢管、混凝土管等材料由甲方提供（百千万工程除外），详见附件2：甲方供应材料清单，乙方提供除甲方供应材料外的所有零星材料。本工程大型机械由甲方提供（百千万工程除外），详见附件3：甲方供应机械清单，乙方提供除甲方供应机械外的所有小型机械、机具。</w:t>
      </w:r>
    </w:p>
    <w:p w14:paraId="1564961E">
      <w:pPr>
        <w:spacing w:line="360" w:lineRule="auto"/>
        <w:ind w:firstLine="482" w:firstLineChars="201"/>
        <w:rPr>
          <w:rFonts w:hint="eastAsia" w:ascii="方正仿宋_GB2312" w:hAnsi="方正仿宋_GB2312" w:eastAsia="方正仿宋_GB2312" w:cs="方正仿宋_GB2312"/>
          <w:bCs/>
          <w:color w:val="auto"/>
          <w:sz w:val="24"/>
          <w:szCs w:val="24"/>
          <w:highlight w:val="none"/>
          <w:lang w:val="en-US" w:eastAsia="zh-CN"/>
        </w:rPr>
      </w:pPr>
      <w:r>
        <w:rPr>
          <w:rFonts w:hint="eastAsia" w:ascii="方正仿宋_GB2312" w:hAnsi="方正仿宋_GB2312" w:eastAsia="方正仿宋_GB2312" w:cs="方正仿宋_GB2312"/>
          <w:bCs/>
          <w:color w:val="auto"/>
          <w:sz w:val="24"/>
          <w:szCs w:val="24"/>
          <w:highlight w:val="none"/>
          <w:lang w:val="en-US" w:eastAsia="zh-CN"/>
        </w:rPr>
        <w:t>以上采购范围未尽事宜，详见施工图纸和工程量清单范围内分部分项内容，并满足设计要求具体内容按照施工图纸、图纸会审、设计变更通知，甲方修改通知等设计文件，并按照相关标准规范、施工组织设计、专项施工方案、分项工程技术交底等有关技术文件的要求施工，确保工程验收质量，并有义务协助工程通过主管部门验收合格。</w:t>
      </w:r>
    </w:p>
    <w:p w14:paraId="2C00CDE4">
      <w:pPr>
        <w:spacing w:line="360" w:lineRule="auto"/>
        <w:ind w:left="16" w:leftChars="0" w:firstLine="460" w:firstLineChars="192"/>
        <w:rPr>
          <w:rFonts w:hint="eastAsia" w:ascii="方正仿宋_GB2312" w:hAnsi="方正仿宋_GB2312" w:eastAsia="方正仿宋_GB2312" w:cs="方正仿宋_GB2312"/>
          <w:bCs/>
          <w:color w:val="auto"/>
          <w:sz w:val="24"/>
          <w:szCs w:val="24"/>
          <w:highlight w:val="none"/>
          <w:lang w:val="en-US" w:eastAsia="zh-CN"/>
        </w:rPr>
      </w:pPr>
      <w:r>
        <w:rPr>
          <w:rFonts w:hint="eastAsia" w:ascii="方正仿宋_GB2312" w:hAnsi="方正仿宋_GB2312" w:eastAsia="方正仿宋_GB2312" w:cs="方正仿宋_GB2312"/>
          <w:bCs/>
          <w:color w:val="auto"/>
          <w:sz w:val="24"/>
          <w:szCs w:val="24"/>
          <w:highlight w:val="none"/>
          <w:lang w:val="en-US" w:eastAsia="zh-CN"/>
        </w:rPr>
        <w:t>2、安全文明施工项目包括不限于：进场从主便道到施工范围内的便道的修建维护，施工场地的平整清理，红线范围内全部绿色施工安全防护相关维护，完成分包范围相关的安全文明施工，所需围挡、标志标牌等材料由乙方自行采购安装。包括配备分包安全员、完成工程范围相关的临水、临电（分包班组负责一级电箱后的用于边坡防护、给排水工程施工的所有电线电缆电箱的采购和安装）、安全警示标志牌、宣传标语、场容场貌维护、材料堆放整理、现场防火、工完场清、垃圾清运（清运采购方指定地点）、施工相关的临时防护、安全防护用品、垂直运输防护、应急预案、非正常情况施工防护、施工扬尘污染防治、水环境保护等费用，现场行政部门检查相关工作。</w:t>
      </w:r>
    </w:p>
    <w:p w14:paraId="49A21A7C">
      <w:pPr>
        <w:spacing w:line="360" w:lineRule="auto"/>
        <w:ind w:left="16" w:leftChars="0" w:firstLine="460" w:firstLineChars="192"/>
        <w:rPr>
          <w:rFonts w:hint="eastAsia" w:ascii="方正仿宋_GB2312" w:hAnsi="方正仿宋_GB2312" w:eastAsia="方正仿宋_GB2312" w:cs="方正仿宋_GB2312"/>
          <w:bCs/>
          <w:color w:val="auto"/>
          <w:sz w:val="24"/>
          <w:szCs w:val="24"/>
          <w:highlight w:val="none"/>
          <w:lang w:val="en-US" w:eastAsia="zh-CN"/>
        </w:rPr>
      </w:pPr>
      <w:r>
        <w:rPr>
          <w:rFonts w:hint="eastAsia" w:ascii="方正仿宋_GB2312" w:hAnsi="方正仿宋_GB2312" w:eastAsia="方正仿宋_GB2312" w:cs="方正仿宋_GB2312"/>
          <w:bCs/>
          <w:color w:val="auto"/>
          <w:sz w:val="24"/>
          <w:szCs w:val="24"/>
          <w:highlight w:val="none"/>
          <w:lang w:val="en-US" w:eastAsia="zh-CN"/>
        </w:rPr>
        <w:t>3、项目资料：包括但不限于工人工资资料、现场记录等原始记录资料的收集整理。</w:t>
      </w:r>
    </w:p>
    <w:p w14:paraId="4DE70F13">
      <w:pPr>
        <w:numPr>
          <w:ilvl w:val="0"/>
          <w:numId w:val="0"/>
        </w:numPr>
        <w:tabs>
          <w:tab w:val="left" w:pos="7560"/>
        </w:tabs>
        <w:spacing w:line="360" w:lineRule="auto"/>
        <w:ind w:left="0" w:leftChars="0" w:firstLine="480" w:firstLineChars="200"/>
        <w:rPr>
          <w:rFonts w:hint="eastAsia" w:ascii="方正仿宋_GB2312" w:hAnsi="方正仿宋_GB2312" w:eastAsia="方正仿宋_GB2312" w:cs="方正仿宋_GB2312"/>
          <w:b/>
          <w:color w:val="auto"/>
          <w:kern w:val="0"/>
          <w:sz w:val="24"/>
          <w:szCs w:val="24"/>
          <w:highlight w:val="none"/>
          <w:lang w:val="en-US" w:eastAsia="zh-CN"/>
        </w:rPr>
      </w:pPr>
      <w:r>
        <w:rPr>
          <w:rFonts w:hint="eastAsia" w:ascii="方正仿宋_GB2312" w:hAnsi="方正仿宋_GB2312" w:eastAsia="方正仿宋_GB2312" w:cs="方正仿宋_GB2312"/>
          <w:bCs/>
          <w:color w:val="auto"/>
          <w:sz w:val="24"/>
          <w:szCs w:val="24"/>
          <w:highlight w:val="none"/>
          <w:lang w:val="en-US" w:eastAsia="zh-CN"/>
        </w:rPr>
        <w:t>4、本工程包含完成所需的全部费用，</w:t>
      </w:r>
      <w:r>
        <w:rPr>
          <w:rFonts w:hint="eastAsia" w:ascii="方正仿宋_GB2312" w:hAnsi="方正仿宋_GB2312" w:eastAsia="方正仿宋_GB2312" w:cs="方正仿宋_GB2312"/>
          <w:b w:val="0"/>
          <w:bCs w:val="0"/>
          <w:color w:val="auto"/>
          <w:kern w:val="0"/>
          <w:sz w:val="24"/>
          <w:szCs w:val="24"/>
          <w:lang w:val="en-US" w:eastAsia="zh-CN"/>
        </w:rPr>
        <w:t>包括且不限于所需的</w:t>
      </w:r>
      <w:r>
        <w:rPr>
          <w:rFonts w:hint="eastAsia" w:ascii="方正仿宋_GB2312" w:hAnsi="方正仿宋_GB2312" w:eastAsia="方正仿宋_GB2312" w:cs="方正仿宋_GB2312"/>
          <w:bCs/>
          <w:color w:val="auto"/>
          <w:sz w:val="24"/>
          <w:szCs w:val="24"/>
          <w:highlight w:val="none"/>
          <w:lang w:val="en-US" w:eastAsia="zh-CN"/>
        </w:rPr>
        <w:t>劳务、材料、水费、电费、人员住宿费、人员伙食费、人员办公场地费、乙方自有机械机具的进退场费、成品维护费、安全文明施工费、场地清理费、</w:t>
      </w:r>
      <w:r>
        <w:rPr>
          <w:rFonts w:hint="eastAsia" w:ascii="方正仿宋_GB2312" w:hAnsi="方正仿宋_GB2312" w:eastAsia="方正仿宋_GB2312" w:cs="方正仿宋_GB2312"/>
          <w:bCs/>
          <w:color w:val="FF0000"/>
          <w:sz w:val="24"/>
          <w:szCs w:val="24"/>
          <w:highlight w:val="none"/>
          <w:lang w:val="en-US" w:eastAsia="zh-CN"/>
        </w:rPr>
        <w:t>包干费（施工过程中可能发生的零星工作、技术措施或不可预见的情况所产生的费用）</w:t>
      </w:r>
      <w:r>
        <w:rPr>
          <w:rFonts w:hint="eastAsia" w:ascii="方正仿宋_GB2312" w:hAnsi="方正仿宋_GB2312" w:eastAsia="方正仿宋_GB2312" w:cs="方正仿宋_GB2312"/>
          <w:bCs/>
          <w:color w:val="auto"/>
          <w:sz w:val="24"/>
          <w:szCs w:val="24"/>
          <w:highlight w:val="none"/>
          <w:lang w:val="en-US" w:eastAsia="zh-CN"/>
        </w:rPr>
        <w:t>、管理费、利润、税金及政策性文件规定的各项应有费用及采购文件明示或暗示的所有一切风险、责任和义务的费用。单价中均包含下道工序的预埋件防锈处理（若需）及安装。</w:t>
      </w:r>
    </w:p>
    <w:p w14:paraId="57FC7D88">
      <w:pPr>
        <w:autoSpaceDE w:val="0"/>
        <w:autoSpaceDN w:val="0"/>
        <w:adjustRightInd w:val="0"/>
        <w:spacing w:line="360" w:lineRule="auto"/>
        <w:jc w:val="left"/>
        <w:rPr>
          <w:rFonts w:hint="eastAsia" w:ascii="方正仿宋_GB2312" w:hAnsi="方正仿宋_GB2312" w:eastAsia="方正仿宋_GB2312" w:cs="方正仿宋_GB2312"/>
          <w:b/>
          <w:color w:val="auto"/>
          <w:kern w:val="0"/>
          <w:sz w:val="24"/>
          <w:szCs w:val="24"/>
          <w:highlight w:val="none"/>
          <w:lang w:val="en-US" w:eastAsia="zh-CN"/>
        </w:rPr>
      </w:pPr>
      <w:r>
        <w:rPr>
          <w:rFonts w:hint="eastAsia" w:ascii="方正仿宋_GB2312" w:hAnsi="方正仿宋_GB2312" w:eastAsia="方正仿宋_GB2312" w:cs="方正仿宋_GB2312"/>
          <w:b/>
          <w:color w:val="auto"/>
          <w:kern w:val="0"/>
          <w:sz w:val="24"/>
          <w:szCs w:val="24"/>
          <w:highlight w:val="none"/>
          <w:lang w:val="en-US" w:eastAsia="zh-CN"/>
        </w:rPr>
        <w:t>三、工期要求</w:t>
      </w:r>
    </w:p>
    <w:p w14:paraId="6BE4E1E1">
      <w:pPr>
        <w:tabs>
          <w:tab w:val="left" w:pos="284"/>
        </w:tabs>
        <w:spacing w:line="480" w:lineRule="exact"/>
        <w:ind w:firstLine="720" w:firstLineChars="300"/>
        <w:rPr>
          <w:rFonts w:hint="default" w:ascii="方正仿宋_GB2312" w:hAnsi="方正仿宋_GB2312" w:eastAsia="方正仿宋_GB2312" w:cs="方正仿宋_GB2312"/>
          <w:b w:val="0"/>
          <w:bCs w:val="0"/>
          <w:color w:val="auto"/>
          <w:kern w:val="0"/>
          <w:sz w:val="24"/>
          <w:szCs w:val="24"/>
          <w:highlight w:val="red"/>
          <w:lang w:val="en-US" w:eastAsia="zh-CN"/>
        </w:rPr>
      </w:pPr>
      <w:r>
        <w:rPr>
          <w:rFonts w:hint="eastAsia" w:ascii="方正仿宋_GB2312" w:hAnsi="方正仿宋_GB2312" w:eastAsia="方正仿宋_GB2312" w:cs="方正仿宋_GB2312"/>
          <w:color w:val="auto"/>
          <w:kern w:val="0"/>
          <w:sz w:val="24"/>
          <w:szCs w:val="24"/>
          <w:highlight w:val="red"/>
        </w:rPr>
        <w:t xml:space="preserve">1. </w:t>
      </w:r>
      <w:r>
        <w:rPr>
          <w:rFonts w:hint="eastAsia" w:ascii="方正仿宋_GB2312" w:hAnsi="方正仿宋_GB2312" w:eastAsia="方正仿宋_GB2312" w:cs="方正仿宋_GB2312"/>
          <w:color w:val="auto"/>
          <w:sz w:val="24"/>
          <w:szCs w:val="24"/>
          <w:highlight w:val="red"/>
          <w:u w:val="single"/>
          <w:lang w:val="en-US" w:eastAsia="zh-CN"/>
        </w:rPr>
        <w:t>2026</w:t>
      </w:r>
      <w:r>
        <w:rPr>
          <w:rFonts w:hint="eastAsia" w:ascii="方正仿宋_GB2312" w:hAnsi="方正仿宋_GB2312" w:eastAsia="方正仿宋_GB2312" w:cs="方正仿宋_GB2312"/>
          <w:color w:val="auto"/>
          <w:sz w:val="24"/>
          <w:szCs w:val="24"/>
          <w:highlight w:val="red"/>
          <w:u w:val="single"/>
        </w:rPr>
        <w:t>年</w:t>
      </w:r>
      <w:r>
        <w:rPr>
          <w:rFonts w:hint="eastAsia" w:ascii="方正仿宋_GB2312" w:hAnsi="方正仿宋_GB2312" w:eastAsia="方正仿宋_GB2312" w:cs="方正仿宋_GB2312"/>
          <w:color w:val="auto"/>
          <w:sz w:val="24"/>
          <w:szCs w:val="24"/>
          <w:highlight w:val="red"/>
          <w:u w:val="single"/>
          <w:lang w:val="en-US" w:eastAsia="zh-CN"/>
        </w:rPr>
        <w:t xml:space="preserve">1 </w:t>
      </w:r>
      <w:r>
        <w:rPr>
          <w:rFonts w:hint="eastAsia" w:ascii="方正仿宋_GB2312" w:hAnsi="方正仿宋_GB2312" w:eastAsia="方正仿宋_GB2312" w:cs="方正仿宋_GB2312"/>
          <w:color w:val="auto"/>
          <w:sz w:val="24"/>
          <w:szCs w:val="24"/>
          <w:highlight w:val="red"/>
          <w:u w:val="single"/>
        </w:rPr>
        <w:t>月</w:t>
      </w:r>
      <w:r>
        <w:rPr>
          <w:rFonts w:hint="eastAsia" w:ascii="方正仿宋_GB2312" w:hAnsi="方正仿宋_GB2312" w:eastAsia="方正仿宋_GB2312" w:cs="方正仿宋_GB2312"/>
          <w:color w:val="auto"/>
          <w:sz w:val="24"/>
          <w:szCs w:val="24"/>
          <w:highlight w:val="red"/>
          <w:u w:val="single"/>
          <w:lang w:val="en-US" w:eastAsia="zh-CN"/>
        </w:rPr>
        <w:t xml:space="preserve"> 16</w:t>
      </w:r>
      <w:r>
        <w:rPr>
          <w:rFonts w:hint="eastAsia" w:ascii="方正仿宋_GB2312" w:hAnsi="方正仿宋_GB2312" w:eastAsia="方正仿宋_GB2312" w:cs="方正仿宋_GB2312"/>
          <w:color w:val="auto"/>
          <w:sz w:val="24"/>
          <w:szCs w:val="24"/>
          <w:highlight w:val="red"/>
          <w:u w:val="single"/>
        </w:rPr>
        <w:t>日起至</w:t>
      </w:r>
      <w:r>
        <w:rPr>
          <w:rFonts w:hint="eastAsia" w:ascii="方正仿宋_GB2312" w:hAnsi="方正仿宋_GB2312" w:eastAsia="方正仿宋_GB2312" w:cs="方正仿宋_GB2312"/>
          <w:color w:val="auto"/>
          <w:sz w:val="24"/>
          <w:szCs w:val="24"/>
          <w:highlight w:val="red"/>
          <w:u w:val="single"/>
          <w:lang w:val="en-US" w:eastAsia="zh-CN"/>
        </w:rPr>
        <w:t>2027</w:t>
      </w:r>
      <w:r>
        <w:rPr>
          <w:rFonts w:hint="eastAsia" w:ascii="方正仿宋_GB2312" w:hAnsi="方正仿宋_GB2312" w:eastAsia="方正仿宋_GB2312" w:cs="方正仿宋_GB2312"/>
          <w:color w:val="auto"/>
          <w:sz w:val="24"/>
          <w:szCs w:val="24"/>
          <w:highlight w:val="red"/>
          <w:u w:val="single"/>
        </w:rPr>
        <w:t>年</w:t>
      </w:r>
      <w:r>
        <w:rPr>
          <w:rFonts w:hint="eastAsia" w:ascii="方正仿宋_GB2312" w:hAnsi="方正仿宋_GB2312" w:eastAsia="方正仿宋_GB2312" w:cs="方正仿宋_GB2312"/>
          <w:color w:val="auto"/>
          <w:sz w:val="24"/>
          <w:szCs w:val="24"/>
          <w:highlight w:val="red"/>
          <w:u w:val="single"/>
          <w:lang w:val="en-US" w:eastAsia="zh-CN"/>
        </w:rPr>
        <w:t xml:space="preserve"> 12</w:t>
      </w:r>
      <w:r>
        <w:rPr>
          <w:rFonts w:hint="eastAsia" w:ascii="方正仿宋_GB2312" w:hAnsi="方正仿宋_GB2312" w:eastAsia="方正仿宋_GB2312" w:cs="方正仿宋_GB2312"/>
          <w:color w:val="auto"/>
          <w:sz w:val="24"/>
          <w:szCs w:val="24"/>
          <w:highlight w:val="red"/>
          <w:u w:val="single"/>
        </w:rPr>
        <w:t>月</w:t>
      </w:r>
      <w:r>
        <w:rPr>
          <w:rFonts w:hint="eastAsia" w:ascii="方正仿宋_GB2312" w:hAnsi="方正仿宋_GB2312" w:eastAsia="方正仿宋_GB2312" w:cs="方正仿宋_GB2312"/>
          <w:color w:val="auto"/>
          <w:sz w:val="24"/>
          <w:szCs w:val="24"/>
          <w:highlight w:val="red"/>
          <w:u w:val="single"/>
          <w:lang w:val="en-US" w:eastAsia="zh-CN"/>
        </w:rPr>
        <w:t xml:space="preserve"> 31 </w:t>
      </w:r>
      <w:r>
        <w:rPr>
          <w:rFonts w:hint="eastAsia" w:ascii="方正仿宋_GB2312" w:hAnsi="方正仿宋_GB2312" w:eastAsia="方正仿宋_GB2312" w:cs="方正仿宋_GB2312"/>
          <w:color w:val="auto"/>
          <w:sz w:val="24"/>
          <w:szCs w:val="24"/>
          <w:highlight w:val="red"/>
          <w:u w:val="single"/>
        </w:rPr>
        <w:t>日，工期为</w:t>
      </w:r>
      <w:r>
        <w:rPr>
          <w:rFonts w:hint="eastAsia" w:ascii="方正仿宋_GB2312" w:hAnsi="方正仿宋_GB2312" w:eastAsia="方正仿宋_GB2312" w:cs="方正仿宋_GB2312"/>
          <w:color w:val="auto"/>
          <w:sz w:val="24"/>
          <w:szCs w:val="24"/>
          <w:highlight w:val="red"/>
          <w:u w:val="single"/>
          <w:lang w:val="en-US" w:eastAsia="zh-CN"/>
        </w:rPr>
        <w:t>714</w:t>
      </w:r>
      <w:r>
        <w:rPr>
          <w:rFonts w:hint="eastAsia" w:ascii="方正仿宋_GB2312" w:hAnsi="方正仿宋_GB2312" w:eastAsia="方正仿宋_GB2312" w:cs="方正仿宋_GB2312"/>
          <w:color w:val="auto"/>
          <w:sz w:val="24"/>
          <w:szCs w:val="24"/>
          <w:highlight w:val="red"/>
          <w:u w:val="single"/>
        </w:rPr>
        <w:t>个日历天（含国家法定节假日）</w:t>
      </w:r>
      <w:r>
        <w:rPr>
          <w:rFonts w:hint="eastAsia" w:ascii="方正仿宋_GB2312" w:hAnsi="方正仿宋_GB2312" w:eastAsia="方正仿宋_GB2312" w:cs="方正仿宋_GB2312"/>
          <w:color w:val="auto"/>
          <w:sz w:val="24"/>
          <w:szCs w:val="24"/>
          <w:highlight w:val="red"/>
        </w:rPr>
        <w:t>，具体日期</w:t>
      </w:r>
      <w:r>
        <w:rPr>
          <w:rFonts w:hint="eastAsia" w:ascii="方正仿宋_GB2312" w:hAnsi="方正仿宋_GB2312" w:eastAsia="方正仿宋_GB2312" w:cs="方正仿宋_GB2312"/>
          <w:color w:val="auto"/>
          <w:kern w:val="0"/>
          <w:sz w:val="24"/>
          <w:szCs w:val="24"/>
          <w:highlight w:val="red"/>
        </w:rPr>
        <w:t>以甲方开工通知单上载明的开工日期为准，施工过程中无条件配合项目总进度计划中关键节点实施或者调整。</w:t>
      </w:r>
      <w:r>
        <w:rPr>
          <w:rFonts w:hint="eastAsia" w:ascii="方正仿宋_GB2312" w:hAnsi="方正仿宋_GB2312" w:eastAsia="方正仿宋_GB2312" w:cs="方正仿宋_GB2312"/>
          <w:color w:val="auto"/>
          <w:kern w:val="0"/>
          <w:sz w:val="24"/>
          <w:szCs w:val="24"/>
          <w:highlight w:val="red"/>
          <w:lang w:val="en-US" w:eastAsia="zh-CN"/>
        </w:rPr>
        <w:t>百千万工程工期单独确定。</w:t>
      </w:r>
    </w:p>
    <w:p w14:paraId="2DF19799">
      <w:pPr>
        <w:spacing w:line="480" w:lineRule="exact"/>
        <w:ind w:left="0" w:leftChars="0" w:firstLine="0" w:firstLineChars="0"/>
        <w:rPr>
          <w:rFonts w:hint="eastAsia" w:ascii="方正仿宋_GB2312" w:hAnsi="方正仿宋_GB2312" w:eastAsia="方正仿宋_GB2312" w:cs="方正仿宋_GB2312"/>
          <w:color w:val="auto"/>
          <w:sz w:val="24"/>
          <w:szCs w:val="24"/>
          <w:highlight w:val="none"/>
        </w:rPr>
      </w:pPr>
      <w:bookmarkStart w:id="0" w:name="_GoBack"/>
      <w:bookmarkEnd w:id="0"/>
    </w:p>
    <w:p w14:paraId="47503FC3">
      <w:pPr>
        <w:widowControl/>
        <w:autoSpaceDE w:val="0"/>
        <w:autoSpaceDN w:val="0"/>
        <w:adjustRightInd w:val="0"/>
        <w:spacing w:line="360" w:lineRule="auto"/>
        <w:ind w:left="0" w:leftChars="0" w:right="-197" w:rightChars="-82" w:firstLine="720" w:firstLineChars="300"/>
        <w:jc w:val="left"/>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 xml:space="preserve">2. </w:t>
      </w:r>
      <w:r>
        <w:rPr>
          <w:rFonts w:hint="eastAsia" w:ascii="方正仿宋_GB2312" w:hAnsi="方正仿宋_GB2312" w:eastAsia="方正仿宋_GB2312" w:cs="方正仿宋_GB2312"/>
          <w:color w:val="auto"/>
          <w:kern w:val="0"/>
          <w:sz w:val="24"/>
          <w:szCs w:val="24"/>
          <w:highlight w:val="none"/>
          <w:lang w:val="en-US" w:eastAsia="zh-CN"/>
        </w:rPr>
        <w:t>施工</w:t>
      </w:r>
      <w:r>
        <w:rPr>
          <w:rFonts w:hint="eastAsia" w:ascii="方正仿宋_GB2312" w:hAnsi="方正仿宋_GB2312" w:eastAsia="方正仿宋_GB2312" w:cs="方正仿宋_GB2312"/>
          <w:color w:val="auto"/>
          <w:kern w:val="0"/>
          <w:sz w:val="24"/>
          <w:szCs w:val="24"/>
          <w:highlight w:val="none"/>
        </w:rPr>
        <w:t>地点：</w:t>
      </w:r>
    </w:p>
    <w:tbl>
      <w:tblPr>
        <w:tblStyle w:val="5"/>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1324"/>
        <w:gridCol w:w="4280"/>
        <w:gridCol w:w="2467"/>
      </w:tblGrid>
      <w:tr w14:paraId="0ED1C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713" w:type="dxa"/>
            <w:noWrap/>
            <w:vAlign w:val="center"/>
          </w:tcPr>
          <w:p w14:paraId="3F1EA712">
            <w:pPr>
              <w:widowControl/>
              <w:spacing w:line="360" w:lineRule="auto"/>
              <w:jc w:val="center"/>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b/>
                <w:bCs/>
                <w:color w:val="auto"/>
                <w:sz w:val="24"/>
                <w:szCs w:val="24"/>
                <w:highlight w:val="none"/>
              </w:rPr>
              <w:t>序号</w:t>
            </w:r>
          </w:p>
        </w:tc>
        <w:tc>
          <w:tcPr>
            <w:tcW w:w="1324" w:type="dxa"/>
            <w:noWrap w:val="0"/>
            <w:vAlign w:val="center"/>
          </w:tcPr>
          <w:p w14:paraId="4F2B143F">
            <w:pPr>
              <w:widowControl/>
              <w:spacing w:line="360" w:lineRule="auto"/>
              <w:jc w:val="center"/>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b/>
                <w:color w:val="auto"/>
                <w:sz w:val="24"/>
                <w:szCs w:val="24"/>
                <w:highlight w:val="none"/>
                <w:lang w:val="en-US" w:eastAsia="zh-CN"/>
              </w:rPr>
              <w:t>施工</w:t>
            </w:r>
            <w:r>
              <w:rPr>
                <w:rFonts w:hint="eastAsia" w:ascii="方正仿宋_GB2312" w:hAnsi="方正仿宋_GB2312" w:eastAsia="方正仿宋_GB2312" w:cs="方正仿宋_GB2312"/>
                <w:b/>
                <w:color w:val="auto"/>
                <w:sz w:val="24"/>
                <w:szCs w:val="24"/>
                <w:highlight w:val="none"/>
              </w:rPr>
              <w:t>地点</w:t>
            </w:r>
          </w:p>
        </w:tc>
        <w:tc>
          <w:tcPr>
            <w:tcW w:w="4280" w:type="dxa"/>
            <w:noWrap w:val="0"/>
            <w:vAlign w:val="center"/>
          </w:tcPr>
          <w:p w14:paraId="07EA2312">
            <w:pPr>
              <w:widowControl/>
              <w:spacing w:line="360" w:lineRule="auto"/>
              <w:jc w:val="center"/>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b/>
                <w:color w:val="auto"/>
                <w:sz w:val="24"/>
                <w:szCs w:val="24"/>
                <w:highlight w:val="none"/>
              </w:rPr>
              <w:t>详细地址</w:t>
            </w:r>
          </w:p>
        </w:tc>
        <w:tc>
          <w:tcPr>
            <w:tcW w:w="2467" w:type="dxa"/>
            <w:noWrap w:val="0"/>
            <w:vAlign w:val="center"/>
          </w:tcPr>
          <w:p w14:paraId="76D5A968">
            <w:pPr>
              <w:widowControl/>
              <w:spacing w:line="360" w:lineRule="auto"/>
              <w:jc w:val="center"/>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b/>
                <w:bCs/>
                <w:color w:val="auto"/>
                <w:sz w:val="24"/>
                <w:szCs w:val="24"/>
                <w:highlight w:val="none"/>
              </w:rPr>
              <w:t>备注</w:t>
            </w:r>
          </w:p>
        </w:tc>
      </w:tr>
      <w:tr w14:paraId="16786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13" w:type="dxa"/>
            <w:noWrap/>
            <w:vAlign w:val="center"/>
          </w:tcPr>
          <w:p w14:paraId="0424C888">
            <w:pPr>
              <w:widowControl/>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p>
        </w:tc>
        <w:tc>
          <w:tcPr>
            <w:tcW w:w="1324" w:type="dxa"/>
            <w:tcBorders>
              <w:right w:val="single" w:color="auto" w:sz="4" w:space="0"/>
            </w:tcBorders>
            <w:noWrap w:val="0"/>
            <w:vAlign w:val="center"/>
          </w:tcPr>
          <w:p w14:paraId="5B22F6A8">
            <w:pPr>
              <w:widowControl/>
              <w:jc w:val="center"/>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东莞市</w:t>
            </w:r>
          </w:p>
          <w:p w14:paraId="53857A4D">
            <w:pPr>
              <w:widowControl/>
              <w:jc w:val="center"/>
              <w:rPr>
                <w:rFonts w:hint="eastAsia" w:ascii="方正仿宋_GB2312" w:hAnsi="方正仿宋_GB2312" w:eastAsia="方正仿宋_GB2312" w:cs="方正仿宋_GB2312"/>
                <w:color w:val="auto"/>
                <w:sz w:val="24"/>
                <w:szCs w:val="24"/>
                <w:highlight w:val="none"/>
                <w:lang w:val="en-US"/>
              </w:rPr>
            </w:pPr>
            <w:r>
              <w:rPr>
                <w:rFonts w:hint="eastAsia" w:ascii="方正仿宋_GB2312" w:hAnsi="方正仿宋_GB2312" w:eastAsia="方正仿宋_GB2312" w:cs="方正仿宋_GB2312"/>
                <w:color w:val="auto"/>
                <w:sz w:val="24"/>
                <w:szCs w:val="24"/>
                <w:highlight w:val="none"/>
                <w:lang w:val="en-US" w:eastAsia="zh-CN"/>
              </w:rPr>
              <w:t>凤岗镇</w:t>
            </w:r>
          </w:p>
        </w:tc>
        <w:tc>
          <w:tcPr>
            <w:tcW w:w="4280" w:type="dxa"/>
            <w:noWrap w:val="0"/>
            <w:vAlign w:val="center"/>
          </w:tcPr>
          <w:p w14:paraId="6051BE83">
            <w:pPr>
              <w:widowControl/>
              <w:tabs>
                <w:tab w:val="left" w:pos="669"/>
              </w:tabs>
              <w:jc w:val="center"/>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w:t>
            </w:r>
          </w:p>
        </w:tc>
        <w:tc>
          <w:tcPr>
            <w:tcW w:w="2467" w:type="dxa"/>
            <w:noWrap w:val="0"/>
            <w:vAlign w:val="center"/>
          </w:tcPr>
          <w:p w14:paraId="58FADF7F">
            <w:pPr>
              <w:widowControl/>
              <w:jc w:val="center"/>
              <w:rPr>
                <w:rFonts w:hint="eastAsia" w:ascii="方正仿宋_GB2312" w:hAnsi="方正仿宋_GB2312" w:eastAsia="方正仿宋_GB2312" w:cs="方正仿宋_GB2312"/>
                <w:color w:val="auto"/>
                <w:sz w:val="24"/>
                <w:szCs w:val="24"/>
                <w:highlight w:val="none"/>
                <w:lang w:val="en-US" w:eastAsia="zh-CN"/>
              </w:rPr>
            </w:pPr>
          </w:p>
        </w:tc>
      </w:tr>
    </w:tbl>
    <w:p w14:paraId="1B3E2C69">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方正仿宋_GB2312" w:hAnsi="方正仿宋_GB2312" w:eastAsia="方正仿宋_GB2312" w:cs="方正仿宋_GB2312"/>
          <w:b/>
          <w:color w:val="auto"/>
          <w:kern w:val="0"/>
          <w:sz w:val="24"/>
          <w:szCs w:val="24"/>
          <w:highlight w:val="none"/>
          <w:lang w:val="en-US" w:eastAsia="zh-CN"/>
        </w:rPr>
      </w:pPr>
    </w:p>
    <w:p w14:paraId="1C25F6E4">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方正仿宋_GB2312" w:hAnsi="方正仿宋_GB2312" w:eastAsia="方正仿宋_GB2312" w:cs="方正仿宋_GB2312"/>
          <w:b/>
          <w:color w:val="auto"/>
          <w:kern w:val="0"/>
          <w:sz w:val="24"/>
          <w:szCs w:val="24"/>
          <w:highlight w:val="none"/>
          <w:lang w:val="en-US" w:eastAsia="zh-CN"/>
        </w:rPr>
      </w:pPr>
      <w:r>
        <w:rPr>
          <w:rFonts w:hint="eastAsia" w:ascii="方正仿宋_GB2312" w:hAnsi="方正仿宋_GB2312" w:eastAsia="方正仿宋_GB2312" w:cs="方正仿宋_GB2312"/>
          <w:b/>
          <w:color w:val="auto"/>
          <w:kern w:val="0"/>
          <w:sz w:val="24"/>
          <w:szCs w:val="24"/>
          <w:highlight w:val="none"/>
          <w:lang w:val="en-US" w:eastAsia="zh-CN"/>
        </w:rPr>
        <w:t>四、资质及人员配备要求</w:t>
      </w:r>
    </w:p>
    <w:p w14:paraId="7F409CA0">
      <w:pPr>
        <w:keepNext w:val="0"/>
        <w:keepLines w:val="0"/>
        <w:pageBreakBefore w:val="0"/>
        <w:kinsoku/>
        <w:wordWrap/>
        <w:overflowPunct/>
        <w:topLinePunct w:val="0"/>
        <w:bidi w:val="0"/>
        <w:snapToGrid/>
        <w:spacing w:line="360" w:lineRule="auto"/>
        <w:ind w:firstLine="480" w:firstLineChars="200"/>
        <w:textAlignment w:val="auto"/>
        <w:rPr>
          <w:rFonts w:hint="eastAsia" w:ascii="方正仿宋_GB2312" w:hAnsi="方正仿宋_GB2312" w:eastAsia="方正仿宋_GB2312" w:cs="方正仿宋_GB2312"/>
          <w:b w:val="0"/>
          <w:bCs w:val="0"/>
          <w:color w:val="FF0000"/>
          <w:kern w:val="0"/>
          <w:sz w:val="24"/>
          <w:szCs w:val="24"/>
          <w:highlight w:val="none"/>
          <w:lang w:val="en-US" w:eastAsia="zh-CN" w:bidi="ar-SA"/>
        </w:rPr>
      </w:pPr>
      <w:r>
        <w:rPr>
          <w:rFonts w:hint="eastAsia" w:ascii="方正仿宋_GB2312" w:hAnsi="方正仿宋_GB2312" w:eastAsia="方正仿宋_GB2312" w:cs="方正仿宋_GB2312"/>
          <w:b w:val="0"/>
          <w:bCs w:val="0"/>
          <w:color w:val="FF0000"/>
          <w:kern w:val="0"/>
          <w:sz w:val="24"/>
          <w:szCs w:val="24"/>
          <w:highlight w:val="none"/>
          <w:lang w:val="en-US" w:eastAsia="zh-CN" w:bidi="ar-SA"/>
        </w:rPr>
        <w:t>1、资质要求</w:t>
      </w:r>
    </w:p>
    <w:p w14:paraId="6AACBBC2">
      <w:pPr>
        <w:numPr>
          <w:ilvl w:val="0"/>
          <w:numId w:val="0"/>
        </w:numPr>
        <w:tabs>
          <w:tab w:val="left" w:pos="7560"/>
        </w:tabs>
        <w:spacing w:line="360" w:lineRule="auto"/>
        <w:ind w:firstLine="480" w:firstLineChars="200"/>
        <w:rPr>
          <w:rFonts w:hint="default" w:ascii="方正仿宋_GB2312" w:hAnsi="方正仿宋_GB2312" w:eastAsia="方正仿宋_GB2312" w:cs="方正仿宋_GB2312"/>
          <w:color w:val="FF0000"/>
          <w:sz w:val="24"/>
          <w:szCs w:val="24"/>
          <w:lang w:val="en-US" w:eastAsia="zh-CN"/>
        </w:rPr>
      </w:pPr>
      <w:r>
        <w:rPr>
          <w:rFonts w:hint="eastAsia" w:ascii="方正仿宋_GB2312" w:hAnsi="方正仿宋_GB2312" w:eastAsia="方正仿宋_GB2312" w:cs="方正仿宋_GB2312"/>
          <w:color w:val="FF0000"/>
          <w:sz w:val="24"/>
          <w:szCs w:val="24"/>
          <w:lang w:val="en-US" w:eastAsia="zh-CN"/>
        </w:rPr>
        <w:t>本工程需要资质为施工劳务不分等级</w:t>
      </w:r>
    </w:p>
    <w:p w14:paraId="0DEC5BD0">
      <w:pPr>
        <w:numPr>
          <w:ilvl w:val="0"/>
          <w:numId w:val="2"/>
        </w:numPr>
        <w:tabs>
          <w:tab w:val="left" w:pos="7560"/>
        </w:tabs>
        <w:spacing w:line="360" w:lineRule="auto"/>
        <w:ind w:firstLine="480" w:firstLineChars="200"/>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人员配备要求</w:t>
      </w:r>
    </w:p>
    <w:p w14:paraId="49209E31">
      <w:pPr>
        <w:keepNext w:val="0"/>
        <w:keepLines w:val="0"/>
        <w:pageBreakBefore w:val="0"/>
        <w:kinsoku/>
        <w:wordWrap/>
        <w:overflowPunct/>
        <w:topLinePunct w:val="0"/>
        <w:autoSpaceDE w:val="0"/>
        <w:autoSpaceDN w:val="0"/>
        <w:bidi w:val="0"/>
        <w:adjustRightInd w:val="0"/>
        <w:snapToGrid/>
        <w:spacing w:line="360" w:lineRule="auto"/>
        <w:ind w:firstLine="482" w:firstLineChars="201"/>
        <w:jc w:val="left"/>
        <w:textAlignment w:val="auto"/>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项目负责人须常驻，技术人员不少于3人，施工员不少于4人，安全员不少于2人，资料员不少于3人，水电工不少于2人，工人不少于60人。</w:t>
      </w:r>
    </w:p>
    <w:p w14:paraId="55719ADE">
      <w:pPr>
        <w:keepNext w:val="0"/>
        <w:keepLines w:val="0"/>
        <w:pageBreakBefore w:val="0"/>
        <w:numPr>
          <w:ilvl w:val="0"/>
          <w:numId w:val="0"/>
        </w:numPr>
        <w:kinsoku/>
        <w:wordWrap/>
        <w:overflowPunct/>
        <w:topLinePunct w:val="0"/>
        <w:autoSpaceDE w:val="0"/>
        <w:autoSpaceDN w:val="0"/>
        <w:bidi w:val="0"/>
        <w:adjustRightInd w:val="0"/>
        <w:snapToGrid/>
        <w:spacing w:line="360" w:lineRule="auto"/>
        <w:ind w:left="66" w:leftChars="0"/>
        <w:jc w:val="left"/>
        <w:textAlignment w:val="auto"/>
        <w:rPr>
          <w:rFonts w:hint="eastAsia" w:ascii="方正仿宋_GB2312" w:hAnsi="方正仿宋_GB2312" w:eastAsia="方正仿宋_GB2312" w:cs="方正仿宋_GB2312"/>
          <w:b/>
          <w:color w:val="auto"/>
          <w:kern w:val="0"/>
          <w:sz w:val="24"/>
          <w:szCs w:val="24"/>
          <w:highlight w:val="none"/>
          <w:lang w:val="en-US" w:eastAsia="zh-CN"/>
        </w:rPr>
      </w:pPr>
    </w:p>
    <w:p w14:paraId="1E7B27A4">
      <w:pPr>
        <w:keepNext w:val="0"/>
        <w:keepLines w:val="0"/>
        <w:pageBreakBefore w:val="0"/>
        <w:numPr>
          <w:ilvl w:val="0"/>
          <w:numId w:val="0"/>
        </w:numPr>
        <w:kinsoku/>
        <w:wordWrap/>
        <w:overflowPunct/>
        <w:topLinePunct w:val="0"/>
        <w:autoSpaceDE w:val="0"/>
        <w:autoSpaceDN w:val="0"/>
        <w:bidi w:val="0"/>
        <w:adjustRightInd w:val="0"/>
        <w:snapToGrid/>
        <w:spacing w:line="360" w:lineRule="auto"/>
        <w:jc w:val="left"/>
        <w:textAlignment w:val="auto"/>
        <w:rPr>
          <w:rFonts w:hint="eastAsia" w:ascii="方正仿宋_GB2312" w:hAnsi="方正仿宋_GB2312" w:eastAsia="方正仿宋_GB2312" w:cs="方正仿宋_GB2312"/>
          <w:b/>
          <w:color w:val="auto"/>
          <w:kern w:val="0"/>
          <w:sz w:val="24"/>
          <w:szCs w:val="24"/>
          <w:highlight w:val="none"/>
          <w:lang w:val="en-US" w:eastAsia="zh-CN"/>
        </w:rPr>
      </w:pPr>
      <w:r>
        <w:rPr>
          <w:rFonts w:hint="eastAsia" w:ascii="方正仿宋_GB2312" w:hAnsi="方正仿宋_GB2312" w:eastAsia="方正仿宋_GB2312" w:cs="方正仿宋_GB2312"/>
          <w:b/>
          <w:color w:val="auto"/>
          <w:kern w:val="0"/>
          <w:sz w:val="24"/>
          <w:szCs w:val="24"/>
          <w:highlight w:val="none"/>
          <w:lang w:val="en-US" w:eastAsia="zh-CN"/>
        </w:rPr>
        <w:t>五、技术要求</w:t>
      </w:r>
    </w:p>
    <w:p w14:paraId="74CB5B8F">
      <w:pPr>
        <w:keepNext w:val="0"/>
        <w:keepLines w:val="0"/>
        <w:pageBreakBefore w:val="0"/>
        <w:kinsoku/>
        <w:wordWrap/>
        <w:overflowPunct/>
        <w:topLinePunct w:val="0"/>
        <w:bidi w:val="0"/>
        <w:snapToGrid/>
        <w:spacing w:line="360" w:lineRule="auto"/>
        <w:ind w:firstLine="480" w:firstLineChars="200"/>
        <w:textAlignment w:val="auto"/>
        <w:rPr>
          <w:rFonts w:hint="eastAsia" w:ascii="方正仿宋_GB2312" w:hAnsi="方正仿宋_GB2312" w:eastAsia="方正仿宋_GB2312" w:cs="方正仿宋_GB2312"/>
          <w:b w:val="0"/>
          <w:bCs w:val="0"/>
          <w:color w:val="auto"/>
          <w:kern w:val="0"/>
          <w:sz w:val="24"/>
          <w:szCs w:val="24"/>
          <w:highlight w:val="none"/>
          <w:lang w:val="en-US" w:eastAsia="zh-CN" w:bidi="ar-SA"/>
        </w:rPr>
      </w:pPr>
      <w:r>
        <w:rPr>
          <w:rFonts w:hint="eastAsia" w:ascii="方正仿宋_GB2312" w:hAnsi="方正仿宋_GB2312" w:eastAsia="方正仿宋_GB2312" w:cs="方正仿宋_GB2312"/>
          <w:b w:val="0"/>
          <w:bCs w:val="0"/>
          <w:color w:val="auto"/>
          <w:kern w:val="0"/>
          <w:sz w:val="24"/>
          <w:szCs w:val="24"/>
          <w:highlight w:val="none"/>
          <w:lang w:val="en-US" w:eastAsia="zh-CN" w:bidi="ar-SA"/>
        </w:rPr>
        <w:t>1.满足国家、行业及地方技术规程、规范要求。</w:t>
      </w:r>
    </w:p>
    <w:p w14:paraId="7BD4B280">
      <w:pPr>
        <w:keepNext w:val="0"/>
        <w:keepLines w:val="0"/>
        <w:pageBreakBefore w:val="0"/>
        <w:kinsoku/>
        <w:wordWrap/>
        <w:overflowPunct/>
        <w:topLinePunct w:val="0"/>
        <w:bidi w:val="0"/>
        <w:snapToGrid/>
        <w:spacing w:line="360" w:lineRule="auto"/>
        <w:ind w:firstLine="480" w:firstLineChars="200"/>
        <w:textAlignment w:val="auto"/>
        <w:rPr>
          <w:rFonts w:hint="eastAsia" w:ascii="方正仿宋_GB2312" w:hAnsi="方正仿宋_GB2312" w:eastAsia="方正仿宋_GB2312" w:cs="方正仿宋_GB2312"/>
          <w:b w:val="0"/>
          <w:bCs w:val="0"/>
          <w:color w:val="auto"/>
          <w:kern w:val="0"/>
          <w:sz w:val="24"/>
          <w:szCs w:val="24"/>
          <w:highlight w:val="none"/>
          <w:lang w:val="en-US" w:eastAsia="zh-CN" w:bidi="ar-SA"/>
        </w:rPr>
      </w:pPr>
      <w:r>
        <w:rPr>
          <w:rFonts w:hint="eastAsia" w:ascii="方正仿宋_GB2312" w:hAnsi="方正仿宋_GB2312" w:eastAsia="方正仿宋_GB2312" w:cs="方正仿宋_GB2312"/>
          <w:b w:val="0"/>
          <w:bCs w:val="0"/>
          <w:color w:val="auto"/>
          <w:kern w:val="0"/>
          <w:sz w:val="24"/>
          <w:szCs w:val="24"/>
          <w:highlight w:val="none"/>
          <w:lang w:val="en-US" w:eastAsia="zh-CN" w:bidi="ar-SA"/>
        </w:rPr>
        <w:t>2.按照</w:t>
      </w:r>
      <w:r>
        <w:rPr>
          <w:rFonts w:hint="eastAsia" w:ascii="方正仿宋_GB2312" w:hAnsi="方正仿宋_GB2312" w:eastAsia="方正仿宋_GB2312" w:cs="方正仿宋_GB2312"/>
          <w:i w:val="0"/>
          <w:iCs w:val="0"/>
          <w:color w:val="000000"/>
          <w:kern w:val="0"/>
          <w:sz w:val="24"/>
          <w:szCs w:val="24"/>
          <w:u w:val="none"/>
          <w:lang w:val="en-US" w:eastAsia="zh-CN" w:bidi="ar"/>
        </w:rPr>
        <w:t>施工组织设计、专项施工方案、分项工程技术交底等有关技术文件的要求。</w:t>
      </w:r>
    </w:p>
    <w:p w14:paraId="5580533A">
      <w:pPr>
        <w:keepNext w:val="0"/>
        <w:keepLines w:val="0"/>
        <w:pageBreakBefore w:val="0"/>
        <w:kinsoku/>
        <w:wordWrap/>
        <w:overflowPunct/>
        <w:topLinePunct w:val="0"/>
        <w:bidi w:val="0"/>
        <w:snapToGrid/>
        <w:spacing w:line="360" w:lineRule="auto"/>
        <w:ind w:firstLine="480" w:firstLineChars="200"/>
        <w:textAlignment w:val="auto"/>
        <w:rPr>
          <w:rFonts w:hint="eastAsia" w:ascii="方正仿宋_GB2312" w:hAnsi="方正仿宋_GB2312" w:eastAsia="方正仿宋_GB2312" w:cs="方正仿宋_GB2312"/>
          <w:b w:val="0"/>
          <w:bCs w:val="0"/>
          <w:color w:val="auto"/>
          <w:kern w:val="0"/>
          <w:sz w:val="24"/>
          <w:szCs w:val="24"/>
          <w:highlight w:val="none"/>
          <w:lang w:val="en-US" w:eastAsia="zh-CN" w:bidi="ar-SA"/>
        </w:rPr>
      </w:pPr>
      <w:r>
        <w:rPr>
          <w:rFonts w:hint="eastAsia" w:ascii="方正仿宋_GB2312" w:hAnsi="方正仿宋_GB2312" w:eastAsia="方正仿宋_GB2312" w:cs="方正仿宋_GB2312"/>
          <w:b w:val="0"/>
          <w:bCs w:val="0"/>
          <w:color w:val="auto"/>
          <w:kern w:val="0"/>
          <w:sz w:val="24"/>
          <w:szCs w:val="24"/>
          <w:highlight w:val="none"/>
          <w:lang w:val="en-US" w:eastAsia="zh-CN" w:bidi="ar-SA"/>
        </w:rPr>
        <w:t>3.按照设计图纸、图纸会审、设计变更的要求。</w:t>
      </w:r>
    </w:p>
    <w:p w14:paraId="636F1429">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方正仿宋_GB2312" w:hAnsi="方正仿宋_GB2312" w:eastAsia="方正仿宋_GB2312" w:cs="方正仿宋_GB2312"/>
          <w:b/>
          <w:color w:val="auto"/>
          <w:kern w:val="0"/>
          <w:sz w:val="24"/>
          <w:szCs w:val="24"/>
          <w:highlight w:val="none"/>
          <w:lang w:val="en-US" w:eastAsia="zh-CN"/>
        </w:rPr>
      </w:pPr>
    </w:p>
    <w:p w14:paraId="42A7DC9A">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方正仿宋_GB2312" w:hAnsi="方正仿宋_GB2312" w:eastAsia="方正仿宋_GB2312" w:cs="方正仿宋_GB2312"/>
          <w:b/>
          <w:color w:val="auto"/>
          <w:kern w:val="0"/>
          <w:sz w:val="24"/>
          <w:szCs w:val="24"/>
          <w:highlight w:val="none"/>
          <w:lang w:val="en-US" w:eastAsia="zh-CN"/>
        </w:rPr>
      </w:pPr>
      <w:r>
        <w:rPr>
          <w:rFonts w:hint="eastAsia" w:ascii="方正仿宋_GB2312" w:hAnsi="方正仿宋_GB2312" w:eastAsia="方正仿宋_GB2312" w:cs="方正仿宋_GB2312"/>
          <w:b/>
          <w:color w:val="auto"/>
          <w:kern w:val="0"/>
          <w:sz w:val="24"/>
          <w:szCs w:val="24"/>
          <w:highlight w:val="none"/>
          <w:lang w:val="en-US" w:eastAsia="zh-CN"/>
        </w:rPr>
        <w:t>六、质量与验收要求</w:t>
      </w:r>
    </w:p>
    <w:p w14:paraId="0D86CD7D">
      <w:pPr>
        <w:spacing w:line="520" w:lineRule="exact"/>
        <w:ind w:left="16" w:leftChars="0" w:firstLine="460" w:firstLineChars="192"/>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rPr>
        <w:t>应严格按照</w:t>
      </w:r>
      <w:r>
        <w:rPr>
          <w:rFonts w:hint="eastAsia" w:ascii="方正仿宋_GB2312" w:hAnsi="方正仿宋_GB2312" w:eastAsia="方正仿宋_GB2312" w:cs="方正仿宋_GB2312"/>
          <w:bCs/>
          <w:color w:val="auto"/>
          <w:sz w:val="24"/>
          <w:szCs w:val="24"/>
          <w:highlight w:val="none"/>
          <w:lang w:eastAsia="zh-CN"/>
        </w:rPr>
        <w:t>采购</w:t>
      </w:r>
      <w:r>
        <w:rPr>
          <w:rFonts w:hint="eastAsia" w:ascii="方正仿宋_GB2312" w:hAnsi="方正仿宋_GB2312" w:eastAsia="方正仿宋_GB2312" w:cs="方正仿宋_GB2312"/>
          <w:bCs/>
          <w:color w:val="auto"/>
          <w:sz w:val="24"/>
          <w:szCs w:val="24"/>
          <w:highlight w:val="none"/>
        </w:rPr>
        <w:t>文件、施工图纸、说明文件和国家、行业和广东省的</w:t>
      </w:r>
      <w:r>
        <w:rPr>
          <w:rFonts w:hint="eastAsia" w:ascii="方正仿宋_GB2312" w:hAnsi="方正仿宋_GB2312" w:eastAsia="方正仿宋_GB2312" w:cs="方正仿宋_GB2312"/>
          <w:color w:val="auto"/>
          <w:sz w:val="24"/>
          <w:szCs w:val="24"/>
          <w:highlight w:val="none"/>
          <w:u w:val="single"/>
        </w:rPr>
        <w:t>《</w:t>
      </w:r>
      <w:r>
        <w:rPr>
          <w:rFonts w:hint="eastAsia" w:ascii="方正仿宋_GB2312" w:hAnsi="方正仿宋_GB2312" w:eastAsia="方正仿宋_GB2312" w:cs="方正仿宋_GB2312"/>
          <w:color w:val="auto"/>
          <w:sz w:val="24"/>
          <w:szCs w:val="24"/>
          <w:highlight w:val="none"/>
          <w:u w:val="single"/>
          <w:lang w:val="en-US" w:eastAsia="zh-CN"/>
        </w:rPr>
        <w:t>公路桥涵</w:t>
      </w:r>
      <w:r>
        <w:rPr>
          <w:rFonts w:hint="eastAsia" w:ascii="方正仿宋_GB2312" w:hAnsi="方正仿宋_GB2312" w:eastAsia="方正仿宋_GB2312" w:cs="方正仿宋_GB2312"/>
          <w:color w:val="auto"/>
          <w:sz w:val="24"/>
          <w:szCs w:val="24"/>
          <w:highlight w:val="none"/>
          <w:u w:val="single"/>
        </w:rPr>
        <w:t>施工</w:t>
      </w:r>
      <w:r>
        <w:rPr>
          <w:rFonts w:hint="eastAsia" w:ascii="方正仿宋_GB2312" w:hAnsi="方正仿宋_GB2312" w:eastAsia="方正仿宋_GB2312" w:cs="方正仿宋_GB2312"/>
          <w:color w:val="auto"/>
          <w:sz w:val="24"/>
          <w:szCs w:val="24"/>
          <w:highlight w:val="none"/>
          <w:u w:val="single"/>
          <w:lang w:val="en-US" w:eastAsia="zh-CN"/>
        </w:rPr>
        <w:t>技术规范</w:t>
      </w:r>
      <w:r>
        <w:rPr>
          <w:rFonts w:hint="eastAsia" w:ascii="方正仿宋_GB2312" w:hAnsi="方正仿宋_GB2312" w:eastAsia="方正仿宋_GB2312" w:cs="方正仿宋_GB2312"/>
          <w:color w:val="auto"/>
          <w:sz w:val="24"/>
          <w:szCs w:val="24"/>
          <w:highlight w:val="none"/>
          <w:u w:val="single"/>
        </w:rPr>
        <w:t>》</w:t>
      </w:r>
      <w:r>
        <w:rPr>
          <w:rFonts w:hint="eastAsia" w:ascii="方正仿宋_GB2312" w:hAnsi="方正仿宋_GB2312" w:eastAsia="方正仿宋_GB2312" w:cs="方正仿宋_GB2312"/>
          <w:color w:val="auto"/>
          <w:sz w:val="24"/>
          <w:szCs w:val="24"/>
          <w:highlight w:val="none"/>
          <w:u w:val="single"/>
          <w:lang w:val="en-US" w:eastAsia="zh-CN"/>
        </w:rPr>
        <w:t>JTG\T</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u w:val="single"/>
          <w:lang w:val="en-US" w:eastAsia="zh-CN"/>
        </w:rPr>
        <w:t>3650</w:t>
      </w:r>
      <w:r>
        <w:rPr>
          <w:rFonts w:hint="eastAsia" w:ascii="方正仿宋_GB2312" w:hAnsi="方正仿宋_GB2312" w:eastAsia="方正仿宋_GB2312" w:cs="方正仿宋_GB2312"/>
          <w:color w:val="auto"/>
          <w:sz w:val="24"/>
          <w:szCs w:val="24"/>
          <w:highlight w:val="none"/>
          <w:u w:val="single"/>
        </w:rPr>
        <w:t>-20</w:t>
      </w:r>
      <w:r>
        <w:rPr>
          <w:rFonts w:hint="eastAsia" w:ascii="方正仿宋_GB2312" w:hAnsi="方正仿宋_GB2312" w:eastAsia="方正仿宋_GB2312" w:cs="方正仿宋_GB2312"/>
          <w:color w:val="auto"/>
          <w:sz w:val="24"/>
          <w:szCs w:val="24"/>
          <w:highlight w:val="none"/>
          <w:u w:val="single"/>
          <w:lang w:val="en-US" w:eastAsia="zh-CN"/>
        </w:rPr>
        <w:t>20</w:t>
      </w:r>
      <w:r>
        <w:rPr>
          <w:rFonts w:hint="eastAsia" w:ascii="方正仿宋_GB2312" w:hAnsi="方正仿宋_GB2312" w:eastAsia="方正仿宋_GB2312" w:cs="方正仿宋_GB2312"/>
          <w:color w:val="auto"/>
          <w:sz w:val="24"/>
          <w:szCs w:val="24"/>
          <w:highlight w:val="none"/>
          <w:u w:val="none"/>
          <w:lang w:val="en-US" w:eastAsia="zh-CN"/>
        </w:rPr>
        <w:t>工</w:t>
      </w:r>
      <w:r>
        <w:rPr>
          <w:rFonts w:hint="eastAsia" w:ascii="方正仿宋_GB2312" w:hAnsi="方正仿宋_GB2312" w:eastAsia="方正仿宋_GB2312" w:cs="方正仿宋_GB2312"/>
          <w:bCs/>
          <w:color w:val="auto"/>
          <w:sz w:val="24"/>
          <w:szCs w:val="24"/>
          <w:highlight w:val="none"/>
        </w:rPr>
        <w:t>程规范、规程和标准进行施工，并接受甲方现场代表及监理公司的监督。工程质量标准为：</w:t>
      </w:r>
      <w:r>
        <w:rPr>
          <w:rFonts w:hint="eastAsia" w:ascii="方正仿宋_GB2312" w:hAnsi="方正仿宋_GB2312" w:eastAsia="方正仿宋_GB2312" w:cs="方正仿宋_GB2312"/>
          <w:color w:val="auto"/>
          <w:sz w:val="24"/>
          <w:szCs w:val="24"/>
          <w:highlight w:val="none"/>
        </w:rPr>
        <w:t>中华人民共和国现行国家标准、国家工程质量验收标准：</w:t>
      </w:r>
      <w:r>
        <w:rPr>
          <w:rFonts w:hint="eastAsia" w:ascii="方正仿宋_GB2312" w:hAnsi="方正仿宋_GB2312" w:eastAsia="方正仿宋_GB2312" w:cs="方正仿宋_GB2312"/>
          <w:color w:val="auto"/>
          <w:sz w:val="24"/>
          <w:szCs w:val="24"/>
          <w:highlight w:val="none"/>
          <w:u w:val="single"/>
        </w:rPr>
        <w:t>达到“合格”或以上</w:t>
      </w:r>
      <w:r>
        <w:rPr>
          <w:rFonts w:hint="eastAsia" w:ascii="方正仿宋_GB2312" w:hAnsi="方正仿宋_GB2312" w:eastAsia="方正仿宋_GB2312" w:cs="方正仿宋_GB2312"/>
          <w:color w:val="auto"/>
          <w:sz w:val="24"/>
          <w:szCs w:val="24"/>
          <w:highlight w:val="none"/>
        </w:rPr>
        <w:t>，且需</w:t>
      </w:r>
      <w:r>
        <w:rPr>
          <w:rFonts w:hint="eastAsia" w:ascii="方正仿宋_GB2312" w:hAnsi="方正仿宋_GB2312" w:eastAsia="方正仿宋_GB2312" w:cs="方正仿宋_GB2312"/>
          <w:bCs/>
          <w:color w:val="auto"/>
          <w:sz w:val="24"/>
          <w:szCs w:val="24"/>
          <w:highlight w:val="none"/>
        </w:rPr>
        <w:t>满足甲方设计图纸需要和技术要求。工程质量验评定达不到约定的质量标准，由乙方付给甲方金额为合同总价10% 的违约金。合同工程中的任一分部或分项工程，乙方自检合格后，经监理单位预验收出现不合格视为乙方违约，乙方应采取相应措施在7日内整改至监理工程师验收合格。</w:t>
      </w:r>
    </w:p>
    <w:p w14:paraId="67865C5C">
      <w:pPr>
        <w:spacing w:line="480" w:lineRule="exact"/>
        <w:ind w:left="0" w:leftChars="0" w:firstLine="480" w:firstLineChars="200"/>
        <w:rPr>
          <w:rFonts w:hint="eastAsia" w:ascii="方正仿宋_GB2312" w:hAnsi="方正仿宋_GB2312" w:eastAsia="方正仿宋_GB2312" w:cs="方正仿宋_GB2312"/>
          <w:bCs/>
          <w:color w:val="auto"/>
          <w:sz w:val="24"/>
          <w:szCs w:val="24"/>
          <w:highlight w:val="none"/>
          <w:lang w:eastAsia="zh-CN"/>
        </w:rPr>
      </w:pPr>
      <w:r>
        <w:rPr>
          <w:rFonts w:hint="eastAsia" w:ascii="方正仿宋_GB2312" w:hAnsi="方正仿宋_GB2312" w:eastAsia="方正仿宋_GB2312" w:cs="方正仿宋_GB2312"/>
          <w:bCs/>
          <w:color w:val="auto"/>
          <w:sz w:val="24"/>
          <w:szCs w:val="24"/>
          <w:highlight w:val="none"/>
        </w:rPr>
        <w:t>验收的依据和标准：以甲乙双方确认的施工图纸及说明、施工技术文件，有关设计变更和技术交底及会议纪要，质量标准的评定以中华人民共和国现行国家标准、国家工程质量验收标准以及符合东莞市相关主管部门的规定为依据。验收方式：根据国家有关施工验收规范及甲方提出的相关技术指标要求，乙方提交工程验收资料，并向甲方提出验收申请，由监理单位（建设单位）按规范规定组织相关单位验收</w:t>
      </w:r>
      <w:r>
        <w:rPr>
          <w:rFonts w:hint="eastAsia" w:ascii="方正仿宋_GB2312" w:hAnsi="方正仿宋_GB2312" w:eastAsia="方正仿宋_GB2312" w:cs="方正仿宋_GB2312"/>
          <w:bCs/>
          <w:color w:val="auto"/>
          <w:sz w:val="24"/>
          <w:szCs w:val="24"/>
          <w:highlight w:val="none"/>
          <w:lang w:eastAsia="zh-CN"/>
        </w:rPr>
        <w:t>。</w:t>
      </w:r>
    </w:p>
    <w:p w14:paraId="7F7A258E">
      <w:pPr>
        <w:spacing w:line="480" w:lineRule="exact"/>
        <w:ind w:left="0" w:leftChars="0" w:firstLine="480" w:firstLineChars="200"/>
        <w:rPr>
          <w:rFonts w:hint="eastAsia" w:ascii="方正仿宋_GB2312" w:hAnsi="方正仿宋_GB2312" w:eastAsia="方正仿宋_GB2312" w:cs="方正仿宋_GB2312"/>
          <w:bCs/>
          <w:color w:val="auto"/>
          <w:sz w:val="24"/>
          <w:szCs w:val="24"/>
          <w:highlight w:val="none"/>
          <w:lang w:eastAsia="zh-CN"/>
        </w:rPr>
      </w:pPr>
      <w:r>
        <w:rPr>
          <w:rFonts w:hint="eastAsia" w:ascii="方正仿宋_GB2312" w:hAnsi="方正仿宋_GB2312" w:eastAsia="方正仿宋_GB2312" w:cs="方正仿宋_GB2312"/>
          <w:color w:val="auto"/>
          <w:kern w:val="2"/>
          <w:sz w:val="24"/>
          <w:szCs w:val="24"/>
          <w:highlight w:val="none"/>
          <w:lang w:val="en-US" w:eastAsia="zh-CN" w:bidi="ar-SA"/>
        </w:rPr>
        <w:t>中标人负责采购的材料需完全符合国家、行业相关标准及合同约定要求，并提供完整的质量检验合格证明文件，包括但不限于出厂合格证、检测报告、质量认证书等。</w:t>
      </w:r>
    </w:p>
    <w:p w14:paraId="2917E803">
      <w:pPr>
        <w:keepNext w:val="0"/>
        <w:keepLines w:val="0"/>
        <w:pageBreakBefore w:val="0"/>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方正仿宋_GB2312" w:hAnsi="方正仿宋_GB2312" w:eastAsia="方正仿宋_GB2312" w:cs="方正仿宋_GB2312"/>
          <w:b/>
          <w:color w:val="auto"/>
          <w:kern w:val="0"/>
          <w:sz w:val="24"/>
          <w:szCs w:val="24"/>
          <w:highlight w:val="none"/>
          <w:lang w:val="en-US" w:eastAsia="zh-CN"/>
        </w:rPr>
      </w:pPr>
    </w:p>
    <w:p w14:paraId="575C4CD0">
      <w:pPr>
        <w:keepNext w:val="0"/>
        <w:keepLines w:val="0"/>
        <w:pageBreakBefore w:val="0"/>
        <w:numPr>
          <w:ilvl w:val="0"/>
          <w:numId w:val="0"/>
        </w:numPr>
        <w:kinsoku/>
        <w:wordWrap/>
        <w:overflowPunct/>
        <w:topLinePunct w:val="0"/>
        <w:autoSpaceDE w:val="0"/>
        <w:autoSpaceDN w:val="0"/>
        <w:bidi w:val="0"/>
        <w:adjustRightInd w:val="0"/>
        <w:snapToGrid/>
        <w:spacing w:line="360" w:lineRule="auto"/>
        <w:jc w:val="left"/>
        <w:textAlignment w:val="auto"/>
        <w:rPr>
          <w:rFonts w:hint="eastAsia" w:ascii="方正仿宋_GB2312" w:hAnsi="方正仿宋_GB2312" w:eastAsia="方正仿宋_GB2312" w:cs="方正仿宋_GB2312"/>
          <w:b/>
          <w:bCs/>
          <w:color w:val="auto"/>
          <w:sz w:val="24"/>
          <w:szCs w:val="24"/>
          <w:highlight w:val="none"/>
          <w:lang w:val="en-US" w:eastAsia="zh-CN"/>
        </w:rPr>
      </w:pPr>
      <w:r>
        <w:rPr>
          <w:rFonts w:hint="eastAsia" w:ascii="方正仿宋_GB2312" w:hAnsi="方正仿宋_GB2312" w:eastAsia="方正仿宋_GB2312" w:cs="方正仿宋_GB2312"/>
          <w:b/>
          <w:bCs/>
          <w:color w:val="auto"/>
          <w:sz w:val="24"/>
          <w:szCs w:val="24"/>
          <w:highlight w:val="none"/>
          <w:lang w:val="en-US" w:eastAsia="zh-CN"/>
        </w:rPr>
        <w:t>七、安全要求</w:t>
      </w:r>
    </w:p>
    <w:p w14:paraId="062B238F">
      <w:pPr>
        <w:spacing w:line="520" w:lineRule="exact"/>
        <w:ind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lang w:val="en-US" w:eastAsia="zh-CN"/>
        </w:rPr>
        <w:t>1、</w:t>
      </w:r>
      <w:r>
        <w:rPr>
          <w:rFonts w:hint="eastAsia" w:ascii="方正仿宋_GB2312" w:hAnsi="方正仿宋_GB2312" w:eastAsia="方正仿宋_GB2312" w:cs="方正仿宋_GB2312"/>
          <w:bCs/>
          <w:color w:val="auto"/>
          <w:sz w:val="24"/>
          <w:szCs w:val="24"/>
          <w:highlight w:val="none"/>
        </w:rPr>
        <w:t>乙方应加强对施工作业人员施工安全教育培训，定期考核施工作业人员的劳动技能，加强施工安全管理</w:t>
      </w:r>
      <w:r>
        <w:rPr>
          <w:rFonts w:hint="eastAsia" w:ascii="方正仿宋_GB2312" w:hAnsi="方正仿宋_GB2312" w:eastAsia="方正仿宋_GB2312" w:cs="方正仿宋_GB2312"/>
          <w:bCs/>
          <w:color w:val="auto"/>
          <w:sz w:val="24"/>
          <w:szCs w:val="24"/>
          <w:highlight w:val="none"/>
          <w:lang w:eastAsia="zh-CN"/>
        </w:rPr>
        <w:t>，</w:t>
      </w:r>
      <w:r>
        <w:rPr>
          <w:rFonts w:hint="eastAsia" w:ascii="方正仿宋_GB2312" w:hAnsi="方正仿宋_GB2312" w:eastAsia="方正仿宋_GB2312" w:cs="方正仿宋_GB2312"/>
          <w:bCs/>
          <w:color w:val="auto"/>
          <w:sz w:val="24"/>
          <w:szCs w:val="24"/>
          <w:highlight w:val="none"/>
          <w:lang w:val="en-US" w:eastAsia="zh-CN"/>
        </w:rPr>
        <w:t>每日进行安全宣贯晨会，及时消除安全隐患，杜绝亡人事故发生</w:t>
      </w:r>
      <w:r>
        <w:rPr>
          <w:rFonts w:hint="eastAsia" w:ascii="方正仿宋_GB2312" w:hAnsi="方正仿宋_GB2312" w:eastAsia="方正仿宋_GB2312" w:cs="方正仿宋_GB2312"/>
          <w:bCs/>
          <w:color w:val="auto"/>
          <w:sz w:val="24"/>
          <w:szCs w:val="24"/>
          <w:highlight w:val="none"/>
        </w:rPr>
        <w:t>。</w:t>
      </w:r>
    </w:p>
    <w:p w14:paraId="23893775">
      <w:pPr>
        <w:spacing w:line="520" w:lineRule="exact"/>
        <w:ind w:firstLine="480" w:firstLineChars="200"/>
        <w:rPr>
          <w:rFonts w:hint="eastAsia" w:ascii="方正仿宋_GB2312" w:hAnsi="方正仿宋_GB2312" w:eastAsia="方正仿宋_GB2312" w:cs="方正仿宋_GB2312"/>
          <w:bCs/>
          <w:color w:val="auto"/>
          <w:sz w:val="24"/>
          <w:szCs w:val="24"/>
          <w:highlight w:val="none"/>
        </w:rPr>
      </w:pPr>
      <w:r>
        <w:rPr>
          <w:rFonts w:hint="eastAsia" w:ascii="方正仿宋_GB2312" w:hAnsi="方正仿宋_GB2312" w:eastAsia="方正仿宋_GB2312" w:cs="方正仿宋_GB2312"/>
          <w:bCs/>
          <w:color w:val="auto"/>
          <w:sz w:val="24"/>
          <w:szCs w:val="24"/>
          <w:highlight w:val="none"/>
          <w:lang w:val="en-US" w:eastAsia="zh-CN"/>
        </w:rPr>
        <w:t>2</w:t>
      </w:r>
      <w:r>
        <w:rPr>
          <w:rFonts w:hint="eastAsia" w:ascii="方正仿宋_GB2312" w:hAnsi="方正仿宋_GB2312" w:eastAsia="方正仿宋_GB2312" w:cs="方正仿宋_GB2312"/>
          <w:bCs/>
          <w:color w:val="auto"/>
          <w:sz w:val="24"/>
          <w:szCs w:val="24"/>
          <w:highlight w:val="none"/>
        </w:rPr>
        <w:t>、乙方应对合同工程施工安全负责，严格执行国家、省有关施工安全的操作规程及管理要求，按照施工设计图纸和施工技术标准施工，确保合同工程质量和施工安全。</w:t>
      </w:r>
    </w:p>
    <w:p w14:paraId="41275D09">
      <w:pPr>
        <w:spacing w:line="520" w:lineRule="exact"/>
        <w:ind w:firstLine="480" w:firstLineChars="200"/>
        <w:rPr>
          <w:rFonts w:hint="default" w:ascii="方正仿宋_GB2312" w:hAnsi="方正仿宋_GB2312" w:eastAsia="方正仿宋_GB2312" w:cs="方正仿宋_GB2312"/>
          <w:bCs/>
          <w:color w:val="auto"/>
          <w:sz w:val="24"/>
          <w:szCs w:val="24"/>
          <w:highlight w:val="none"/>
          <w:lang w:val="en-US" w:eastAsia="zh-CN"/>
        </w:rPr>
      </w:pPr>
      <w:r>
        <w:rPr>
          <w:rFonts w:hint="eastAsia" w:ascii="方正仿宋_GB2312" w:hAnsi="方正仿宋_GB2312" w:eastAsia="方正仿宋_GB2312" w:cs="方正仿宋_GB2312"/>
          <w:bCs/>
          <w:color w:val="auto"/>
          <w:sz w:val="24"/>
          <w:szCs w:val="24"/>
          <w:highlight w:val="none"/>
          <w:lang w:val="en-US" w:eastAsia="zh-CN"/>
        </w:rPr>
        <w:t>3</w:t>
      </w:r>
      <w:r>
        <w:rPr>
          <w:rFonts w:hint="eastAsia" w:ascii="方正仿宋_GB2312" w:hAnsi="方正仿宋_GB2312" w:eastAsia="方正仿宋_GB2312" w:cs="方正仿宋_GB2312"/>
          <w:bCs/>
          <w:color w:val="auto"/>
          <w:sz w:val="24"/>
          <w:szCs w:val="24"/>
          <w:highlight w:val="none"/>
        </w:rPr>
        <w:t>、乙方应及时执行监理工程师发出的安全文明施工的工作指令，并按合同约定的期限和安全文明施工内容编制安全文明施工措施计划，提交给监理工程师并由其报甲方批准后实施</w:t>
      </w:r>
      <w:r>
        <w:rPr>
          <w:rFonts w:hint="eastAsia" w:ascii="方正仿宋_GB2312" w:hAnsi="方正仿宋_GB2312" w:eastAsia="方正仿宋_GB2312" w:cs="方正仿宋_GB2312"/>
          <w:bCs/>
          <w:color w:val="auto"/>
          <w:sz w:val="24"/>
          <w:szCs w:val="24"/>
          <w:highlight w:val="none"/>
          <w:lang w:eastAsia="zh-CN"/>
        </w:rPr>
        <w:t>。</w:t>
      </w:r>
    </w:p>
    <w:p w14:paraId="4E4F2C93">
      <w:pPr>
        <w:keepNext w:val="0"/>
        <w:keepLines w:val="0"/>
        <w:pageBreakBefore w:val="0"/>
        <w:numPr>
          <w:ilvl w:val="0"/>
          <w:numId w:val="0"/>
        </w:numPr>
        <w:kinsoku/>
        <w:wordWrap/>
        <w:overflowPunct/>
        <w:topLinePunct w:val="0"/>
        <w:autoSpaceDE w:val="0"/>
        <w:autoSpaceDN w:val="0"/>
        <w:bidi w:val="0"/>
        <w:adjustRightInd w:val="0"/>
        <w:snapToGrid/>
        <w:spacing w:line="360" w:lineRule="auto"/>
        <w:ind w:leftChars="0"/>
        <w:jc w:val="left"/>
        <w:textAlignment w:val="auto"/>
        <w:rPr>
          <w:rFonts w:hint="eastAsia" w:ascii="方正仿宋_GB2312" w:hAnsi="方正仿宋_GB2312" w:eastAsia="方正仿宋_GB2312" w:cs="方正仿宋_GB2312"/>
          <w:b/>
          <w:bCs/>
          <w:color w:val="auto"/>
          <w:sz w:val="24"/>
          <w:szCs w:val="24"/>
          <w:highlight w:val="none"/>
          <w:lang w:val="en-US" w:eastAsia="zh-CN"/>
        </w:rPr>
      </w:pPr>
    </w:p>
    <w:p w14:paraId="1EE56761">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方正仿宋_GB2312" w:hAnsi="方正仿宋_GB2312" w:eastAsia="方正仿宋_GB2312" w:cs="方正仿宋_GB2312"/>
          <w:b/>
          <w:color w:val="auto"/>
          <w:kern w:val="0"/>
          <w:sz w:val="24"/>
          <w:szCs w:val="24"/>
          <w:highlight w:val="none"/>
          <w:lang w:val="en-US" w:eastAsia="zh-CN"/>
        </w:rPr>
      </w:pPr>
      <w:r>
        <w:rPr>
          <w:rFonts w:hint="eastAsia" w:ascii="方正仿宋_GB2312" w:hAnsi="方正仿宋_GB2312" w:eastAsia="方正仿宋_GB2312" w:cs="方正仿宋_GB2312"/>
          <w:b/>
          <w:color w:val="auto"/>
          <w:kern w:val="0"/>
          <w:sz w:val="24"/>
          <w:szCs w:val="24"/>
          <w:highlight w:val="none"/>
          <w:lang w:val="en-US" w:eastAsia="zh-CN"/>
        </w:rPr>
        <w:t>八、质保期要求</w:t>
      </w:r>
    </w:p>
    <w:p w14:paraId="65D656C1">
      <w:pPr>
        <w:autoSpaceDE w:val="0"/>
        <w:autoSpaceDN w:val="0"/>
        <w:adjustRightInd w:val="0"/>
        <w:spacing w:line="360" w:lineRule="auto"/>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rPr>
        <w:t>1、本工程的保修期</w:t>
      </w:r>
      <w:r>
        <w:rPr>
          <w:rFonts w:hint="eastAsia" w:ascii="方正仿宋_GB2312" w:hAnsi="方正仿宋_GB2312" w:eastAsia="方正仿宋_GB2312" w:cs="方正仿宋_GB2312"/>
          <w:color w:val="auto"/>
          <w:sz w:val="24"/>
          <w:szCs w:val="24"/>
          <w:highlight w:val="none"/>
          <w:lang w:val="en-US" w:eastAsia="zh-CN"/>
        </w:rPr>
        <w:t>按：</w:t>
      </w:r>
    </w:p>
    <w:p w14:paraId="68596F9B">
      <w:pPr>
        <w:autoSpaceDE w:val="0"/>
        <w:autoSpaceDN w:val="0"/>
        <w:adjustRightInd w:val="0"/>
        <w:spacing w:line="360" w:lineRule="auto"/>
        <w:ind w:firstLine="480" w:firstLineChars="200"/>
        <w:rPr>
          <w:rFonts w:hint="eastAsia" w:ascii="方正仿宋_GB2312" w:hAnsi="方正仿宋_GB2312" w:eastAsia="方正仿宋_GB2312" w:cs="方正仿宋_GB2312"/>
          <w:caps/>
          <w:kern w:val="0"/>
          <w:sz w:val="24"/>
          <w:szCs w:val="24"/>
        </w:rPr>
      </w:pPr>
      <w:r>
        <w:rPr>
          <w:rFonts w:hint="eastAsia" w:ascii="方正仿宋_GB2312" w:hAnsi="方正仿宋_GB2312" w:eastAsia="方正仿宋_GB2312" w:cs="方正仿宋_GB2312"/>
          <w:caps/>
          <w:kern w:val="0"/>
          <w:sz w:val="24"/>
          <w:szCs w:val="24"/>
          <w:lang w:val="en-US" w:eastAsia="zh-CN"/>
        </w:rPr>
        <w:t>1.</w:t>
      </w:r>
      <w:r>
        <w:rPr>
          <w:rFonts w:hint="eastAsia" w:ascii="方正仿宋_GB2312" w:hAnsi="方正仿宋_GB2312" w:eastAsia="方正仿宋_GB2312" w:cs="方正仿宋_GB2312"/>
          <w:caps/>
          <w:kern w:val="0"/>
          <w:sz w:val="24"/>
          <w:szCs w:val="24"/>
        </w:rPr>
        <w:t xml:space="preserve">地基基础工程、主体结构工程为设计文件规定的合理使用年限； </w:t>
      </w:r>
    </w:p>
    <w:p w14:paraId="1A92B47C">
      <w:pPr>
        <w:autoSpaceDE w:val="0"/>
        <w:autoSpaceDN w:val="0"/>
        <w:adjustRightInd w:val="0"/>
        <w:spacing w:line="360" w:lineRule="auto"/>
        <w:ind w:firstLine="480" w:firstLineChars="200"/>
        <w:rPr>
          <w:rFonts w:hint="eastAsia" w:ascii="方正仿宋_GB2312" w:hAnsi="方正仿宋_GB2312" w:eastAsia="方正仿宋_GB2312" w:cs="方正仿宋_GB2312"/>
          <w:caps/>
          <w:kern w:val="0"/>
          <w:sz w:val="24"/>
          <w:szCs w:val="24"/>
        </w:rPr>
      </w:pPr>
      <w:r>
        <w:rPr>
          <w:rFonts w:hint="eastAsia" w:ascii="方正仿宋_GB2312" w:hAnsi="方正仿宋_GB2312" w:eastAsia="方正仿宋_GB2312" w:cs="方正仿宋_GB2312"/>
          <w:caps/>
          <w:kern w:val="0"/>
          <w:sz w:val="24"/>
          <w:szCs w:val="24"/>
          <w:lang w:val="en-US" w:eastAsia="zh-CN"/>
        </w:rPr>
        <w:t>2.</w:t>
      </w:r>
      <w:r>
        <w:rPr>
          <w:rFonts w:hint="eastAsia" w:ascii="方正仿宋_GB2312" w:hAnsi="方正仿宋_GB2312" w:eastAsia="方正仿宋_GB2312" w:cs="方正仿宋_GB2312"/>
          <w:caps/>
          <w:kern w:val="0"/>
          <w:sz w:val="24"/>
          <w:szCs w:val="24"/>
        </w:rPr>
        <w:t>电气管线工程、给排水管道工程、设备安装工程为</w:t>
      </w:r>
      <w:r>
        <w:rPr>
          <w:rFonts w:hint="eastAsia" w:ascii="方正仿宋_GB2312" w:hAnsi="方正仿宋_GB2312" w:eastAsia="方正仿宋_GB2312" w:cs="方正仿宋_GB2312"/>
          <w:caps/>
          <w:kern w:val="0"/>
          <w:sz w:val="24"/>
          <w:szCs w:val="24"/>
          <w:u w:val="single"/>
        </w:rPr>
        <w:t xml:space="preserve">  2  </w:t>
      </w:r>
      <w:r>
        <w:rPr>
          <w:rFonts w:hint="eastAsia" w:ascii="方正仿宋_GB2312" w:hAnsi="方正仿宋_GB2312" w:eastAsia="方正仿宋_GB2312" w:cs="方正仿宋_GB2312"/>
          <w:caps/>
          <w:kern w:val="0"/>
          <w:sz w:val="24"/>
          <w:szCs w:val="24"/>
        </w:rPr>
        <w:t xml:space="preserve">年； </w:t>
      </w:r>
    </w:p>
    <w:p w14:paraId="633CE7E3">
      <w:pPr>
        <w:autoSpaceDE w:val="0"/>
        <w:autoSpaceDN w:val="0"/>
        <w:adjustRightInd w:val="0"/>
        <w:spacing w:line="360" w:lineRule="auto"/>
        <w:ind w:firstLine="480" w:firstLineChars="200"/>
        <w:rPr>
          <w:rFonts w:hint="eastAsia" w:ascii="方正仿宋_GB2312" w:hAnsi="方正仿宋_GB2312" w:eastAsia="方正仿宋_GB2312" w:cs="方正仿宋_GB2312"/>
          <w:caps/>
          <w:kern w:val="0"/>
          <w:sz w:val="24"/>
          <w:szCs w:val="24"/>
        </w:rPr>
      </w:pPr>
      <w:r>
        <w:rPr>
          <w:rFonts w:hint="eastAsia" w:ascii="方正仿宋_GB2312" w:hAnsi="方正仿宋_GB2312" w:eastAsia="方正仿宋_GB2312" w:cs="方正仿宋_GB2312"/>
          <w:caps/>
          <w:kern w:val="0"/>
          <w:sz w:val="24"/>
          <w:szCs w:val="24"/>
          <w:lang w:val="en-US" w:eastAsia="zh-CN"/>
        </w:rPr>
        <w:t>3.</w:t>
      </w:r>
      <w:r>
        <w:rPr>
          <w:rFonts w:hint="eastAsia" w:ascii="方正仿宋_GB2312" w:hAnsi="方正仿宋_GB2312" w:eastAsia="方正仿宋_GB2312" w:cs="方正仿宋_GB2312"/>
          <w:caps/>
          <w:kern w:val="0"/>
          <w:sz w:val="24"/>
          <w:szCs w:val="24"/>
        </w:rPr>
        <w:t>绿化工程为</w:t>
      </w:r>
      <w:r>
        <w:rPr>
          <w:rFonts w:hint="eastAsia" w:ascii="方正仿宋_GB2312" w:hAnsi="方正仿宋_GB2312" w:eastAsia="方正仿宋_GB2312" w:cs="方正仿宋_GB2312"/>
          <w:caps/>
          <w:kern w:val="0"/>
          <w:sz w:val="24"/>
          <w:szCs w:val="24"/>
          <w:u w:val="single"/>
        </w:rPr>
        <w:t xml:space="preserve">  12个月(</w:t>
      </w:r>
      <w:r>
        <w:rPr>
          <w:rFonts w:hint="eastAsia" w:ascii="方正仿宋_GB2312" w:hAnsi="方正仿宋_GB2312" w:eastAsia="方正仿宋_GB2312" w:cs="方正仿宋_GB2312"/>
          <w:caps/>
          <w:sz w:val="24"/>
          <w:szCs w:val="24"/>
          <w:u w:val="single"/>
        </w:rPr>
        <w:t>从验收合格之日起)</w:t>
      </w:r>
      <w:r>
        <w:rPr>
          <w:rFonts w:hint="eastAsia" w:ascii="方正仿宋_GB2312" w:hAnsi="方正仿宋_GB2312" w:eastAsia="方正仿宋_GB2312" w:cs="方正仿宋_GB2312"/>
          <w:caps/>
          <w:kern w:val="0"/>
          <w:sz w:val="24"/>
          <w:szCs w:val="24"/>
          <w:u w:val="single"/>
        </w:rPr>
        <w:t xml:space="preserve">  </w:t>
      </w:r>
      <w:r>
        <w:rPr>
          <w:rFonts w:hint="eastAsia" w:ascii="方正仿宋_GB2312" w:hAnsi="方正仿宋_GB2312" w:eastAsia="方正仿宋_GB2312" w:cs="方正仿宋_GB2312"/>
          <w:caps/>
          <w:kern w:val="0"/>
          <w:sz w:val="24"/>
          <w:szCs w:val="24"/>
        </w:rPr>
        <w:t>；</w:t>
      </w:r>
    </w:p>
    <w:p w14:paraId="1B54AD64">
      <w:pPr>
        <w:spacing w:line="480" w:lineRule="exact"/>
        <w:ind w:firstLine="484" w:firstLineChars="202"/>
        <w:rPr>
          <w:rFonts w:hint="eastAsia" w:ascii="方正仿宋_GB2312" w:hAnsi="方正仿宋_GB2312" w:eastAsia="方正仿宋_GB2312" w:cs="方正仿宋_GB2312"/>
          <w:caps/>
          <w:kern w:val="0"/>
          <w:sz w:val="24"/>
          <w:szCs w:val="24"/>
        </w:rPr>
      </w:pPr>
      <w:r>
        <w:rPr>
          <w:rFonts w:hint="eastAsia" w:ascii="方正仿宋_GB2312" w:hAnsi="方正仿宋_GB2312" w:eastAsia="方正仿宋_GB2312" w:cs="方正仿宋_GB2312"/>
          <w:caps/>
          <w:kern w:val="0"/>
          <w:sz w:val="24"/>
          <w:szCs w:val="24"/>
          <w:lang w:val="en-US" w:eastAsia="zh-CN"/>
        </w:rPr>
        <w:t>4.</w:t>
      </w:r>
      <w:r>
        <w:rPr>
          <w:rFonts w:hint="eastAsia" w:ascii="方正仿宋_GB2312" w:hAnsi="方正仿宋_GB2312" w:eastAsia="方正仿宋_GB2312" w:cs="方正仿宋_GB2312"/>
          <w:caps/>
          <w:kern w:val="0"/>
          <w:sz w:val="24"/>
          <w:szCs w:val="24"/>
        </w:rPr>
        <w:t>其他项目</w:t>
      </w:r>
      <w:r>
        <w:rPr>
          <w:rFonts w:hint="eastAsia" w:ascii="方正仿宋_GB2312" w:hAnsi="方正仿宋_GB2312" w:eastAsia="方正仿宋_GB2312" w:cs="方正仿宋_GB2312"/>
          <w:caps/>
          <w:kern w:val="0"/>
          <w:sz w:val="24"/>
          <w:szCs w:val="24"/>
          <w:u w:val="single"/>
        </w:rPr>
        <w:t xml:space="preserve"> </w:t>
      </w:r>
      <w:r>
        <w:rPr>
          <w:rFonts w:hint="eastAsia" w:ascii="方正仿宋_GB2312" w:hAnsi="方正仿宋_GB2312" w:eastAsia="方正仿宋_GB2312" w:cs="方正仿宋_GB2312"/>
          <w:kern w:val="0"/>
          <w:sz w:val="24"/>
          <w:szCs w:val="24"/>
          <w:u w:val="single"/>
        </w:rPr>
        <w:t>按照国家《建设工程质量管理条例》执行，但不得少于两</w:t>
      </w:r>
      <w:r>
        <w:rPr>
          <w:rFonts w:hint="eastAsia" w:ascii="方正仿宋_GB2312" w:hAnsi="方正仿宋_GB2312" w:eastAsia="方正仿宋_GB2312" w:cs="方正仿宋_GB2312"/>
          <w:caps/>
          <w:kern w:val="0"/>
          <w:sz w:val="24"/>
          <w:szCs w:val="24"/>
          <w:u w:val="single"/>
        </w:rPr>
        <w:t>年</w:t>
      </w:r>
      <w:r>
        <w:rPr>
          <w:rFonts w:hint="eastAsia" w:ascii="方正仿宋_GB2312" w:hAnsi="方正仿宋_GB2312" w:eastAsia="方正仿宋_GB2312" w:cs="方正仿宋_GB2312"/>
          <w:caps/>
          <w:kern w:val="0"/>
          <w:sz w:val="24"/>
          <w:szCs w:val="24"/>
        </w:rPr>
        <w:t>。</w:t>
      </w:r>
    </w:p>
    <w:p w14:paraId="6345568A">
      <w:pPr>
        <w:spacing w:line="480" w:lineRule="exact"/>
        <w:ind w:left="0" w:leftChars="0"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保修期自工程竣工验收合格(包括工程竣工验收[即政府质监部门备案的工程竣工质量报告]（如需）、工程竣工四方验收，并以该两份文件所标示的最后日期为基准)并移交甲方之日起计算。</w:t>
      </w:r>
    </w:p>
    <w:p w14:paraId="39B227B9">
      <w:pPr>
        <w:keepNext w:val="0"/>
        <w:keepLines w:val="0"/>
        <w:pageBreakBefore w:val="0"/>
        <w:kinsoku/>
        <w:wordWrap/>
        <w:overflowPunct/>
        <w:topLinePunct w:val="0"/>
        <w:autoSpaceDE w:val="0"/>
        <w:autoSpaceDN w:val="0"/>
        <w:bidi w:val="0"/>
        <w:adjustRightInd w:val="0"/>
        <w:snapToGrid/>
        <w:spacing w:line="360" w:lineRule="auto"/>
        <w:ind w:firstLine="482" w:firstLineChars="201"/>
        <w:jc w:val="left"/>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2、保修期内，乙方必须及时处理甲方提出的质量问题，凡因乙方施工造成的质量问题，乙方自甲方通知送达之日起</w:t>
      </w:r>
      <w:r>
        <w:rPr>
          <w:rFonts w:hint="eastAsia" w:ascii="方正仿宋_GB2312" w:hAnsi="方正仿宋_GB2312" w:eastAsia="方正仿宋_GB2312" w:cs="方正仿宋_GB2312"/>
          <w:color w:val="auto"/>
          <w:sz w:val="24"/>
          <w:szCs w:val="24"/>
          <w:highlight w:val="none"/>
          <w:u w:val="single"/>
        </w:rPr>
        <w:t xml:space="preserve"> 7  </w:t>
      </w:r>
      <w:r>
        <w:rPr>
          <w:rFonts w:hint="eastAsia" w:ascii="方正仿宋_GB2312" w:hAnsi="方正仿宋_GB2312" w:eastAsia="方正仿宋_GB2312" w:cs="方正仿宋_GB2312"/>
          <w:color w:val="auto"/>
          <w:sz w:val="24"/>
          <w:szCs w:val="24"/>
          <w:highlight w:val="none"/>
        </w:rPr>
        <w:t>日内，应无条件予以维修完毕。否则，甲方有权另派施工队伍施工、维修，一切费用在保修金内扣除，超出保修金的部分，甲方有权向乙方追偿。</w:t>
      </w:r>
    </w:p>
    <w:p w14:paraId="0EA27F54">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方正仿宋_GB2312" w:hAnsi="方正仿宋_GB2312" w:eastAsia="方正仿宋_GB2312" w:cs="方正仿宋_GB2312"/>
          <w:b/>
          <w:bCs/>
          <w:color w:val="auto"/>
          <w:sz w:val="24"/>
          <w:szCs w:val="24"/>
          <w:highlight w:val="none"/>
          <w:lang w:val="en-US" w:eastAsia="zh-CN"/>
        </w:rPr>
      </w:pPr>
      <w:r>
        <w:rPr>
          <w:rFonts w:hint="eastAsia" w:ascii="方正仿宋_GB2312" w:hAnsi="方正仿宋_GB2312" w:eastAsia="方正仿宋_GB2312" w:cs="方正仿宋_GB2312"/>
          <w:b/>
          <w:bCs/>
          <w:color w:val="auto"/>
          <w:sz w:val="24"/>
          <w:szCs w:val="24"/>
          <w:highlight w:val="none"/>
          <w:lang w:val="en-US" w:eastAsia="zh-CN"/>
        </w:rPr>
        <w:t>九、结算原则：</w:t>
      </w:r>
    </w:p>
    <w:p w14:paraId="39C42760">
      <w:pPr>
        <w:numPr>
          <w:ilvl w:val="0"/>
          <w:numId w:val="0"/>
        </w:numPr>
        <w:tabs>
          <w:tab w:val="left" w:pos="7560"/>
        </w:tabs>
        <w:spacing w:line="360" w:lineRule="auto"/>
        <w:ind w:left="0" w:leftChars="0" w:firstLine="480" w:firstLineChars="200"/>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b w:val="0"/>
          <w:bCs w:val="0"/>
          <w:color w:val="auto"/>
          <w:kern w:val="0"/>
          <w:sz w:val="24"/>
          <w:szCs w:val="24"/>
          <w:lang w:val="en-US" w:eastAsia="zh-CN"/>
        </w:rPr>
        <w:t xml:space="preserve">1、 </w:t>
      </w:r>
      <w:r>
        <w:rPr>
          <w:rFonts w:hint="eastAsia" w:ascii="方正仿宋_GB2312" w:hAnsi="方正仿宋_GB2312" w:eastAsia="方正仿宋_GB2312" w:cs="方正仿宋_GB2312"/>
          <w:color w:val="auto"/>
          <w:kern w:val="0"/>
          <w:sz w:val="24"/>
          <w:szCs w:val="24"/>
          <w:lang w:val="en-US" w:eastAsia="zh-CN"/>
        </w:rPr>
        <w:t>固定单价合同，工程结算价=中标单价×经双方确认的工程量+签证变更金额，最终结算价以</w:t>
      </w:r>
      <w:r>
        <w:rPr>
          <w:rFonts w:hint="eastAsia" w:ascii="方正仿宋_GB2312" w:hAnsi="方正仿宋_GB2312" w:eastAsia="方正仿宋_GB2312" w:cs="方正仿宋_GB2312"/>
          <w:color w:val="auto"/>
          <w:kern w:val="0"/>
          <w:sz w:val="24"/>
          <w:szCs w:val="24"/>
        </w:rPr>
        <w:t>采购人</w:t>
      </w:r>
      <w:r>
        <w:rPr>
          <w:rFonts w:hint="eastAsia" w:ascii="方正仿宋_GB2312" w:hAnsi="方正仿宋_GB2312" w:eastAsia="方正仿宋_GB2312" w:cs="方正仿宋_GB2312"/>
          <w:color w:val="auto"/>
          <w:kern w:val="0"/>
          <w:sz w:val="24"/>
          <w:szCs w:val="24"/>
          <w:lang w:val="en-US" w:eastAsia="zh-CN"/>
        </w:rPr>
        <w:t>审核为准。</w:t>
      </w:r>
    </w:p>
    <w:p w14:paraId="44020959">
      <w:pPr>
        <w:numPr>
          <w:ilvl w:val="0"/>
          <w:numId w:val="0"/>
        </w:numPr>
        <w:tabs>
          <w:tab w:val="left" w:pos="7560"/>
        </w:tabs>
        <w:spacing w:line="360" w:lineRule="auto"/>
        <w:ind w:left="0" w:leftChars="0" w:firstLine="480" w:firstLineChars="200"/>
        <w:rPr>
          <w:rFonts w:hint="eastAsia" w:ascii="方正仿宋_GB2312" w:hAnsi="方正仿宋_GB2312" w:eastAsia="方正仿宋_GB2312" w:cs="方正仿宋_GB2312"/>
          <w:b w:val="0"/>
          <w:bCs w:val="0"/>
          <w:color w:val="auto"/>
          <w:kern w:val="0"/>
          <w:sz w:val="24"/>
          <w:szCs w:val="24"/>
          <w:lang w:val="en-US" w:eastAsia="zh-CN"/>
        </w:rPr>
      </w:pPr>
      <w:r>
        <w:rPr>
          <w:rFonts w:hint="eastAsia" w:ascii="方正仿宋_GB2312" w:hAnsi="方正仿宋_GB2312" w:eastAsia="方正仿宋_GB2312" w:cs="方正仿宋_GB2312"/>
          <w:b w:val="0"/>
          <w:bCs w:val="0"/>
          <w:color w:val="auto"/>
          <w:kern w:val="0"/>
          <w:sz w:val="24"/>
          <w:szCs w:val="24"/>
          <w:lang w:val="en-US" w:eastAsia="zh-CN"/>
        </w:rPr>
        <w:t>2 、本工程合同总价包含完成本工程所需的全部费用，包括且不限于所需的</w:t>
      </w:r>
      <w:r>
        <w:rPr>
          <w:rFonts w:hint="eastAsia" w:ascii="方正仿宋_GB2312" w:hAnsi="方正仿宋_GB2312" w:eastAsia="方正仿宋_GB2312" w:cs="方正仿宋_GB2312"/>
          <w:bCs/>
          <w:color w:val="auto"/>
          <w:sz w:val="24"/>
          <w:szCs w:val="24"/>
          <w:highlight w:val="none"/>
          <w:lang w:val="en-US" w:eastAsia="zh-CN"/>
        </w:rPr>
        <w:t>劳务、材料、水费、电费、人员住宿费、人员伙食费、人员办公场地费、乙方自有机械机具的进退场费、成品维护费、安全文明施工费、场地清理费、</w:t>
      </w:r>
      <w:r>
        <w:rPr>
          <w:rFonts w:hint="eastAsia" w:ascii="方正仿宋_GB2312" w:hAnsi="方正仿宋_GB2312" w:eastAsia="方正仿宋_GB2312" w:cs="方正仿宋_GB2312"/>
          <w:bCs/>
          <w:color w:val="FF0000"/>
          <w:sz w:val="24"/>
          <w:szCs w:val="24"/>
          <w:highlight w:val="none"/>
          <w:lang w:val="en-US" w:eastAsia="zh-CN"/>
        </w:rPr>
        <w:t>包干费（施工过程中可能发生的零星工作、技术措施或不可预见的情况所产生的费用）</w:t>
      </w:r>
      <w:r>
        <w:rPr>
          <w:rFonts w:hint="eastAsia" w:ascii="方正仿宋_GB2312" w:hAnsi="方正仿宋_GB2312" w:eastAsia="方正仿宋_GB2312" w:cs="方正仿宋_GB2312"/>
          <w:bCs/>
          <w:color w:val="auto"/>
          <w:sz w:val="24"/>
          <w:szCs w:val="24"/>
          <w:highlight w:val="none"/>
          <w:lang w:val="en-US" w:eastAsia="zh-CN"/>
        </w:rPr>
        <w:t>、管理费、利润、税金及政策性文件规定的各项应有费用及采购文件明示或暗示的所有一切风险、责任和义务的费用</w:t>
      </w:r>
      <w:r>
        <w:rPr>
          <w:rFonts w:hint="eastAsia" w:ascii="方正仿宋_GB2312" w:hAnsi="方正仿宋_GB2312" w:eastAsia="方正仿宋_GB2312" w:cs="方正仿宋_GB2312"/>
          <w:b w:val="0"/>
          <w:bCs w:val="0"/>
          <w:color w:val="auto"/>
          <w:kern w:val="0"/>
          <w:sz w:val="24"/>
          <w:szCs w:val="24"/>
          <w:lang w:val="en-US" w:eastAsia="zh-CN"/>
        </w:rPr>
        <w:t>。总价</w:t>
      </w:r>
      <w:r>
        <w:rPr>
          <w:rFonts w:hint="eastAsia" w:ascii="方正仿宋_GB2312" w:hAnsi="方正仿宋_GB2312" w:eastAsia="方正仿宋_GB2312" w:cs="方正仿宋_GB2312"/>
          <w:bCs/>
          <w:color w:val="auto"/>
          <w:sz w:val="24"/>
          <w:szCs w:val="24"/>
          <w:highlight w:val="none"/>
          <w:lang w:val="en-US" w:eastAsia="zh-CN"/>
        </w:rPr>
        <w:t>均已包含下道工序的预埋件防锈处理（若需）及安装。</w:t>
      </w:r>
    </w:p>
    <w:p w14:paraId="659F3403">
      <w:pPr>
        <w:numPr>
          <w:ilvl w:val="0"/>
          <w:numId w:val="0"/>
        </w:numPr>
        <w:tabs>
          <w:tab w:val="left" w:pos="7560"/>
        </w:tabs>
        <w:spacing w:line="360" w:lineRule="auto"/>
        <w:ind w:left="0" w:leftChars="0" w:firstLine="480" w:firstLineChars="200"/>
        <w:rPr>
          <w:rFonts w:hint="eastAsia" w:ascii="方正仿宋_GB2312" w:hAnsi="方正仿宋_GB2312" w:eastAsia="方正仿宋_GB2312" w:cs="方正仿宋_GB2312"/>
          <w:b w:val="0"/>
          <w:bCs w:val="0"/>
          <w:color w:val="auto"/>
          <w:kern w:val="0"/>
          <w:sz w:val="24"/>
          <w:szCs w:val="24"/>
          <w:lang w:val="en-US" w:eastAsia="zh-CN"/>
        </w:rPr>
      </w:pPr>
      <w:r>
        <w:rPr>
          <w:rFonts w:hint="eastAsia" w:ascii="方正仿宋_GB2312" w:hAnsi="方正仿宋_GB2312" w:eastAsia="方正仿宋_GB2312" w:cs="方正仿宋_GB2312"/>
          <w:b w:val="0"/>
          <w:bCs w:val="0"/>
          <w:color w:val="auto"/>
          <w:kern w:val="0"/>
          <w:sz w:val="24"/>
          <w:szCs w:val="24"/>
          <w:lang w:val="en-US" w:eastAsia="zh-CN"/>
        </w:rPr>
        <w:t>3、中标人现场住宿、办公场所由中标人自行安排，采购人不另行安排。中标人自行承担生活水电费用，</w:t>
      </w:r>
      <w:r>
        <w:rPr>
          <w:rFonts w:hint="eastAsia" w:ascii="方正仿宋_GB2312" w:hAnsi="方正仿宋_GB2312" w:eastAsia="方正仿宋_GB2312" w:cs="方正仿宋_GB2312"/>
          <w:b w:val="0"/>
          <w:bCs w:val="0"/>
          <w:color w:val="auto"/>
          <w:kern w:val="0"/>
          <w:sz w:val="24"/>
          <w:szCs w:val="24"/>
          <w:highlight w:val="none"/>
          <w:lang w:val="en-US" w:eastAsia="zh-CN"/>
        </w:rPr>
        <w:t>施工用水用电费</w:t>
      </w:r>
      <w:r>
        <w:rPr>
          <w:rFonts w:hint="eastAsia" w:ascii="方正仿宋_GB2312" w:hAnsi="方正仿宋_GB2312" w:eastAsia="方正仿宋_GB2312" w:cs="方正仿宋_GB2312"/>
          <w:b w:val="0"/>
          <w:bCs w:val="0"/>
          <w:color w:val="FF0000"/>
          <w:kern w:val="0"/>
          <w:sz w:val="24"/>
          <w:szCs w:val="24"/>
          <w:highlight w:val="none"/>
          <w:lang w:val="en-US" w:eastAsia="zh-CN"/>
        </w:rPr>
        <w:t>（乙方如果使用甲方提供水、电，按实收取费用，按实收取费用标准水费6元/吨，电费1.2元/度）</w:t>
      </w:r>
      <w:r>
        <w:rPr>
          <w:rFonts w:hint="eastAsia" w:ascii="方正仿宋_GB2312" w:hAnsi="方正仿宋_GB2312" w:eastAsia="方正仿宋_GB2312" w:cs="方正仿宋_GB2312"/>
          <w:b w:val="0"/>
          <w:bCs w:val="0"/>
          <w:color w:val="auto"/>
          <w:kern w:val="0"/>
          <w:sz w:val="24"/>
          <w:szCs w:val="24"/>
          <w:highlight w:val="none"/>
          <w:lang w:val="en-US" w:eastAsia="zh-CN"/>
        </w:rPr>
        <w:t>。</w:t>
      </w:r>
      <w:r>
        <w:rPr>
          <w:rFonts w:hint="eastAsia" w:ascii="方正仿宋_GB2312" w:hAnsi="方正仿宋_GB2312" w:eastAsia="方正仿宋_GB2312" w:cs="方正仿宋_GB2312"/>
          <w:b w:val="0"/>
          <w:bCs w:val="0"/>
          <w:color w:val="auto"/>
          <w:kern w:val="0"/>
          <w:sz w:val="24"/>
          <w:szCs w:val="24"/>
          <w:lang w:val="en-US" w:eastAsia="zh-CN"/>
        </w:rPr>
        <w:t>施工期间加工车间、加工场地、材料堆放、设备的存放、保管及保养等临时设施由中标人自行解决，所需费用由中标人在投标报价中综合考虑。</w:t>
      </w:r>
    </w:p>
    <w:p w14:paraId="0AFDF6E1">
      <w:pPr>
        <w:numPr>
          <w:ilvl w:val="0"/>
          <w:numId w:val="0"/>
        </w:numPr>
        <w:tabs>
          <w:tab w:val="left" w:pos="7560"/>
        </w:tabs>
        <w:spacing w:line="360" w:lineRule="auto"/>
        <w:ind w:left="0" w:leftChars="0" w:firstLine="420" w:firstLineChars="175"/>
        <w:rPr>
          <w:rFonts w:hint="eastAsia" w:ascii="方正仿宋_GB2312" w:hAnsi="方正仿宋_GB2312" w:eastAsia="方正仿宋_GB2312" w:cs="方正仿宋_GB2312"/>
          <w:b w:val="0"/>
          <w:bCs w:val="0"/>
          <w:color w:val="auto"/>
          <w:kern w:val="0"/>
          <w:sz w:val="24"/>
          <w:szCs w:val="24"/>
          <w:lang w:val="en-US" w:eastAsia="zh-CN"/>
        </w:rPr>
      </w:pPr>
      <w:r>
        <w:rPr>
          <w:rFonts w:hint="eastAsia" w:ascii="方正仿宋_GB2312" w:hAnsi="方正仿宋_GB2312" w:eastAsia="方正仿宋_GB2312" w:cs="方正仿宋_GB2312"/>
          <w:b w:val="0"/>
          <w:bCs w:val="0"/>
          <w:color w:val="auto"/>
          <w:kern w:val="0"/>
          <w:sz w:val="24"/>
          <w:szCs w:val="24"/>
          <w:lang w:val="en-US" w:eastAsia="zh-CN"/>
        </w:rPr>
        <w:t xml:space="preserve"> 4、 签证变更计价方式。</w:t>
      </w:r>
    </w:p>
    <w:p w14:paraId="16FCCF1E">
      <w:pPr>
        <w:numPr>
          <w:ilvl w:val="0"/>
          <w:numId w:val="0"/>
        </w:numPr>
        <w:tabs>
          <w:tab w:val="left" w:pos="7560"/>
        </w:tabs>
        <w:spacing w:line="360" w:lineRule="auto"/>
        <w:ind w:left="0" w:leftChars="0" w:firstLine="420" w:firstLineChars="175"/>
        <w:rPr>
          <w:rFonts w:hint="eastAsia" w:ascii="方正仿宋_GB2312" w:hAnsi="方正仿宋_GB2312" w:eastAsia="方正仿宋_GB2312" w:cs="方正仿宋_GB2312"/>
          <w:b w:val="0"/>
          <w:bCs w:val="0"/>
          <w:color w:val="auto"/>
          <w:kern w:val="0"/>
          <w:sz w:val="24"/>
          <w:szCs w:val="24"/>
          <w:lang w:val="en-US" w:eastAsia="zh-CN"/>
        </w:rPr>
      </w:pPr>
      <w:r>
        <w:rPr>
          <w:rFonts w:hint="eastAsia" w:ascii="方正仿宋_GB2312" w:hAnsi="方正仿宋_GB2312" w:eastAsia="方正仿宋_GB2312" w:cs="方正仿宋_GB2312"/>
          <w:b w:val="0"/>
          <w:bCs w:val="0"/>
          <w:color w:val="auto"/>
          <w:kern w:val="0"/>
          <w:sz w:val="24"/>
          <w:szCs w:val="24"/>
          <w:lang w:val="en-US" w:eastAsia="zh-CN"/>
        </w:rPr>
        <w:t>（1）清单中有相同综合单价的，按清单中的相同综合单价计算；</w:t>
      </w:r>
    </w:p>
    <w:p w14:paraId="524E99A8">
      <w:pPr>
        <w:numPr>
          <w:ilvl w:val="0"/>
          <w:numId w:val="0"/>
        </w:numPr>
        <w:tabs>
          <w:tab w:val="left" w:pos="7560"/>
        </w:tabs>
        <w:spacing w:line="360" w:lineRule="auto"/>
        <w:ind w:left="0" w:leftChars="0" w:firstLine="420" w:firstLineChars="175"/>
        <w:rPr>
          <w:rFonts w:hint="eastAsia" w:ascii="方正仿宋_GB2312" w:hAnsi="方正仿宋_GB2312" w:eastAsia="方正仿宋_GB2312" w:cs="方正仿宋_GB2312"/>
          <w:b w:val="0"/>
          <w:bCs w:val="0"/>
          <w:color w:val="auto"/>
          <w:kern w:val="0"/>
          <w:sz w:val="24"/>
          <w:szCs w:val="24"/>
          <w:lang w:val="en-US" w:eastAsia="zh-CN"/>
        </w:rPr>
      </w:pPr>
      <w:r>
        <w:rPr>
          <w:rFonts w:hint="eastAsia" w:ascii="方正仿宋_GB2312" w:hAnsi="方正仿宋_GB2312" w:eastAsia="方正仿宋_GB2312" w:cs="方正仿宋_GB2312"/>
          <w:b w:val="0"/>
          <w:bCs w:val="0"/>
          <w:color w:val="auto"/>
          <w:kern w:val="0"/>
          <w:sz w:val="24"/>
          <w:szCs w:val="24"/>
          <w:lang w:val="en-US" w:eastAsia="zh-CN"/>
        </w:rPr>
        <w:t>（2）清单中有类似综合单价的，按类似综合单价计算；</w:t>
      </w:r>
    </w:p>
    <w:p w14:paraId="4B802A87">
      <w:pPr>
        <w:numPr>
          <w:ilvl w:val="0"/>
          <w:numId w:val="0"/>
        </w:numPr>
        <w:tabs>
          <w:tab w:val="left" w:pos="7560"/>
        </w:tabs>
        <w:spacing w:line="360" w:lineRule="auto"/>
        <w:ind w:left="0" w:leftChars="0" w:firstLine="420" w:firstLineChars="175"/>
        <w:rPr>
          <w:rFonts w:hint="eastAsia" w:ascii="方正仿宋_GB2312" w:hAnsi="方正仿宋_GB2312" w:eastAsia="微软雅黑" w:cs="方正仿宋_GB2312"/>
          <w:b w:val="0"/>
          <w:bCs w:val="0"/>
          <w:color w:val="auto"/>
          <w:kern w:val="0"/>
          <w:sz w:val="24"/>
          <w:szCs w:val="24"/>
          <w:lang w:val="en-US" w:eastAsia="zh-CN"/>
        </w:rPr>
      </w:pPr>
      <w:r>
        <w:rPr>
          <w:rFonts w:hint="eastAsia" w:ascii="方正仿宋_GB2312" w:hAnsi="方正仿宋_GB2312" w:eastAsia="方正仿宋_GB2312" w:cs="方正仿宋_GB2312"/>
          <w:b w:val="0"/>
          <w:bCs w:val="0"/>
          <w:color w:val="auto"/>
          <w:kern w:val="0"/>
          <w:sz w:val="24"/>
          <w:szCs w:val="24"/>
          <w:lang w:val="en-US" w:eastAsia="zh-CN"/>
        </w:rPr>
        <w:t>（3）</w:t>
      </w:r>
      <w:r>
        <w:rPr>
          <w:rFonts w:hint="eastAsia" w:ascii="方正仿宋_GB2312" w:hAnsi="方正仿宋_GB2312" w:eastAsia="方正仿宋_GB2312" w:cs="方正仿宋_GB2312"/>
          <w:b w:val="0"/>
          <w:bCs w:val="0"/>
          <w:color w:val="FF0000"/>
          <w:kern w:val="0"/>
          <w:sz w:val="24"/>
          <w:szCs w:val="24"/>
          <w:lang w:val="en-US" w:eastAsia="zh-CN"/>
        </w:rPr>
        <w:t>清单中没有适用或类似于变更工程的价格，按乙方中标下浮率下浮后确定变更工程价款。中标下浮率=（1-中标价格/采购控制价）×100%。</w:t>
      </w:r>
    </w:p>
    <w:p w14:paraId="3A175D60">
      <w:pPr>
        <w:spacing w:line="360" w:lineRule="auto"/>
        <w:ind w:left="16" w:leftChars="0" w:firstLine="460" w:firstLineChars="192"/>
        <w:rPr>
          <w:rFonts w:hint="eastAsia" w:ascii="方正仿宋_GB2312" w:hAnsi="方正仿宋_GB2312" w:eastAsia="方正仿宋_GB2312" w:cs="方正仿宋_GB2312"/>
          <w:b/>
          <w:color w:val="auto"/>
          <w:kern w:val="0"/>
          <w:sz w:val="24"/>
          <w:szCs w:val="24"/>
          <w:highlight w:val="none"/>
          <w:lang w:val="en-US" w:eastAsia="zh-CN"/>
        </w:rPr>
      </w:pPr>
      <w:r>
        <w:rPr>
          <w:rFonts w:hint="eastAsia" w:ascii="方正仿宋_GB2312" w:hAnsi="方正仿宋_GB2312" w:eastAsia="方正仿宋_GB2312" w:cs="方正仿宋_GB2312"/>
          <w:bCs/>
          <w:color w:val="auto"/>
          <w:sz w:val="24"/>
          <w:szCs w:val="24"/>
          <w:highlight w:val="none"/>
          <w:lang w:val="en-US" w:eastAsia="zh-CN"/>
        </w:rPr>
        <w:t>5、空桩数量不得超设计量，若因场地平整后标高原因导致空桩数量超设计量的，超过部分不予计量。</w:t>
      </w:r>
    </w:p>
    <w:p w14:paraId="5966B39C">
      <w:pPr>
        <w:keepNext w:val="0"/>
        <w:keepLines w:val="0"/>
        <w:pageBreakBefore w:val="0"/>
        <w:kinsoku/>
        <w:wordWrap/>
        <w:overflowPunct/>
        <w:topLinePunct w:val="0"/>
        <w:autoSpaceDE w:val="0"/>
        <w:autoSpaceDN w:val="0"/>
        <w:bidi w:val="0"/>
        <w:adjustRightInd w:val="0"/>
        <w:snapToGrid/>
        <w:spacing w:line="360" w:lineRule="auto"/>
        <w:ind w:left="0" w:leftChars="0" w:firstLine="0" w:firstLineChars="0"/>
        <w:jc w:val="left"/>
        <w:textAlignment w:val="auto"/>
        <w:rPr>
          <w:rFonts w:hint="eastAsia" w:ascii="方正仿宋_GB2312" w:hAnsi="方正仿宋_GB2312" w:eastAsia="方正仿宋_GB2312" w:cs="方正仿宋_GB2312"/>
          <w:b/>
          <w:color w:val="auto"/>
          <w:kern w:val="0"/>
          <w:sz w:val="24"/>
          <w:szCs w:val="24"/>
          <w:highlight w:val="none"/>
          <w:lang w:val="en-US" w:eastAsia="zh-CN"/>
        </w:rPr>
      </w:pPr>
      <w:r>
        <w:rPr>
          <w:rFonts w:hint="eastAsia" w:ascii="方正仿宋_GB2312" w:hAnsi="方正仿宋_GB2312" w:eastAsia="方正仿宋_GB2312" w:cs="方正仿宋_GB2312"/>
          <w:b/>
          <w:color w:val="auto"/>
          <w:kern w:val="0"/>
          <w:sz w:val="24"/>
          <w:szCs w:val="24"/>
          <w:highlight w:val="none"/>
          <w:lang w:val="en-US" w:eastAsia="zh-CN"/>
        </w:rPr>
        <w:t>十、款项支付</w:t>
      </w:r>
    </w:p>
    <w:p w14:paraId="05D5C984">
      <w:pPr>
        <w:keepNext w:val="0"/>
        <w:keepLines w:val="0"/>
        <w:pageBreakBefore w:val="0"/>
        <w:kinsoku/>
        <w:wordWrap/>
        <w:overflowPunct/>
        <w:topLinePunct w:val="0"/>
        <w:bidi w:val="0"/>
        <w:snapToGrid/>
        <w:spacing w:line="360" w:lineRule="auto"/>
        <w:ind w:firstLine="480" w:firstLineChars="200"/>
        <w:textAlignment w:val="auto"/>
        <w:rPr>
          <w:rFonts w:hint="eastAsia" w:ascii="方正仿宋_GB2312" w:hAnsi="方正仿宋_GB2312" w:eastAsia="方正仿宋_GB2312" w:cs="方正仿宋_GB2312"/>
          <w:b w:val="0"/>
          <w:bCs w:val="0"/>
          <w:color w:val="auto"/>
          <w:kern w:val="0"/>
          <w:sz w:val="24"/>
          <w:szCs w:val="24"/>
          <w:highlight w:val="none"/>
          <w:lang w:val="en-US" w:eastAsia="zh-CN" w:bidi="ar-SA"/>
        </w:rPr>
      </w:pPr>
      <w:r>
        <w:rPr>
          <w:rFonts w:hint="eastAsia" w:ascii="方正仿宋_GB2312" w:hAnsi="方正仿宋_GB2312" w:eastAsia="方正仿宋_GB2312" w:cs="方正仿宋_GB2312"/>
          <w:b w:val="0"/>
          <w:bCs w:val="0"/>
          <w:color w:val="auto"/>
          <w:kern w:val="0"/>
          <w:sz w:val="24"/>
          <w:szCs w:val="24"/>
          <w:highlight w:val="none"/>
          <w:lang w:val="en-US" w:eastAsia="zh-CN" w:bidi="ar-SA"/>
        </w:rPr>
        <w:t>1.付款方式</w:t>
      </w:r>
    </w:p>
    <w:p w14:paraId="27133385">
      <w:pPr>
        <w:keepNext w:val="0"/>
        <w:keepLines w:val="0"/>
        <w:pageBreakBefore w:val="0"/>
        <w:kinsoku/>
        <w:wordWrap/>
        <w:overflowPunct/>
        <w:topLinePunct w:val="0"/>
        <w:bidi w:val="0"/>
        <w:snapToGrid/>
        <w:spacing w:line="360" w:lineRule="auto"/>
        <w:ind w:firstLine="480" w:firstLineChars="200"/>
        <w:textAlignment w:val="auto"/>
        <w:rPr>
          <w:rFonts w:hint="eastAsia" w:ascii="方正仿宋_GB2312" w:hAnsi="方正仿宋_GB2312" w:eastAsia="方正仿宋_GB2312" w:cs="方正仿宋_GB2312"/>
          <w:b w:val="0"/>
          <w:bCs w:val="0"/>
          <w:color w:val="auto"/>
          <w:kern w:val="0"/>
          <w:sz w:val="24"/>
          <w:szCs w:val="24"/>
          <w:highlight w:val="none"/>
          <w:lang w:val="en-US" w:eastAsia="zh-CN" w:bidi="ar-SA"/>
        </w:rPr>
      </w:pPr>
      <w:r>
        <w:rPr>
          <w:rFonts w:hint="eastAsia" w:ascii="方正仿宋_GB2312" w:hAnsi="方正仿宋_GB2312" w:eastAsia="方正仿宋_GB2312" w:cs="方正仿宋_GB2312"/>
          <w:b w:val="0"/>
          <w:bCs w:val="0"/>
          <w:color w:val="auto"/>
          <w:kern w:val="0"/>
          <w:sz w:val="24"/>
          <w:szCs w:val="24"/>
          <w:highlight w:val="none"/>
          <w:lang w:val="en-US" w:eastAsia="zh-CN" w:bidi="ar-SA"/>
        </w:rPr>
        <w:t>1.1本合同下所有款项均使用人民币支付。</w:t>
      </w:r>
    </w:p>
    <w:p w14:paraId="427C1051">
      <w:pPr>
        <w:keepNext w:val="0"/>
        <w:keepLines w:val="0"/>
        <w:pageBreakBefore w:val="0"/>
        <w:kinsoku/>
        <w:wordWrap/>
        <w:overflowPunct/>
        <w:topLinePunct w:val="0"/>
        <w:bidi w:val="0"/>
        <w:snapToGrid/>
        <w:spacing w:line="360" w:lineRule="auto"/>
        <w:ind w:firstLine="480" w:firstLineChars="200"/>
        <w:textAlignment w:val="auto"/>
        <w:rPr>
          <w:rFonts w:hint="eastAsia" w:ascii="方正仿宋_GB2312" w:hAnsi="方正仿宋_GB2312" w:eastAsia="方正仿宋_GB2312" w:cs="方正仿宋_GB2312"/>
          <w:b w:val="0"/>
          <w:bCs w:val="0"/>
          <w:color w:val="auto"/>
          <w:kern w:val="0"/>
          <w:sz w:val="24"/>
          <w:szCs w:val="24"/>
          <w:highlight w:val="none"/>
          <w:lang w:val="en-US" w:eastAsia="zh-CN" w:bidi="ar-SA"/>
        </w:rPr>
      </w:pPr>
      <w:r>
        <w:rPr>
          <w:rFonts w:hint="eastAsia" w:ascii="方正仿宋_GB2312" w:hAnsi="方正仿宋_GB2312" w:eastAsia="方正仿宋_GB2312" w:cs="方正仿宋_GB2312"/>
          <w:b w:val="0"/>
          <w:bCs w:val="0"/>
          <w:color w:val="auto"/>
          <w:kern w:val="0"/>
          <w:sz w:val="24"/>
          <w:szCs w:val="24"/>
          <w:highlight w:val="none"/>
          <w:lang w:val="en-US" w:eastAsia="zh-CN" w:bidi="ar-SA"/>
        </w:rPr>
        <w:t>1.2付款方式为：</w:t>
      </w:r>
    </w:p>
    <w:p w14:paraId="286D8D58">
      <w:pPr>
        <w:spacing w:line="48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rPr>
        <w:t>1、工程</w:t>
      </w:r>
      <w:r>
        <w:rPr>
          <w:rFonts w:hint="eastAsia" w:ascii="方正仿宋_GB2312" w:hAnsi="方正仿宋_GB2312" w:eastAsia="方正仿宋_GB2312" w:cs="方正仿宋_GB2312"/>
          <w:color w:val="auto"/>
          <w:sz w:val="24"/>
          <w:szCs w:val="24"/>
          <w:highlight w:val="none"/>
          <w:lang w:val="en-US" w:eastAsia="zh-CN"/>
        </w:rPr>
        <w:t>款支付节点：</w:t>
      </w:r>
    </w:p>
    <w:p w14:paraId="4EE9384A">
      <w:pPr>
        <w:spacing w:line="48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（1）工程预付款：本项目无预付款；</w:t>
      </w:r>
    </w:p>
    <w:p w14:paraId="5D3B6011">
      <w:pPr>
        <w:spacing w:line="48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2）工程进度款：在当期工程款项支付前，如发现当期完成工程项有不合格时，将扣除不合格项费用的费用，乙方还应立即进行修补工作，费用自理；不合格项经整改或修补达到“合格”的，在达标的当期支付其对应的费用；不合格项经整改或修补后经验收仍不合格的，应在结算中扣除不合格项费用。</w:t>
      </w:r>
    </w:p>
    <w:p w14:paraId="62FFD776">
      <w:pPr>
        <w:spacing w:line="48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（3）按已完工程造价的80%支付，合同清单工程量全部完成后累计支付至合同（暂定）总价80%时，暂停支付工程进度款。签证变更随进度款按甲方初审价的80%支付。</w:t>
      </w:r>
    </w:p>
    <w:p w14:paraId="02C80241">
      <w:pPr>
        <w:spacing w:line="48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（4）待工程全部调试完毕，并经甲方竣工验收合格，甲方在收到乙方提交的结算书60天内完成结算初审，支付至初审结算价的90%；</w:t>
      </w:r>
    </w:p>
    <w:p w14:paraId="6FC339B6">
      <w:pPr>
        <w:spacing w:line="480" w:lineRule="exact"/>
        <w:ind w:firstLine="480" w:firstLineChars="200"/>
        <w:rPr>
          <w:rFonts w:hint="default"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（5）经甲方成本部复审的结算价为本工程最终结算价，双方办理最终结算事宜并提供材料商结算清单以及劳务结算清单起15日内，支付到结算总价97%，乙方根据最终结算价及累计收款多退少补。</w:t>
      </w:r>
      <w:r>
        <w:rPr>
          <w:rFonts w:hint="eastAsia" w:ascii="方正仿宋_GB2312" w:hAnsi="方正仿宋_GB2312" w:eastAsia="方正仿宋_GB2312" w:cs="方正仿宋_GB2312"/>
          <w:color w:val="FF0000"/>
          <w:sz w:val="24"/>
          <w:szCs w:val="24"/>
          <w:highlight w:val="none"/>
          <w:lang w:val="en-US" w:eastAsia="zh-CN"/>
        </w:rPr>
        <w:t>最终结算价较乙方累计开票金额少时，乙方应负责发票红冲，并承担相关所有的费用及责任。</w:t>
      </w:r>
    </w:p>
    <w:p w14:paraId="12CB60FE">
      <w:pPr>
        <w:spacing w:line="480" w:lineRule="exact"/>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（6）甲方付款前，乙方必须足额提供</w:t>
      </w:r>
      <w:r>
        <w:rPr>
          <w:rFonts w:hint="eastAsia" w:ascii="方正仿宋_GB2312" w:hAnsi="方正仿宋_GB2312" w:eastAsia="方正仿宋_GB2312" w:cs="方正仿宋_GB2312"/>
          <w:color w:val="FF0000"/>
          <w:sz w:val="24"/>
          <w:szCs w:val="24"/>
          <w:highlight w:val="none"/>
          <w:lang w:val="en-US" w:eastAsia="zh-CN"/>
        </w:rPr>
        <w:t>与本期产值金额对应的</w:t>
      </w:r>
      <w:r>
        <w:rPr>
          <w:rFonts w:hint="eastAsia" w:ascii="方正仿宋_GB2312" w:hAnsi="方正仿宋_GB2312" w:eastAsia="方正仿宋_GB2312" w:cs="方正仿宋_GB2312"/>
          <w:color w:val="auto"/>
          <w:sz w:val="24"/>
          <w:szCs w:val="24"/>
          <w:highlight w:val="none"/>
          <w:lang w:val="en-US" w:eastAsia="zh-CN"/>
        </w:rPr>
        <w:t>增值税税率符合相关法律法规的专用发票给甲方。如遇国家调整税率，按调整后税率及相关细则执行。乙方每次收取工程款时，需提供上月工人工资表给甲方。否则甲方有权拒绝支付工程款，乙方承担违约责任。甲方有权代乙方发放工人工资。</w:t>
      </w:r>
    </w:p>
    <w:p w14:paraId="64C14076">
      <w:pPr>
        <w:spacing w:line="480" w:lineRule="exact"/>
        <w:ind w:firstLine="480" w:firstLineChars="200"/>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2、</w:t>
      </w:r>
      <w:r>
        <w:rPr>
          <w:rFonts w:hint="eastAsia" w:ascii="方正仿宋_GB2312" w:hAnsi="方正仿宋_GB2312" w:eastAsia="方正仿宋_GB2312" w:cs="方正仿宋_GB2312"/>
          <w:color w:val="auto"/>
          <w:sz w:val="24"/>
          <w:szCs w:val="24"/>
        </w:rPr>
        <w:t>工程质保金：</w:t>
      </w:r>
      <w:r>
        <w:rPr>
          <w:rFonts w:hint="eastAsia" w:ascii="方正仿宋_GB2312" w:hAnsi="方正仿宋_GB2312" w:eastAsia="方正仿宋_GB2312" w:cs="方正仿宋_GB2312"/>
          <w:color w:val="auto"/>
          <w:sz w:val="24"/>
          <w:szCs w:val="24"/>
          <w:lang w:val="en-US" w:eastAsia="zh-CN"/>
        </w:rPr>
        <w:t>结算总价的3%作为该项目工程质保金，乙方在工程质量保修期正常履行保修工作，甲方在竣工验收合格后满2年时在乙方递交付款申请30天内一次性无息支付质量保证金（扣除所有扣款、赔偿款后的费用总额）给乙方。</w:t>
      </w:r>
    </w:p>
    <w:p w14:paraId="2DCCC9F7">
      <w:pPr>
        <w:keepNext w:val="0"/>
        <w:keepLines w:val="0"/>
        <w:pageBreakBefore w:val="0"/>
        <w:widowControl/>
        <w:kinsoku/>
        <w:wordWrap/>
        <w:overflowPunct/>
        <w:topLinePunct w:val="0"/>
        <w:autoSpaceDE/>
        <w:autoSpaceDN/>
        <w:bidi w:val="0"/>
        <w:adjustRightInd/>
        <w:snapToGrid w:val="0"/>
        <w:spacing w:line="480" w:lineRule="exact"/>
        <w:ind w:left="0" w:leftChars="0" w:firstLine="420" w:firstLineChars="0"/>
        <w:textAlignment w:val="auto"/>
        <w:rPr>
          <w:rFonts w:hint="eastAsia" w:ascii="方正仿宋_GB2312" w:hAnsi="方正仿宋_GB2312" w:eastAsia="方正仿宋_GB2312" w:cs="方正仿宋_GB2312"/>
          <w:b w:val="0"/>
          <w:bCs w:val="0"/>
          <w:color w:val="000000"/>
          <w:kern w:val="0"/>
          <w:sz w:val="24"/>
          <w:szCs w:val="24"/>
          <w:lang w:val="en-US" w:eastAsia="zh-CN"/>
        </w:rPr>
      </w:pPr>
      <w:r>
        <w:rPr>
          <w:rFonts w:hint="eastAsia" w:ascii="方正仿宋_GB2312" w:hAnsi="方正仿宋_GB2312" w:eastAsia="方正仿宋_GB2312" w:cs="方正仿宋_GB2312"/>
          <w:b w:val="0"/>
          <w:bCs w:val="0"/>
          <w:color w:val="000000"/>
          <w:kern w:val="0"/>
          <w:sz w:val="24"/>
          <w:szCs w:val="24"/>
          <w:lang w:val="en-US" w:eastAsia="zh-CN"/>
        </w:rPr>
        <w:t>3.本工程要求开具工人工资支付保函：</w:t>
      </w:r>
    </w:p>
    <w:p w14:paraId="71934B52">
      <w:pPr>
        <w:keepNext w:val="0"/>
        <w:keepLines w:val="0"/>
        <w:pageBreakBefore w:val="0"/>
        <w:widowControl/>
        <w:kinsoku/>
        <w:wordWrap/>
        <w:overflowPunct/>
        <w:topLinePunct w:val="0"/>
        <w:autoSpaceDE/>
        <w:autoSpaceDN/>
        <w:bidi w:val="0"/>
        <w:adjustRightInd/>
        <w:snapToGrid w:val="0"/>
        <w:spacing w:line="480" w:lineRule="exact"/>
        <w:ind w:left="0" w:leftChars="0" w:firstLine="420" w:firstLineChars="0"/>
        <w:textAlignment w:val="auto"/>
        <w:rPr>
          <w:rFonts w:hint="eastAsia" w:ascii="方正仿宋_GB2312" w:hAnsi="方正仿宋_GB2312" w:eastAsia="方正仿宋_GB2312" w:cs="方正仿宋_GB2312"/>
          <w:b w:val="0"/>
          <w:bCs w:val="0"/>
          <w:color w:val="FF0000"/>
          <w:sz w:val="24"/>
          <w:szCs w:val="24"/>
          <w:lang w:val="en-US" w:eastAsia="zh-CN"/>
        </w:rPr>
      </w:pPr>
      <w:r>
        <w:rPr>
          <w:rFonts w:hint="eastAsia" w:ascii="方正仿宋_GB2312" w:hAnsi="方正仿宋_GB2312" w:eastAsia="方正仿宋_GB2312" w:cs="方正仿宋_GB2312"/>
          <w:b w:val="0"/>
          <w:bCs w:val="0"/>
          <w:color w:val="FF0000"/>
          <w:kern w:val="0"/>
          <w:sz w:val="24"/>
          <w:szCs w:val="24"/>
          <w:lang w:val="en-US" w:eastAsia="zh-CN"/>
        </w:rPr>
        <w:t>需要提供合同总额10%的工人工资支付保函。</w:t>
      </w:r>
    </w:p>
    <w:p w14:paraId="13A8E15C">
      <w:pPr>
        <w:spacing w:line="480" w:lineRule="exact"/>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lang w:val="en-US" w:eastAsia="zh-CN"/>
        </w:rPr>
        <w:t>4、</w:t>
      </w:r>
      <w:r>
        <w:rPr>
          <w:rFonts w:hint="eastAsia" w:ascii="方正仿宋_GB2312" w:hAnsi="方正仿宋_GB2312" w:eastAsia="方正仿宋_GB2312" w:cs="方正仿宋_GB2312"/>
          <w:color w:val="auto"/>
          <w:sz w:val="24"/>
          <w:szCs w:val="24"/>
          <w:highlight w:val="none"/>
        </w:rPr>
        <w:t>付款申请</w:t>
      </w:r>
    </w:p>
    <w:p w14:paraId="48B235F3">
      <w:pPr>
        <w:spacing w:line="480" w:lineRule="exact"/>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（1）乙方每次请款时必须按甲方要求提供甲方、监理单位进度确认报表、付款申请表以及</w:t>
      </w:r>
      <w:r>
        <w:rPr>
          <w:rFonts w:hint="eastAsia" w:ascii="方正仿宋_GB2312" w:hAnsi="方正仿宋_GB2312" w:eastAsia="方正仿宋_GB2312" w:cs="方正仿宋_GB2312"/>
          <w:color w:val="FF0000"/>
          <w:sz w:val="24"/>
          <w:szCs w:val="24"/>
          <w:highlight w:val="none"/>
          <w:lang w:val="en-US" w:eastAsia="zh-CN"/>
        </w:rPr>
        <w:t>与本期产值金额对应的</w:t>
      </w:r>
      <w:r>
        <w:rPr>
          <w:rFonts w:hint="eastAsia" w:ascii="方正仿宋_GB2312" w:hAnsi="方正仿宋_GB2312" w:eastAsia="方正仿宋_GB2312" w:cs="方正仿宋_GB2312"/>
          <w:color w:val="auto"/>
          <w:sz w:val="24"/>
          <w:szCs w:val="24"/>
          <w:highlight w:val="none"/>
        </w:rPr>
        <w:t>等额的合法税务发票，已经完成的分部分项工程，必须附上分部分项工程质量验收记录表，如未能按甲方要求提供请款的资料和正规合法的税务发票，甲方有权延迟付款。</w:t>
      </w:r>
    </w:p>
    <w:p w14:paraId="4143576B">
      <w:pPr>
        <w:spacing w:line="480" w:lineRule="exact"/>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（2）以上付款，甲方将以转账方式支付。</w:t>
      </w:r>
    </w:p>
    <w:p w14:paraId="75A3F720">
      <w:pPr>
        <w:spacing w:line="480" w:lineRule="exact"/>
        <w:ind w:firstLine="480" w:firstLineChars="200"/>
        <w:rPr>
          <w:rFonts w:hint="eastAsia" w:ascii="方正仿宋_GB2312" w:hAnsi="方正仿宋_GB2312" w:eastAsia="方正仿宋_GB2312" w:cs="方正仿宋_GB2312"/>
          <w:color w:val="auto"/>
          <w:sz w:val="24"/>
          <w:szCs w:val="24"/>
          <w:highlight w:val="none"/>
        </w:rPr>
      </w:pPr>
    </w:p>
    <w:p w14:paraId="653669BF">
      <w:pPr>
        <w:spacing w:line="480" w:lineRule="exact"/>
        <w:ind w:firstLine="480" w:firstLineChars="200"/>
        <w:rPr>
          <w:rFonts w:hint="eastAsia" w:ascii="方正仿宋_GB2312" w:hAnsi="方正仿宋_GB2312" w:eastAsia="方正仿宋_GB2312" w:cs="方正仿宋_GB2312"/>
          <w:color w:val="auto"/>
          <w:sz w:val="24"/>
          <w:szCs w:val="24"/>
          <w:highlight w:val="none"/>
        </w:rPr>
      </w:pPr>
    </w:p>
    <w:p w14:paraId="6BC15180">
      <w:pPr>
        <w:spacing w:line="480" w:lineRule="exact"/>
        <w:ind w:firstLine="480" w:firstLineChars="200"/>
        <w:rPr>
          <w:rFonts w:hint="eastAsia" w:ascii="方正仿宋_GB2312" w:hAnsi="方正仿宋_GB2312" w:eastAsia="方正仿宋_GB2312" w:cs="方正仿宋_GB2312"/>
          <w:color w:val="auto"/>
          <w:sz w:val="24"/>
          <w:szCs w:val="24"/>
          <w:highlight w:val="none"/>
        </w:rPr>
      </w:pPr>
    </w:p>
    <w:p w14:paraId="1FBF3324">
      <w:pPr>
        <w:spacing w:line="480" w:lineRule="exact"/>
        <w:ind w:firstLine="420" w:firstLineChars="200"/>
        <w:rPr>
          <w:rFonts w:hint="eastAsia" w:ascii="仿宋_GB2312" w:hAnsi="仿宋_GB2312" w:eastAsia="仿宋_GB2312" w:cs="仿宋_GB2312"/>
          <w:color w:val="auto"/>
          <w:sz w:val="21"/>
          <w:szCs w:val="21"/>
          <w:highlight w:val="none"/>
        </w:rPr>
      </w:pPr>
    </w:p>
    <w:p w14:paraId="59603126">
      <w:pPr>
        <w:numPr>
          <w:ilvl w:val="0"/>
          <w:numId w:val="0"/>
        </w:numPr>
        <w:tabs>
          <w:tab w:val="left" w:pos="7560"/>
        </w:tabs>
        <w:spacing w:line="360" w:lineRule="auto"/>
        <w:rPr>
          <w:rFonts w:hint="default" w:ascii="仿宋_GB2312" w:hAnsi="仿宋_GB2312" w:eastAsia="仿宋_GB2312" w:cs="仿宋_GB2312"/>
          <w:color w:val="auto"/>
          <w:sz w:val="21"/>
          <w:szCs w:val="21"/>
          <w:lang w:val="en-US" w:eastAsia="zh-CN"/>
        </w:rPr>
      </w:pPr>
    </w:p>
    <w:p w14:paraId="6A78DABF">
      <w:pPr>
        <w:numPr>
          <w:ilvl w:val="0"/>
          <w:numId w:val="0"/>
        </w:numPr>
        <w:ind w:leftChars="200"/>
        <w:rPr>
          <w:rFonts w:hint="default" w:ascii="方正仿宋_GB2312" w:hAnsi="方正仿宋_GB2312" w:eastAsia="方正仿宋_GB2312" w:cs="方正仿宋_GB2312"/>
          <w:b w:val="0"/>
          <w:bCs w:val="0"/>
          <w:sz w:val="21"/>
          <w:szCs w:val="21"/>
          <w:lang w:val="en-US" w:eastAsia="zh-CN"/>
        </w:rPr>
      </w:pPr>
    </w:p>
    <w:sectPr>
      <w:pgSz w:w="11909" w:h="16841"/>
      <w:pgMar w:top="854" w:right="931" w:bottom="1041" w:left="1003"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embedRegular r:id="rId1" w:fontKey="{67C31CB6-D103-4B4C-A5F8-A5BAAA96EE7E}"/>
  </w:font>
  <w:font w:name="仿宋">
    <w:panose1 w:val="02010609060101010101"/>
    <w:charset w:val="86"/>
    <w:family w:val="auto"/>
    <w:pitch w:val="default"/>
    <w:sig w:usb0="800002BF" w:usb1="38CF7CFA" w:usb2="00000016" w:usb3="00000000" w:csb0="00040001" w:csb1="00000000"/>
    <w:embedRegular r:id="rId2" w:fontKey="{5A2E3F87-82B1-4881-B1C0-B8CAAA0452F5}"/>
  </w:font>
  <w:font w:name="方正仿宋_GB2312">
    <w:panose1 w:val="02000000000000000000"/>
    <w:charset w:val="86"/>
    <w:family w:val="auto"/>
    <w:pitch w:val="default"/>
    <w:sig w:usb0="A00002BF" w:usb1="184F6CFA" w:usb2="00000012" w:usb3="00000000" w:csb0="00040001" w:csb1="00000000"/>
    <w:embedRegular r:id="rId3" w:fontKey="{67374829-1844-4D16-8348-D04F5E9B4C8C}"/>
  </w:font>
  <w:font w:name="仿宋_GB2312">
    <w:altName w:val="仿宋"/>
    <w:panose1 w:val="02010609030101010101"/>
    <w:charset w:val="86"/>
    <w:family w:val="auto"/>
    <w:pitch w:val="default"/>
    <w:sig w:usb0="00000000" w:usb1="00000000" w:usb2="00000000" w:usb3="00000000" w:csb0="00040000" w:csb1="00000000"/>
    <w:embedRegular r:id="rId4" w:fontKey="{12963324-C517-4DED-96EB-D468DC1BF250}"/>
  </w:font>
  <w:font w:name="WPSEMBED2">
    <w:panose1 w:val="02000000000000000000"/>
    <w:charset w:val="86"/>
    <w:family w:val="auto"/>
    <w:pitch w:val="default"/>
    <w:sig w:usb0="A00002BF" w:usb1="184F6CFA" w:usb2="00000012"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16" w:lineRule="auto"/>
      </w:pPr>
      <w:r>
        <w:separator/>
      </w:r>
    </w:p>
  </w:footnote>
  <w:footnote w:type="continuationSeparator" w:id="1">
    <w:p>
      <w:pPr>
        <w:spacing w:before="0" w:after="0" w:line="21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3B9218"/>
    <w:multiLevelType w:val="singleLevel"/>
    <w:tmpl w:val="0A3B9218"/>
    <w:lvl w:ilvl="0" w:tentative="0">
      <w:start w:val="2"/>
      <w:numFmt w:val="decimal"/>
      <w:suff w:val="nothing"/>
      <w:lvlText w:val="%1、"/>
      <w:lvlJc w:val="left"/>
    </w:lvl>
  </w:abstractNum>
  <w:abstractNum w:abstractNumId="1">
    <w:nsid w:val="67CEA8B0"/>
    <w:multiLevelType w:val="multilevel"/>
    <w:tmpl w:val="67CEA8B0"/>
    <w:lvl w:ilvl="0" w:tentative="0">
      <w:start w:val="2"/>
      <w:numFmt w:val="chineseCounting"/>
      <w:suff w:val="nothing"/>
      <w:lvlText w:val="%1、"/>
      <w:lvlJc w:val="left"/>
      <w:rPr>
        <w:rFonts w:hint="eastAsia"/>
      </w:rPr>
    </w:lvl>
    <w:lvl w:ilvl="1" w:tentative="0">
      <w:start w:val="1"/>
      <w:numFmt w:val="chineseCounting"/>
      <w:suff w:val="nothing"/>
      <w:lvlText w:val="（%2）"/>
      <w:lvlJc w:val="left"/>
      <w:rPr>
        <w:rFonts w:hint="default"/>
      </w:rPr>
    </w:lvl>
    <w:lvl w:ilvl="2" w:tentative="0">
      <w:start w:val="1"/>
      <w:numFmt w:val="decimal"/>
      <w:suff w:val="nothing"/>
      <w:lvlText w:val="%3．"/>
      <w:lvlJc w:val="left"/>
      <w:rPr>
        <w:rFonts w:hint="default"/>
      </w:rPr>
    </w:lvl>
    <w:lvl w:ilvl="3" w:tentative="0">
      <w:start w:val="1"/>
      <w:numFmt w:val="decimal"/>
      <w:suff w:val="nothing"/>
      <w:lvlText w:val="（%4）"/>
      <w:lvlJc w:val="left"/>
      <w:rPr>
        <w:rFonts w:hint="default"/>
      </w:rPr>
    </w:lvl>
    <w:lvl w:ilvl="4" w:tentative="0">
      <w:start w:val="1"/>
      <w:numFmt w:val="decimalEnclosedCircleChinese"/>
      <w:suff w:val="nothing"/>
      <w:lvlText w:val="%5"/>
      <w:lvlJc w:val="left"/>
      <w:rPr>
        <w:rFonts w:hint="default"/>
      </w:rPr>
    </w:lvl>
    <w:lvl w:ilvl="5" w:tentative="0">
      <w:start w:val="1"/>
      <w:numFmt w:val="upperLetter"/>
      <w:suff w:val="nothing"/>
      <w:lvlText w:val="%6."/>
      <w:lvlJc w:val="left"/>
      <w:rPr>
        <w:rFonts w:hint="default"/>
      </w:rPr>
    </w:lvl>
    <w:lvl w:ilvl="6" w:tentative="0">
      <w:start w:val="1"/>
      <w:numFmt w:val="lowerLetter"/>
      <w:suff w:val="nothing"/>
      <w:lvlText w:val="%7．"/>
      <w:lvlJc w:val="left"/>
      <w:rPr>
        <w:rFonts w:hint="default"/>
      </w:rPr>
    </w:lvl>
    <w:lvl w:ilvl="7" w:tentative="0">
      <w:start w:val="1"/>
      <w:numFmt w:val="upperLetter"/>
      <w:suff w:val="nothing"/>
      <w:lvlText w:val="（%8）"/>
      <w:lvlJc w:val="left"/>
      <w:rPr>
        <w:rFonts w:hint="default"/>
      </w:rPr>
    </w:lvl>
    <w:lvl w:ilvl="8" w:tentative="0">
      <w:start w:val="1"/>
      <w:numFmt w:val="lowerLetter"/>
      <w:suff w:val="nothing"/>
      <w:lvlText w:val="（%9）"/>
      <w:lvlJc w:val="left"/>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A3M2U5M2VlNWJmMjljZjkzNzliZDhiZjg1ZTRiMTYifQ=="/>
  </w:docVars>
  <w:rsids>
    <w:rsidRoot w:val="00722303"/>
    <w:rsid w:val="001473C8"/>
    <w:rsid w:val="005C3D0C"/>
    <w:rsid w:val="005D55FE"/>
    <w:rsid w:val="00720F23"/>
    <w:rsid w:val="00722303"/>
    <w:rsid w:val="00760C6C"/>
    <w:rsid w:val="00930154"/>
    <w:rsid w:val="00A43FEF"/>
    <w:rsid w:val="00BD4227"/>
    <w:rsid w:val="00CE6D58"/>
    <w:rsid w:val="03B70C87"/>
    <w:rsid w:val="04D7115B"/>
    <w:rsid w:val="05B2670C"/>
    <w:rsid w:val="07A845DB"/>
    <w:rsid w:val="093B726D"/>
    <w:rsid w:val="147157E7"/>
    <w:rsid w:val="16DB2490"/>
    <w:rsid w:val="1BFB31F6"/>
    <w:rsid w:val="246F7AE0"/>
    <w:rsid w:val="27D50D9F"/>
    <w:rsid w:val="2F7009CE"/>
    <w:rsid w:val="35096FE6"/>
    <w:rsid w:val="35EB30A9"/>
    <w:rsid w:val="3E813D35"/>
    <w:rsid w:val="3EF00151"/>
    <w:rsid w:val="43A07F5F"/>
    <w:rsid w:val="46CC5611"/>
    <w:rsid w:val="4B4B7BF2"/>
    <w:rsid w:val="4EEC24A5"/>
    <w:rsid w:val="4FE87BAF"/>
    <w:rsid w:val="5035374F"/>
    <w:rsid w:val="506C6FCB"/>
    <w:rsid w:val="51CF0682"/>
    <w:rsid w:val="53366346"/>
    <w:rsid w:val="53F400AB"/>
    <w:rsid w:val="57D57F5B"/>
    <w:rsid w:val="5801511C"/>
    <w:rsid w:val="594A19DA"/>
    <w:rsid w:val="5DB32F34"/>
    <w:rsid w:val="604F5912"/>
    <w:rsid w:val="61981BFE"/>
    <w:rsid w:val="66B81A4C"/>
    <w:rsid w:val="69BA15C7"/>
    <w:rsid w:val="6A72320A"/>
    <w:rsid w:val="6C5D16A0"/>
    <w:rsid w:val="703F03BF"/>
    <w:rsid w:val="788E5ECA"/>
    <w:rsid w:val="79570BE0"/>
    <w:rsid w:val="7A2F6982"/>
    <w:rsid w:val="7AB556B2"/>
    <w:rsid w:val="7BE1479C"/>
    <w:rsid w:val="7E0B4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43" w:line="216" w:lineRule="auto"/>
      <w:ind w:left="61" w:firstLine="5"/>
      <w:jc w:val="both"/>
    </w:pPr>
    <w:rPr>
      <w:rFonts w:ascii="微软雅黑" w:hAnsi="微软雅黑" w:eastAsia="微软雅黑" w:cs="微软雅黑"/>
      <w:color w:val="000000"/>
      <w:kern w:val="2"/>
      <w:sz w:val="24"/>
      <w:szCs w:val="24"/>
      <w:lang w:val="en-US" w:eastAsia="zh-CN" w:bidi="ar-SA"/>
      <w14:ligatures w14:val="standardContextual"/>
    </w:rPr>
  </w:style>
  <w:style w:type="paragraph" w:styleId="2">
    <w:name w:val="heading 1"/>
    <w:basedOn w:val="1"/>
    <w:next w:val="1"/>
    <w:link w:val="8"/>
    <w:qFormat/>
    <w:uiPriority w:val="9"/>
    <w:pPr>
      <w:keepNext/>
      <w:keepLines/>
      <w:spacing w:after="0" w:line="259" w:lineRule="auto"/>
      <w:ind w:left="61" w:hanging="10"/>
      <w:jc w:val="center"/>
      <w:outlineLvl w:val="0"/>
    </w:pPr>
    <w:rPr>
      <w:rFonts w:ascii="微软雅黑" w:hAnsi="微软雅黑" w:eastAsia="微软雅黑" w:cs="微软雅黑"/>
      <w:color w:val="000000"/>
      <w:kern w:val="2"/>
      <w:sz w:val="32"/>
      <w:szCs w:val="24"/>
      <w:lang w:val="en-US" w:eastAsia="zh-CN" w:bidi="ar-SA"/>
      <w14:ligatures w14:val="standardContextual"/>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spacing w:line="240" w:lineRule="auto"/>
      <w:jc w:val="left"/>
    </w:pPr>
    <w:rPr>
      <w:sz w:val="18"/>
      <w:szCs w:val="18"/>
    </w:rPr>
  </w:style>
  <w:style w:type="paragraph" w:styleId="4">
    <w:name w:val="header"/>
    <w:basedOn w:val="1"/>
    <w:link w:val="10"/>
    <w:unhideWhenUsed/>
    <w:qFormat/>
    <w:uiPriority w:val="99"/>
    <w:pPr>
      <w:tabs>
        <w:tab w:val="center" w:pos="4153"/>
        <w:tab w:val="right" w:pos="8306"/>
      </w:tabs>
      <w:snapToGrid w:val="0"/>
      <w:spacing w:line="240" w:lineRule="auto"/>
      <w:jc w:val="center"/>
    </w:pPr>
    <w:rPr>
      <w:sz w:val="18"/>
      <w:szCs w:val="18"/>
    </w:rPr>
  </w:style>
  <w:style w:type="character" w:styleId="7">
    <w:name w:val="Strong"/>
    <w:basedOn w:val="6"/>
    <w:qFormat/>
    <w:uiPriority w:val="22"/>
    <w:rPr>
      <w:b/>
    </w:rPr>
  </w:style>
  <w:style w:type="character" w:customStyle="1" w:styleId="8">
    <w:name w:val="标题 1 字符"/>
    <w:link w:val="2"/>
    <w:qFormat/>
    <w:uiPriority w:val="0"/>
    <w:rPr>
      <w:rFonts w:ascii="微软雅黑" w:hAnsi="微软雅黑" w:eastAsia="微软雅黑" w:cs="微软雅黑"/>
      <w:color w:val="000000"/>
      <w:sz w:val="32"/>
    </w:rPr>
  </w:style>
  <w:style w:type="table" w:customStyle="1" w:styleId="9">
    <w:name w:val="TableGrid"/>
    <w:qFormat/>
    <w:uiPriority w:val="0"/>
    <w:pPr>
      <w:spacing w:after="0" w:line="240" w:lineRule="auto"/>
    </w:pPr>
    <w:tblPr>
      <w:tblCellMar>
        <w:top w:w="0" w:type="dxa"/>
        <w:left w:w="0" w:type="dxa"/>
        <w:bottom w:w="0" w:type="dxa"/>
        <w:right w:w="0" w:type="dxa"/>
      </w:tblCellMar>
    </w:tblPr>
  </w:style>
  <w:style w:type="character" w:customStyle="1" w:styleId="10">
    <w:name w:val="页眉 字符"/>
    <w:basedOn w:val="6"/>
    <w:link w:val="4"/>
    <w:qFormat/>
    <w:uiPriority w:val="99"/>
    <w:rPr>
      <w:rFonts w:ascii="微软雅黑" w:hAnsi="微软雅黑" w:eastAsia="微软雅黑" w:cs="微软雅黑"/>
      <w:color w:val="000000"/>
      <w:sz w:val="18"/>
      <w:szCs w:val="18"/>
    </w:rPr>
  </w:style>
  <w:style w:type="character" w:customStyle="1" w:styleId="11">
    <w:name w:val="页脚 字符"/>
    <w:basedOn w:val="6"/>
    <w:link w:val="3"/>
    <w:qFormat/>
    <w:uiPriority w:val="99"/>
    <w:rPr>
      <w:rFonts w:ascii="微软雅黑" w:hAnsi="微软雅黑" w:eastAsia="微软雅黑" w:cs="微软雅黑"/>
      <w:color w:val="000000"/>
      <w:sz w:val="18"/>
      <w:szCs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bbbf63fa-6638-42ec-b512-fa548206f89c</errorID>
      <errorWord>-</errorWord>
      <group>L1_Format</group>
      <groupName>格式问题</groupName>
      <ability>L2_HalfPunc</ability>
      <abilityName>全半角检查</abilityName>
      <candidateList>
        <item>－</item>
      </candidateList>
      <explain>文本全半角错误。</explain>
      <paraID>667C2FAA</paraID>
      <start>34</start>
      <end>35</end>
      <status>unmodified</status>
      <modifiedWord/>
      <trackRevisions>false</trackRevisions>
    </reviewItem>
    <reviewItem>
      <errorID>18f51b07-70c6-48ee-a867-f3164c099305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37BC588B</paraID>
      <start>136</start>
      <end>137</end>
      <status>unmodified</status>
      <modifiedWord/>
      <trackRevisions>false</trackRevisions>
    </reviewItem>
    <reviewItem>
      <errorID>63f9f0e0-3046-449f-9508-177988c9876b</errorID>
      <errorWord>(</errorWord>
      <group>L1_Format</group>
      <groupName>格式问题</groupName>
      <ability>L2_HalfPunc</ability>
      <abilityName>全半角检查</abilityName>
      <candidateList>
        <item>（</item>
      </candidateList>
      <explain>文本全半角错误。</explain>
      <paraID>37BC588B</paraID>
      <start>277</start>
      <end>278</end>
      <status>unmodified</status>
      <modifiedWord/>
      <trackRevisions>false</trackRevisions>
    </reviewItem>
    <reviewItem>
      <errorID>a74c314e-bb20-4a09-ab46-05e7dd9c6a6f</errorID>
      <errorWord>)</errorWord>
      <group>L1_Format</group>
      <groupName>格式问题</groupName>
      <ability>L2_HalfPunc</ability>
      <abilityName>全半角检查</abilityName>
      <candidateList>
        <item>）</item>
      </candidateList>
      <explain>文本全半角错误。</explain>
      <paraID>37BC588B</paraID>
      <start>303</start>
      <end>304</end>
      <status>unmodified</status>
      <modifiedWord/>
      <trackRevisions>false</trackRevisions>
    </reviewItem>
    <reviewItem>
      <errorID>efde773a-3ee8-49d6-965d-9b8930be1939</errorID>
      <errorWord>(</errorWord>
      <group>L1_Format</group>
      <groupName>格式问题</groupName>
      <ability>L2_HalfPunc</ability>
      <abilityName>全半角检查</abilityName>
      <candidateList>
        <item>（</item>
      </candidateList>
      <explain>文本全半角错误。</explain>
      <paraID>37BC588B</paraID>
      <start>390</start>
      <end>391</end>
      <status>unmodified</status>
      <modifiedWord/>
      <trackRevisions>false</trackRevisions>
    </reviewItem>
    <reviewItem>
      <errorID>5274ec87-7452-46fa-85d7-4dc1012435a4</errorID>
      <errorWord>)</errorWord>
      <group>L1_Format</group>
      <groupName>格式问题</groupName>
      <ability>L2_HalfPunc</ability>
      <abilityName>全半角检查</abilityName>
      <candidateList>
        <item>）</item>
      </candidateList>
      <explain>文本全半角错误。</explain>
      <paraID>37BC588B</paraID>
      <start>402</start>
      <end>403</end>
      <status>unmodified</status>
      <modifiedWord/>
      <trackRevisions>false</trackRevisions>
    </reviewItem>
    <reviewItem>
      <errorID>ac296ba6-e3d1-404c-9452-e63174ea7ae6</errorID>
      <errorWord>全长约为</errorWord>
      <group>L1_Word</group>
      <groupName>字词问题</groupName>
      <ability>L2_Typo</ability>
      <abilityName>字词错误</abilityName>
      <candidateList>
        <item>全长约</item>
      </candidateList>
      <explain/>
      <paraID>37BC588B</paraID>
      <start>498</start>
      <end>502</end>
      <status>unmodified</status>
      <modifiedWord/>
      <trackRevisions>false</trackRevisions>
    </reviewItem>
    <reviewItem>
      <errorID>9457d64c-efba-443b-abdf-d643e8cd5db3</errorID>
      <errorWord>百千万工程</errorWord>
      <group>L1_Political</group>
      <groupName>政治性问题</groupName>
      <ability>L2_Keyword</ability>
      <abilityName>固定表述</abilityName>
      <candidateList>
        <item>“百千万工程”</item>
      </candidateList>
      <explain>注意检查当前固定表述标点是否使用规范。</explain>
      <paraID>37BC588B</paraID>
      <start>548</start>
      <end>553</end>
      <status>unmodified</status>
      <modifiedWord/>
      <trackRevisions>false</trackRevisions>
    </reviewItem>
    <reviewItem>
      <errorID>959243b3-13ef-46e7-9c0a-7181602b11c0</errorID>
      <errorWord>百千万工程</errorWord>
      <group>L1_Political</group>
      <groupName>政治性问题</groupName>
      <ability>L2_Keyword</ability>
      <abilityName>固定表述</abilityName>
      <candidateList>
        <item>“百千万工程”</item>
      </candidateList>
      <explain>注意检查当前固定表述标点是否使用规范。</explain>
      <paraID>37BC588B</paraID>
      <start>572</start>
      <end>577</end>
      <status>unmodified</status>
      <modifiedWord/>
      <trackRevisions>false</trackRevisions>
    </reviewItem>
    <reviewItem>
      <errorID>184cca0d-652f-43de-a4da-d9e6c30c30f4</errorID>
      <errorWord>百千万工程</errorWord>
      <group>L1_Political</group>
      <groupName>政治性问题</groupName>
      <ability>L2_Keyword</ability>
      <abilityName>固定表述</abilityName>
      <candidateList>
        <item>“百千万工程”</item>
      </candidateList>
      <explain>注意检查当前固定表述标点是否使用规范。</explain>
      <paraID>4ADEFB7A</paraID>
      <start>31</start>
      <end>36</end>
      <status>unmodified</status>
      <modifiedWord/>
      <trackRevisions>false</trackRevisions>
    </reviewItem>
    <reviewItem>
      <errorID>f47bea68-7442-440a-a922-4755c5643f82</errorID>
      <errorWord>-</errorWord>
      <group>L1_Format</group>
      <groupName>格式问题</groupName>
      <ability>L2_HalfPunc</ability>
      <abilityName>全半角检查</abilityName>
      <candidateList>
        <item>－</item>
      </candidateList>
      <explain>文本全半角错误。</explain>
      <paraID>4ADEFB7A</paraID>
      <start>77</start>
      <end>78</end>
      <status>unmodified</status>
      <modifiedWord/>
      <trackRevisions>false</trackRevisions>
    </reviewItem>
    <reviewItem>
      <errorID>145a595b-fd7f-4d6a-bf4e-fc1260675f57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43F4CC18</paraID>
      <start>1</start>
      <end>3</end>
      <status>unmodified</status>
      <modifiedWord/>
      <trackRevisions>false</trackRevisions>
    </reviewItem>
    <reviewItem>
      <errorID>43737e1a-8eb6-42ee-89e1-e38eae9ecb3f</errorID>
      <errorWord>所示</errorWord>
      <group>L1_Word</group>
      <groupName>字词问题</groupName>
      <ability>L2_Typo</ability>
      <abilityName>字词错误</abilityName>
      <candidateList>
        <item>所述</item>
      </candidateList>
      <explain>存在发音相近字词的误用。</explain>
      <paraID>43F4CC18</paraID>
      <start>6</start>
      <end>8</end>
      <status>unmodified</status>
      <modifiedWord/>
      <trackRevisions>false</trackRevisions>
    </reviewItem>
    <reviewItem>
      <errorID>f34b4587-61e8-4f1e-b16b-7443555730e1</errorID>
      <errorWord>百千万工程</errorWord>
      <group>L1_Political</group>
      <groupName>政治性问题</groupName>
      <ability>L2_Keyword</ability>
      <abilityName>固定表述</abilityName>
      <candidateList>
        <item>“百千万工程”</item>
      </candidateList>
      <explain>注意检查当前固定表述标点是否使用规范。</explain>
      <paraID>43F4CC18</paraID>
      <start>46</start>
      <end>51</end>
      <status>unmodified</status>
      <modifiedWord/>
      <trackRevisions>false</trackRevisions>
    </reviewItem>
    <reviewItem>
      <errorID>187b5553-f8a0-4d2f-bb4b-6cd789bb5eb7</errorID>
      <errorWord>百千万工程</errorWord>
      <group>L1_Political</group>
      <groupName>政治性问题</groupName>
      <ability>L2_Keyword</ability>
      <abilityName>固定表述</abilityName>
      <candidateList>
        <item>“百千万工程”</item>
      </candidateList>
      <explain>注意检查当前固定表述标点是否使用规范。</explain>
      <paraID>43F4CC18</paraID>
      <start>222</start>
      <end>227</end>
      <status>unmodified</status>
      <modifiedWord/>
      <trackRevisions>false</trackRevisions>
    </reviewItem>
    <reviewItem>
      <errorID>90ef656d-e76c-4e3a-9d5d-b3347581c222</errorID>
      <errorWord>百千万工程</errorWord>
      <group>L1_Political</group>
      <groupName>政治性问题</groupName>
      <ability>L2_Keyword</ability>
      <abilityName>固定表述</abilityName>
      <candidateList>
        <item>“百千万工程”</item>
      </candidateList>
      <explain>注意检查当前固定表述标点是否使用规范。</explain>
      <paraID>43F4CC18</paraID>
      <start>263</start>
      <end>268</end>
      <status>unmodified</status>
      <modifiedWord/>
      <trackRevisions>false</trackRevisions>
    </reviewItem>
    <reviewItem>
      <errorID>9ea8eaeb-d953-4e8c-a94b-9104a0dce5ca</errorID>
      <errorWord>百千万工程</errorWord>
      <group>L1_Political</group>
      <groupName>政治性问题</groupName>
      <ability>L2_Keyword</ability>
      <abilityName>固定表述</abilityName>
      <candidateList>
        <item>“百千万工程”</item>
      </candidateList>
      <explain>注意检查当前固定表述标点是否使用规范。</explain>
      <paraID>43F4CC18</paraID>
      <start>320</start>
      <end>325</end>
      <status>unmodified</status>
      <modifiedWord/>
      <trackRevisions>false</trackRevisions>
    </reviewItem>
    <reviewItem>
      <errorID>266da68f-c342-4ff4-91ce-6ec2b711cadd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2C00CDE4</paraID>
      <start>0</start>
      <end>2</end>
      <status>unmodified</status>
      <modifiedWord/>
      <trackRevisions>false</trackRevisions>
    </reviewItem>
    <reviewItem>
      <errorID>942f2bec-ff19-460c-825d-599c133ab82f</errorID>
      <errorWord>标志</errorWord>
      <group>L1_Word</group>
      <groupName>字词问题</groupName>
      <ability>L2_Typo</ability>
      <abilityName>字词错误</abilityName>
      <candidateList>
        <item>标识</item>
      </candidateList>
      <explain/>
      <paraID>2C00CDE4</paraID>
      <start>88</start>
      <end>90</end>
      <status>unmodified</status>
      <modifiedWord/>
      <trackRevisions>false</trackRevisions>
    </reviewItem>
    <reviewItem>
      <errorID>83c2375d-bce4-4389-a89c-439c8d4e92e7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49A21A7C</paraID>
      <start>0</start>
      <end>2</end>
      <status>unmodified</status>
      <modifiedWord/>
      <trackRevisions>false</trackRevisions>
    </reviewItem>
    <reviewItem>
      <errorID>75e0b2c8-f7bd-491a-aaab-316f338697d1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4DE70F13</paraID>
      <start>0</start>
      <end>2</end>
      <status>unmodified</status>
      <modifiedWord/>
      <trackRevisions>false</trackRevisions>
    </reviewItem>
    <reviewItem>
      <errorID>0f10f25b-65b7-4601-ab96-40f6ba1134c7</errorID>
      <errorWord>维护用</errorWord>
      <group>L1_Word</group>
      <groupName>字词问题</groupName>
      <ability>L2_Typo</ability>
      <abilityName>字词错误</abilityName>
      <candidateList>
        <item>维护费</item>
      </candidateList>
      <explain/>
      <paraID>4DE70F13</paraID>
      <start>74</start>
      <end>77</end>
      <status>modified</status>
      <modifiedWord>维护费</modifiedWord>
      <trackRevisions>false</trackRevisions>
    </reviewItem>
    <reviewItem>
      <errorID>0c7db4ae-c79b-4acd-800f-5e3d13259f1a</errorID>
      <errorWord>百千万工程</errorWord>
      <group>L1_Political</group>
      <groupName>政治性问题</groupName>
      <ability>L2_Keyword</ability>
      <abilityName>固定表述</abilityName>
      <candidateList>
        <item>“百千万工程”</item>
      </candidateList>
      <explain>注意检查当前固定表述标点是否使用规范。</explain>
      <paraID>7856F2C9</paraID>
      <start>106</start>
      <end>111</end>
      <status>unmodified</status>
      <modifiedWord/>
      <trackRevisions>false</trackRevisions>
    </reviewItem>
    <reviewItem>
      <errorID>4af22a11-88a2-4e94-8564-e06aa1b7e2a3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7F409CA0</paraID>
      <start>0</start>
      <end>2</end>
      <status>unmodified</status>
      <modifiedWord/>
      <trackRevisions>false</trackRevisions>
    </reviewItem>
    <reviewItem>
      <errorID>242c32b5-48d0-4e6c-ac86-ed33bdfd2224</errorID>
      <errorWord>量</errorWord>
      <group>L1_Word</group>
      <groupName>字词问题</groupName>
      <ability>L2_Typo</ability>
      <abilityName>字词错误</abilityName>
      <candidateList>
        <item>量检</item>
      </candidateList>
      <explain/>
      <paraID> D86CD7D</paraID>
      <start>154</start>
      <end>155</end>
      <status>unmodified</status>
      <modifiedWord/>
      <trackRevisions>false</trackRevisions>
    </reviewItem>
    <reviewItem>
      <errorID>c79a6654-b87e-44b6-bda1-2b5106f2fd0a</errorID>
      <errorWord>验</errorWord>
      <group>L1_Word</group>
      <groupName>字词问题</groupName>
      <ability>L2_Typo</ability>
      <abilityName>字词错误</abilityName>
      <candidateList>
        <item>验收</item>
      </candidateList>
      <explain/>
      <paraID> D86CD7D</paraID>
      <start>155</start>
      <end>156</end>
      <status>unmodified</status>
      <modifiedWord/>
      <trackRevisions>false</trackRevisions>
    </reviewItem>
    <reviewItem>
      <errorID>1aea0157-8453-4702-b625-c0f0932df9bd</errorID>
      <errorWord>方</errorWord>
      <group>L1_Word</group>
      <groupName>字词问题</groupName>
      <ability>L2_Typo</ability>
      <abilityName>字词错误</abilityName>
      <candidateList>
        <item>方支</item>
      </candidateList>
      <explain/>
      <paraID> D86CD7D</paraID>
      <start>171</start>
      <end>172</end>
      <status>unmodified</status>
      <modifiedWord/>
      <trackRevisions>false</trackRevisions>
    </reviewItem>
    <reviewItem>
      <errorID>56aa1fe4-430a-49ce-b261-f0aa3891ff67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62B238F</paraID>
      <start>0</start>
      <end>2</end>
      <status>unmodified</status>
      <modifiedWord/>
      <trackRevisions>false</trackRevisions>
    </reviewItem>
    <reviewItem>
      <errorID>8bee8639-6852-4d80-9726-07f816830065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23893775</paraID>
      <start>0</start>
      <end>2</end>
      <status>unmodified</status>
      <modifiedWord/>
      <trackRevisions>false</trackRevisions>
    </reviewItem>
    <reviewItem>
      <errorID>c5c26c25-ef2a-4a10-beff-c3e64f46e1b8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41275D09</paraID>
      <start>0</start>
      <end>2</end>
      <status>unmodified</status>
      <modifiedWord/>
      <trackRevisions>false</trackRevisions>
    </reviewItem>
    <reviewItem>
      <errorID>5ca1b797-eb74-4e05-a0eb-a04c9b234867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65D656C1</paraID>
      <start>0</start>
      <end>2</end>
      <status>unmodified</status>
      <modifiedWord/>
      <trackRevisions>false</trackRevisions>
    </reviewItem>
    <reviewItem>
      <errorID>b557b8c4-52ae-4bce-868a-c9192c05084b</errorID>
      <errorWord>(</errorWord>
      <group>L1_Format</group>
      <groupName>格式问题</groupName>
      <ability>L2_HalfPunc</ability>
      <abilityName>全半角检查</abilityName>
      <candidateList>
        <item>（</item>
      </candidateList>
      <explain>文本全半角错误。</explain>
      <paraID>633CE7E3</paraID>
      <start>13</start>
      <end>14</end>
      <status>unmodified</status>
      <modifiedWord/>
      <trackRevisions>false</trackRevisions>
    </reviewItem>
    <reviewItem>
      <errorID>35b5d947-1eb3-46e3-8a4c-b1e8a330e508</errorID>
      <errorWord>)</errorWord>
      <group>L1_Format</group>
      <groupName>格式问题</groupName>
      <ability>L2_HalfPunc</ability>
      <abilityName>全半角检查</abilityName>
      <candidateList>
        <item>）</item>
      </candidateList>
      <explain>文本全半角错误。</explain>
      <paraID>633CE7E3</paraID>
      <start>22</start>
      <end>23</end>
      <status>unmodified</status>
      <modifiedWord/>
      <trackRevisions>false</trackRevisions>
    </reviewItem>
    <reviewItem>
      <errorID>59e24df5-4609-4fa1-9d23-735e4fe5f4c6</errorID>
      <errorWord>(</errorWord>
      <group>L1_Punc</group>
      <groupName>标点问题</groupName>
      <ability>L2_Punc</ability>
      <abilityName>标点符号检查</abilityName>
      <candidateList>
        <item/>
      </candidateList>
      <explain>同一形式括号套用。</explain>
      <paraID>6345568A</paraID>
      <start>12</start>
      <end>13</end>
      <status>unmodified</status>
      <modifiedWord/>
      <trackRevisions>false</trackRevisions>
    </reviewItem>
    <reviewItem>
      <errorID>57fc8667-ecbe-426d-96fb-59078cf06545</errorID>
      <errorWord>（</errorWord>
      <group>L1_Punc</group>
      <groupName>标点问题</groupName>
      <ability>L2_Punc</ability>
      <abilityName>标点符号检查</abilityName>
      <candidateList/>
      <explain>同一形式括号套用。</explain>
      <paraID>6345568A</paraID>
      <start>41</start>
      <end>42</end>
      <status>unmodified</status>
      <modifiedWord/>
      <trackRevisions>false</trackRevisions>
    </reviewItem>
    <reviewItem>
      <errorID>843f73a8-0c15-42ed-8b86-92e03f908bde</errorID>
      <errorWord>）</errorWord>
      <group>L1_Punc</group>
      <groupName>标点问题</groupName>
      <ability>L2_Punc</ability>
      <abilityName>标点符号检查</abilityName>
      <candidateList/>
      <explain>同一形式括号套用。</explain>
      <paraID>6345568A</paraID>
      <start>44</start>
      <end>45</end>
      <status>unmodified</status>
      <modifiedWord/>
      <trackRevisions>false</trackRevisions>
    </reviewItem>
    <reviewItem>
      <errorID>3fc1bc46-3e0e-4e8a-ab9f-839f23060221</errorID>
      <errorWord>)</errorWord>
      <group>L1_Punc</group>
      <groupName>标点问题</groupName>
      <ability>L2_Punc</ability>
      <abilityName>标点符号检查</abilityName>
      <candidateList/>
      <explain>同一形式括号套用。</explain>
      <paraID>6345568A</paraID>
      <start>73</start>
      <end>74</end>
      <status>unmodified</status>
      <modifiedWord/>
      <trackRevisions>false</trackRevisions>
    </reviewItem>
    <reviewItem>
      <errorID>6633a6ad-64a2-46fc-89bb-df4293018009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39B227B9</paraID>
      <start>0</start>
      <end>2</end>
      <status>unmodified</status>
      <modifiedWord/>
      <trackRevisions>false</trackRevisions>
    </reviewItem>
    <reviewItem>
      <errorID>f1588d83-e171-4a7c-8c39-0caee2ce980b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39C42760</paraID>
      <start>0</start>
      <end>2</end>
      <status>unmodified</status>
      <modifiedWord/>
      <trackRevisions>false</trackRevisions>
    </reviewItem>
    <reviewItem>
      <errorID>89e0044d-7195-4cc0-b84b-4d8848a216d8</errorID>
      <errorWord>维护用</errorWord>
      <group>L1_Word</group>
      <groupName>字词问题</groupName>
      <ability>L2_Typo</ability>
      <abilityName>字词错误</abilityName>
      <candidateList>
        <item>维护费</item>
      </candidateList>
      <explain/>
      <paraID>65CE2A57</paraID>
      <start>82</start>
      <end>85</end>
      <status>modified</status>
      <modifiedWord>维护费</modifiedWord>
      <trackRevisions>false</trackRevisions>
    </reviewItem>
    <reviewItem>
      <errorID>237a2b7a-74ee-49ba-ae43-e6a531391dad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659F3403</paraID>
      <start>0</start>
      <end>2</end>
      <status>unmodified</status>
      <modifiedWord/>
      <trackRevisions>false</trackRevisions>
    </reviewItem>
    <reviewItem>
      <errorID>1c0ee85f-b168-43fd-b306-5c94902bf654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AFDF6E1</paraID>
      <start>1</start>
      <end>3</end>
      <status>unmodified</status>
      <modifiedWord/>
      <trackRevisions>false</trackRevisions>
    </reviewItem>
    <reviewItem>
      <errorID>1ae3fe0e-3b35-4d4b-8903-0f5e0a0c3bd3</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3A175D60</paraID>
      <start>0</start>
      <end>2</end>
      <status>unmodified</status>
      <modifiedWord/>
      <trackRevisions>false</trackRevisions>
    </reviewItem>
    <reviewItem>
      <errorID>e3543050-8fb1-4d51-89e2-884fd1203e1b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286D8D58</paraID>
      <start>0</start>
      <end>2</end>
      <status>unmodified</status>
      <modifiedWord/>
      <trackRevisions>false</trackRevisions>
    </reviewItem>
    <reviewItem>
      <errorID>035caf3e-5f14-4e46-9a6d-fdb867d60028</errorID>
      <errorWord>天</errorWord>
      <group>L1_Word</group>
      <groupName>字词问题</groupName>
      <ability>L2_Typo</ability>
      <abilityName>字词错误</abilityName>
      <candidateList>
        <item>天内</item>
      </candidateList>
      <explain/>
      <paraID> 2C80241</paraID>
      <start>39</start>
      <end>41</end>
      <status>modified</status>
      <modifiedWord>天内</modifiedWord>
      <trackRevisions>false</trackRevisions>
    </reviewItem>
    <reviewItem>
      <errorID>bc3e1d70-6cb9-4236-b400-becd5e7dac23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64C14076</paraID>
      <start>0</start>
      <end>2</end>
      <status>unmodified</status>
      <modifiedWord/>
      <trackRevisions>false</trackRevisions>
    </reviewItem>
    <reviewItem>
      <errorID>2df4e0ef-f52d-407e-9d74-3aa7976539ca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13A8E15C</paraID>
      <start>0</start>
      <end>2</end>
      <status>unmodified</status>
      <modifiedWord/>
      <trackRevisions>false</trackRevisions>
    </reviewItem>
  </reviewItems>
  <config/>
</contractReview>
</file>

<file path=customXml/itemProps1.xml><?xml version="1.0" encoding="utf-8"?>
<ds:datastoreItem xmlns:ds="http://schemas.openxmlformats.org/officeDocument/2006/customXml" ds:itemID="{edefe80a-5a59-4a28-902c-8f8290d7deed}">
  <ds:schemaRefs/>
</ds:datastoreItem>
</file>

<file path=docProps/app.xml><?xml version="1.0" encoding="utf-8"?>
<Properties xmlns="http://schemas.openxmlformats.org/officeDocument/2006/extended-properties" xmlns:vt="http://schemas.openxmlformats.org/officeDocument/2006/docPropsVTypes">
  <Template>Normal</Template>
  <Pages>7</Pages>
  <Words>4630</Words>
  <Characters>4790</Characters>
  <Lines>10</Lines>
  <Paragraphs>2</Paragraphs>
  <TotalTime>0</TotalTime>
  <ScaleCrop>false</ScaleCrop>
  <LinksUpToDate>false</LinksUpToDate>
  <CharactersWithSpaces>4827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2025-08-03T09:33:00Z</dcterms:created>
  <dc:creator>jw Z</dc:creator>
  <cp:lastModifiedBy>箫虹</cp:lastModifiedBy>
  <dcterms:modified xsi:type="dcterms:W3CDTF">2026-01-23T04:35:51Z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eyJoZGlkIjoiYjFkOGY5NjQ5ZjA2NjRiNGYyYmU4MmMzNjRlZDcyMGYiLCJ1c2VySWQiOiI3MTYyMzAwODQifQ==</vt:lpwstr>
  </property>
  <property fmtid="{D5CDD505-2E9C-101B-9397-08002B2CF9AE}" pid="3" name="KSOProductBuildVer">
    <vt:lpwstr>2052-12.1.0.24657</vt:lpwstr>
  </property>
  <property fmtid="{D5CDD505-2E9C-101B-9397-08002B2CF9AE}" pid="4" name="ICV">
    <vt:lpwstr>E777910F52B14B59B9BC29B8C80D2CD5_13</vt:lpwstr>
  </property>
</Properties>
</file>