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0C5210">
      <w:pPr>
        <w:spacing w:line="360" w:lineRule="auto"/>
        <w:jc w:val="center"/>
        <w:rPr>
          <w:rFonts w:hint="eastAsia" w:ascii="Times New Roman" w:hAnsi="Times New Roman" w:eastAsia="宋体" w:cs="Times New Roman"/>
          <w:b/>
          <w:bCs/>
          <w:color w:val="auto"/>
          <w:kern w:val="44"/>
          <w:sz w:val="32"/>
          <w:szCs w:val="32"/>
          <w:lang w:val="en-US" w:eastAsia="zh-CN" w:bidi="ar-SA"/>
        </w:rPr>
      </w:pPr>
      <w:r>
        <w:rPr>
          <w:rFonts w:hint="eastAsia" w:ascii="Times New Roman" w:hAnsi="Times New Roman" w:eastAsia="宋体" w:cs="Times New Roman"/>
          <w:b/>
          <w:bCs/>
          <w:color w:val="auto"/>
          <w:kern w:val="44"/>
          <w:sz w:val="32"/>
          <w:szCs w:val="32"/>
          <w:lang w:val="en-US" w:eastAsia="zh-CN" w:bidi="ar-SA"/>
        </w:rPr>
        <w:t>采购类需求书</w:t>
      </w:r>
      <w:r>
        <w:rPr>
          <w:rFonts w:hint="eastAsia" w:ascii="宋体" w:hAnsi="宋体" w:eastAsia="宋体" w:cs="宋体"/>
          <w:b/>
          <w:bCs/>
          <w:color w:val="auto"/>
          <w:kern w:val="44"/>
          <w:sz w:val="32"/>
          <w:szCs w:val="32"/>
          <w:highlight w:val="none"/>
          <w:lang w:val="en-US" w:eastAsia="zh-CN" w:bidi="ar-SA"/>
        </w:rPr>
        <w:t>（二次采购）</w:t>
      </w:r>
    </w:p>
    <w:p w14:paraId="447A51E9">
      <w:pPr>
        <w:keepNext w:val="0"/>
        <w:keepLines w:val="0"/>
        <w:pageBreakBefore w:val="0"/>
        <w:kinsoku/>
        <w:wordWrap/>
        <w:overflowPunct/>
        <w:topLinePunct w:val="0"/>
        <w:autoSpaceDE w:val="0"/>
        <w:autoSpaceDN w:val="0"/>
        <w:bidi w:val="0"/>
        <w:adjustRightInd w:val="0"/>
        <w:snapToGrid/>
        <w:spacing w:line="360" w:lineRule="auto"/>
        <w:ind w:right="0" w:rightChars="0" w:firstLine="482" w:firstLineChars="200"/>
        <w:jc w:val="left"/>
        <w:textAlignment w:val="auto"/>
        <w:rPr>
          <w:rFonts w:hint="eastAsia" w:ascii="宋体" w:hAnsi="宋体" w:eastAsia="宋体" w:cs="宋体"/>
          <w:b/>
          <w:color w:val="auto"/>
          <w:kern w:val="0"/>
          <w:sz w:val="24"/>
          <w:szCs w:val="21"/>
        </w:rPr>
      </w:pPr>
      <w:r>
        <w:rPr>
          <w:rFonts w:hint="eastAsia" w:ascii="宋体" w:hAnsi="宋体" w:eastAsia="宋体" w:cs="宋体"/>
          <w:b/>
          <w:color w:val="auto"/>
          <w:kern w:val="0"/>
          <w:sz w:val="24"/>
          <w:szCs w:val="21"/>
        </w:rPr>
        <w:t>一、项目信息</w:t>
      </w:r>
    </w:p>
    <w:p w14:paraId="7189D3E3">
      <w:pPr>
        <w:keepNext w:val="0"/>
        <w:keepLines w:val="0"/>
        <w:pageBreakBefore w:val="0"/>
        <w:kinsoku/>
        <w:wordWrap/>
        <w:overflowPunct/>
        <w:topLinePunct w:val="0"/>
        <w:autoSpaceDE w:val="0"/>
        <w:autoSpaceDN w:val="0"/>
        <w:bidi w:val="0"/>
        <w:adjustRightInd w:val="0"/>
        <w:snapToGrid/>
        <w:spacing w:line="360" w:lineRule="auto"/>
        <w:ind w:right="0" w:rightChars="0" w:firstLine="480" w:firstLineChars="200"/>
        <w:jc w:val="left"/>
        <w:textAlignment w:val="auto"/>
        <w:rPr>
          <w:rFonts w:hint="eastAsia" w:ascii="宋体" w:hAnsi="宋体" w:eastAsia="宋体" w:cs="宋体"/>
          <w:color w:val="auto"/>
          <w:kern w:val="0"/>
          <w:sz w:val="24"/>
          <w:szCs w:val="21"/>
          <w:lang w:val="en-US" w:eastAsia="zh-CN"/>
        </w:rPr>
      </w:pPr>
      <w:r>
        <w:rPr>
          <w:rFonts w:hint="eastAsia" w:ascii="宋体" w:hAnsi="宋体" w:eastAsia="宋体" w:cs="宋体"/>
          <w:color w:val="auto"/>
          <w:kern w:val="0"/>
          <w:sz w:val="24"/>
          <w:szCs w:val="21"/>
        </w:rPr>
        <w:t>1. 项目名称：</w:t>
      </w:r>
      <w:r>
        <w:rPr>
          <w:rFonts w:hint="eastAsia" w:ascii="宋体" w:hAnsi="宋体" w:eastAsia="宋体" w:cs="宋体"/>
          <w:color w:val="auto"/>
          <w:kern w:val="0"/>
          <w:sz w:val="24"/>
          <w:szCs w:val="21"/>
          <w:lang w:val="en-US" w:eastAsia="zh-CN"/>
        </w:rPr>
        <w:t>东莞市建成区河涌水质提升及排水管网提质增效项目（一期）工程东城、南城-A包（黄沙河、下桥河、老围河、光明排渠相关流域）机械租赁采购项目（二次采购）</w:t>
      </w:r>
    </w:p>
    <w:p w14:paraId="3A7CCCA7">
      <w:pPr>
        <w:keepNext w:val="0"/>
        <w:keepLines w:val="0"/>
        <w:pageBreakBefore w:val="0"/>
        <w:kinsoku/>
        <w:wordWrap/>
        <w:overflowPunct/>
        <w:topLinePunct w:val="0"/>
        <w:autoSpaceDE w:val="0"/>
        <w:autoSpaceDN w:val="0"/>
        <w:bidi w:val="0"/>
        <w:adjustRightInd w:val="0"/>
        <w:snapToGrid/>
        <w:spacing w:line="360" w:lineRule="auto"/>
        <w:ind w:right="0" w:rightChars="0" w:firstLine="480" w:firstLineChars="200"/>
        <w:jc w:val="left"/>
        <w:textAlignment w:val="auto"/>
        <w:rPr>
          <w:rFonts w:hint="eastAsia" w:ascii="宋体" w:hAnsi="宋体" w:eastAsia="宋体" w:cs="宋体"/>
          <w:color w:val="auto"/>
          <w:kern w:val="0"/>
          <w:sz w:val="24"/>
          <w:szCs w:val="21"/>
          <w:lang w:val="en-US" w:eastAsia="zh-CN"/>
        </w:rPr>
      </w:pPr>
      <w:r>
        <w:rPr>
          <w:rFonts w:hint="eastAsia" w:ascii="宋体" w:hAnsi="宋体" w:eastAsia="宋体" w:cs="宋体"/>
          <w:color w:val="auto"/>
          <w:kern w:val="0"/>
          <w:sz w:val="24"/>
          <w:szCs w:val="21"/>
          <w:lang w:val="en-US" w:eastAsia="zh-CN"/>
        </w:rPr>
        <w:t>2. 项目概况：</w:t>
      </w:r>
    </w:p>
    <w:p w14:paraId="645B6304">
      <w:pPr>
        <w:keepNext w:val="0"/>
        <w:keepLines w:val="0"/>
        <w:pageBreakBefore w:val="0"/>
        <w:widowControl/>
        <w:suppressLineNumbers w:val="0"/>
        <w:tabs>
          <w:tab w:val="left" w:pos="361"/>
        </w:tabs>
        <w:kinsoku/>
        <w:wordWrap/>
        <w:overflowPunct/>
        <w:topLinePunct w:val="0"/>
        <w:autoSpaceDE/>
        <w:autoSpaceDN/>
        <w:bidi w:val="0"/>
        <w:adjustRightInd/>
        <w:snapToGrid w:val="0"/>
        <w:spacing w:before="0" w:beforeAutospacing="0" w:after="0" w:afterAutospacing="0" w:line="400" w:lineRule="exact"/>
        <w:ind w:left="0" w:leftChars="0" w:right="0" w:firstLine="420" w:firstLineChars="0"/>
        <w:jc w:val="left"/>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000000"/>
          <w:kern w:val="2"/>
          <w:sz w:val="24"/>
          <w:szCs w:val="24"/>
          <w:highlight w:val="none"/>
          <w:lang w:val="en-US" w:eastAsia="zh-CN" w:bidi="ar"/>
        </w:rPr>
        <w:t>东莞市建成区河涌水质提升及排水管网提质增效项目（一期）工程，包括对东城、南城流域范围内进行市政管网查漏补缺工程、市政管网错混接整改工程、截流井和倒灌点改造工程、问题管网修复工程、暗涵整治工程、河涌清淤工程、水环境安全提升工程、补水工程等工程，从而完成流域内河涌水质的提升。</w:t>
      </w:r>
    </w:p>
    <w:p w14:paraId="31CB590D">
      <w:pPr>
        <w:keepNext w:val="0"/>
        <w:keepLines w:val="0"/>
        <w:pageBreakBefore w:val="0"/>
        <w:kinsoku/>
        <w:wordWrap/>
        <w:overflowPunct/>
        <w:topLinePunct w:val="0"/>
        <w:autoSpaceDE w:val="0"/>
        <w:autoSpaceDN w:val="0"/>
        <w:bidi w:val="0"/>
        <w:adjustRightInd w:val="0"/>
        <w:snapToGrid/>
        <w:spacing w:line="360" w:lineRule="auto"/>
        <w:ind w:right="0" w:rightChars="0" w:firstLine="480" w:firstLineChars="200"/>
        <w:jc w:val="left"/>
        <w:textAlignment w:val="auto"/>
        <w:rPr>
          <w:rFonts w:hint="default" w:ascii="宋体" w:hAnsi="宋体" w:eastAsia="宋体" w:cs="宋体"/>
          <w:color w:val="auto"/>
          <w:kern w:val="0"/>
          <w:sz w:val="24"/>
          <w:szCs w:val="21"/>
          <w:lang w:val="en-US" w:eastAsia="zh-CN"/>
        </w:rPr>
      </w:pPr>
      <w:r>
        <w:rPr>
          <w:rFonts w:hint="default" w:ascii="宋体" w:hAnsi="宋体" w:eastAsia="宋体" w:cs="宋体"/>
          <w:color w:val="auto"/>
          <w:kern w:val="0"/>
          <w:sz w:val="24"/>
          <w:szCs w:val="21"/>
          <w:lang w:val="en-US" w:eastAsia="zh-CN"/>
        </w:rPr>
        <w:t>本次需采购包括</w:t>
      </w:r>
      <w:r>
        <w:rPr>
          <w:rFonts w:hint="eastAsia" w:ascii="宋体" w:hAnsi="宋体" w:eastAsia="宋体" w:cs="宋体"/>
          <w:color w:val="auto"/>
          <w:kern w:val="0"/>
          <w:sz w:val="24"/>
          <w:szCs w:val="21"/>
          <w:lang w:val="en-US" w:eastAsia="zh-CN"/>
        </w:rPr>
        <w:t>长期租赁机械：罐容量8000(L)洒水车，60、120、200型履带式单斗液压挖掘机，60、120、200型履带式单斗液压炮机，25t随车吊；临时租赁机械：60、120、200型履带式单斗液压挖掘机、炮机，25t随车吊，16t、20t、25t汽车式起重机，2t、3t、5t叉车，20吨拖车。</w:t>
      </w:r>
    </w:p>
    <w:p w14:paraId="43F28481">
      <w:pPr>
        <w:keepNext w:val="0"/>
        <w:keepLines w:val="0"/>
        <w:pageBreakBefore w:val="0"/>
        <w:kinsoku/>
        <w:wordWrap/>
        <w:overflowPunct/>
        <w:topLinePunct w:val="0"/>
        <w:autoSpaceDE w:val="0"/>
        <w:autoSpaceDN w:val="0"/>
        <w:bidi w:val="0"/>
        <w:adjustRightInd w:val="0"/>
        <w:snapToGrid/>
        <w:spacing w:line="360" w:lineRule="auto"/>
        <w:ind w:right="0" w:rightChars="0" w:firstLine="482" w:firstLineChars="200"/>
        <w:jc w:val="left"/>
        <w:textAlignment w:val="auto"/>
        <w:rPr>
          <w:rFonts w:hint="eastAsia" w:ascii="宋体" w:hAnsi="宋体" w:eastAsia="宋体" w:cs="宋体"/>
          <w:b/>
          <w:color w:val="auto"/>
          <w:kern w:val="0"/>
          <w:sz w:val="24"/>
          <w:szCs w:val="21"/>
        </w:rPr>
      </w:pPr>
      <w:r>
        <w:rPr>
          <w:rFonts w:hint="eastAsia" w:ascii="宋体" w:hAnsi="宋体" w:eastAsia="宋体" w:cs="宋体"/>
          <w:b/>
          <w:color w:val="auto"/>
          <w:kern w:val="0"/>
          <w:sz w:val="24"/>
          <w:szCs w:val="21"/>
          <w:lang w:val="en-US" w:eastAsia="zh-CN"/>
        </w:rPr>
        <w:t>二、机械租赁</w:t>
      </w:r>
      <w:r>
        <w:rPr>
          <w:rFonts w:hint="eastAsia" w:ascii="宋体" w:hAnsi="宋体" w:eastAsia="宋体" w:cs="宋体"/>
          <w:b/>
          <w:color w:val="auto"/>
          <w:kern w:val="0"/>
          <w:sz w:val="24"/>
          <w:szCs w:val="21"/>
        </w:rPr>
        <w:t>需求</w:t>
      </w:r>
    </w:p>
    <w:p w14:paraId="01BDDDA5">
      <w:pPr>
        <w:keepNext w:val="0"/>
        <w:keepLines w:val="0"/>
        <w:pageBreakBefore w:val="0"/>
        <w:kinsoku/>
        <w:wordWrap/>
        <w:overflowPunct/>
        <w:topLinePunct w:val="0"/>
        <w:autoSpaceDE w:val="0"/>
        <w:autoSpaceDN w:val="0"/>
        <w:bidi w:val="0"/>
        <w:adjustRightInd w:val="0"/>
        <w:snapToGrid/>
        <w:spacing w:line="360" w:lineRule="auto"/>
        <w:ind w:right="0" w:rightChars="0" w:firstLine="48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kern w:val="0"/>
          <w:sz w:val="24"/>
          <w:szCs w:val="21"/>
          <w:highlight w:val="none"/>
          <w:lang w:val="en-US" w:eastAsia="zh-CN"/>
        </w:rPr>
        <w:t>机械租赁情况</w:t>
      </w:r>
      <w:r>
        <w:rPr>
          <w:rFonts w:hint="eastAsia" w:ascii="宋体" w:hAnsi="宋体" w:eastAsia="宋体" w:cs="宋体"/>
          <w:color w:val="auto"/>
          <w:kern w:val="0"/>
          <w:sz w:val="24"/>
          <w:szCs w:val="21"/>
          <w:highlight w:val="none"/>
        </w:rPr>
        <w:t>，</w:t>
      </w:r>
      <w:r>
        <w:rPr>
          <w:rFonts w:hint="eastAsia" w:ascii="宋体" w:hAnsi="宋体" w:eastAsia="宋体" w:cs="宋体"/>
          <w:color w:val="auto"/>
          <w:kern w:val="0"/>
          <w:sz w:val="24"/>
          <w:szCs w:val="21"/>
          <w:highlight w:val="none"/>
          <w:lang w:val="en-US" w:eastAsia="zh-CN"/>
        </w:rPr>
        <w:t>详见附件1</w:t>
      </w:r>
      <w:r>
        <w:rPr>
          <w:rFonts w:hint="eastAsia" w:ascii="宋体" w:hAnsi="宋体" w:eastAsia="宋体" w:cs="宋体"/>
          <w:color w:val="auto"/>
          <w:kern w:val="0"/>
          <w:sz w:val="24"/>
          <w:szCs w:val="21"/>
          <w:highlight w:val="none"/>
        </w:rPr>
        <w:t>：</w:t>
      </w:r>
      <w:r>
        <w:rPr>
          <w:rFonts w:hint="eastAsia" w:ascii="宋体" w:hAnsi="宋体" w:eastAsia="宋体" w:cs="宋体"/>
          <w:color w:val="auto"/>
          <w:kern w:val="0"/>
          <w:sz w:val="24"/>
          <w:szCs w:val="21"/>
          <w:lang w:val="en-US" w:eastAsia="zh-CN"/>
        </w:rPr>
        <w:t>莞市建成区河涌水质提升及排水管网提质增效项目（一期）工程总承包</w:t>
      </w:r>
      <w:r>
        <w:rPr>
          <w:rFonts w:hint="eastAsia" w:ascii="宋体" w:hAnsi="宋体" w:eastAsia="宋体" w:cs="宋体"/>
          <w:color w:val="auto"/>
          <w:kern w:val="0"/>
          <w:sz w:val="24"/>
          <w:szCs w:val="21"/>
        </w:rPr>
        <w:t>-</w:t>
      </w:r>
      <w:r>
        <w:rPr>
          <w:rFonts w:hint="eastAsia" w:ascii="宋体" w:hAnsi="宋体" w:eastAsia="宋体" w:cs="宋体"/>
          <w:color w:val="auto"/>
          <w:kern w:val="0"/>
          <w:sz w:val="24"/>
          <w:szCs w:val="21"/>
          <w:lang w:val="en-US" w:eastAsia="zh-CN"/>
        </w:rPr>
        <w:t>A包</w:t>
      </w:r>
      <w:r>
        <w:rPr>
          <w:rFonts w:hint="eastAsia" w:ascii="宋体" w:hAnsi="宋体" w:eastAsia="宋体" w:cs="宋体"/>
          <w:color w:val="auto"/>
          <w:kern w:val="0"/>
          <w:sz w:val="24"/>
          <w:szCs w:val="21"/>
          <w:highlight w:val="none"/>
          <w:lang w:val="en-US" w:eastAsia="zh-CN"/>
        </w:rPr>
        <w:t>机械租赁采购</w:t>
      </w:r>
    </w:p>
    <w:p w14:paraId="55BD65DE">
      <w:pPr>
        <w:keepNext w:val="0"/>
        <w:keepLines w:val="0"/>
        <w:pageBreakBefore w:val="0"/>
        <w:widowControl/>
        <w:kinsoku/>
        <w:wordWrap/>
        <w:overflowPunct/>
        <w:topLinePunct w:val="0"/>
        <w:autoSpaceDE w:val="0"/>
        <w:autoSpaceDN w:val="0"/>
        <w:bidi w:val="0"/>
        <w:adjustRightInd w:val="0"/>
        <w:snapToGrid/>
        <w:spacing w:line="360" w:lineRule="auto"/>
        <w:ind w:right="0" w:rightChars="0" w:firstLine="482" w:firstLineChars="200"/>
        <w:jc w:val="left"/>
        <w:textAlignment w:val="auto"/>
        <w:rPr>
          <w:rFonts w:hint="default" w:ascii="宋体" w:hAnsi="宋体" w:eastAsia="宋体" w:cs="宋体"/>
          <w:b/>
          <w:color w:val="auto"/>
          <w:kern w:val="0"/>
          <w:sz w:val="24"/>
          <w:szCs w:val="21"/>
          <w:lang w:val="en-US" w:eastAsia="zh-CN"/>
        </w:rPr>
      </w:pPr>
      <w:r>
        <w:rPr>
          <w:rFonts w:hint="eastAsia" w:ascii="宋体" w:hAnsi="宋体" w:eastAsia="宋体" w:cs="宋体"/>
          <w:b/>
          <w:color w:val="auto"/>
          <w:kern w:val="0"/>
          <w:sz w:val="24"/>
          <w:szCs w:val="21"/>
          <w:lang w:val="en-US" w:eastAsia="zh-CN"/>
        </w:rPr>
        <w:t>三、租赁期限</w:t>
      </w:r>
    </w:p>
    <w:p w14:paraId="6CCD477E">
      <w:pPr>
        <w:keepNext w:val="0"/>
        <w:keepLines w:val="0"/>
        <w:pageBreakBefore w:val="0"/>
        <w:widowControl/>
        <w:kinsoku/>
        <w:wordWrap/>
        <w:overflowPunct/>
        <w:topLinePunct w:val="0"/>
        <w:autoSpaceDE w:val="0"/>
        <w:autoSpaceDN w:val="0"/>
        <w:bidi w:val="0"/>
        <w:adjustRightInd w:val="0"/>
        <w:snapToGrid/>
        <w:spacing w:line="360" w:lineRule="auto"/>
        <w:ind w:right="0" w:rightChars="0" w:firstLine="480" w:firstLineChars="200"/>
        <w:jc w:val="left"/>
        <w:textAlignment w:val="auto"/>
        <w:rPr>
          <w:rFonts w:hint="eastAsia" w:ascii="宋体" w:hAnsi="宋体" w:eastAsia="宋体" w:cs="宋体"/>
          <w:color w:val="auto"/>
          <w:kern w:val="0"/>
          <w:sz w:val="24"/>
          <w:szCs w:val="21"/>
          <w:highlight w:val="none"/>
        </w:rPr>
      </w:pPr>
      <w:r>
        <w:rPr>
          <w:rFonts w:hint="eastAsia" w:ascii="宋体" w:hAnsi="宋体" w:eastAsia="宋体" w:cs="宋体"/>
          <w:color w:val="auto"/>
          <w:kern w:val="0"/>
          <w:sz w:val="24"/>
          <w:szCs w:val="21"/>
          <w:highlight w:val="none"/>
          <w:lang w:val="en-US" w:eastAsia="zh-CN"/>
        </w:rPr>
        <w:t>租赁期限暂定自2026年4月25日起至2028年8月7日止。具体租赁期限以采购人项目部正式通知为准，投标人承诺无条件配合采购人项目部根据施工进度安排对租赁期的调整。租赁期限内，价款计算标准不作调整。</w:t>
      </w:r>
    </w:p>
    <w:p w14:paraId="7FBEC64E">
      <w:pPr>
        <w:keepNext w:val="0"/>
        <w:keepLines w:val="0"/>
        <w:pageBreakBefore w:val="0"/>
        <w:widowControl/>
        <w:kinsoku/>
        <w:wordWrap/>
        <w:overflowPunct/>
        <w:topLinePunct w:val="0"/>
        <w:autoSpaceDE w:val="0"/>
        <w:autoSpaceDN w:val="0"/>
        <w:bidi w:val="0"/>
        <w:adjustRightInd w:val="0"/>
        <w:snapToGrid/>
        <w:spacing w:line="360" w:lineRule="auto"/>
        <w:ind w:right="0" w:rightChars="0" w:firstLine="480" w:firstLineChars="200"/>
        <w:jc w:val="left"/>
        <w:textAlignment w:val="auto"/>
        <w:rPr>
          <w:rFonts w:hint="eastAsia" w:ascii="宋体" w:hAnsi="宋体" w:eastAsia="宋体" w:cs="宋体"/>
          <w:color w:val="auto"/>
          <w:kern w:val="0"/>
          <w:sz w:val="24"/>
          <w:szCs w:val="21"/>
          <w:highlight w:val="none"/>
        </w:rPr>
      </w:pPr>
      <w:r>
        <w:rPr>
          <w:rFonts w:hint="eastAsia" w:ascii="宋体" w:hAnsi="宋体" w:eastAsia="宋体" w:cs="宋体"/>
          <w:color w:val="auto"/>
          <w:kern w:val="0"/>
          <w:sz w:val="24"/>
          <w:szCs w:val="21"/>
          <w:highlight w:val="none"/>
        </w:rPr>
        <w:t xml:space="preserve">2. </w:t>
      </w:r>
      <w:r>
        <w:rPr>
          <w:rFonts w:hint="eastAsia" w:ascii="宋体" w:hAnsi="宋体" w:eastAsia="宋体" w:cs="宋体"/>
          <w:color w:val="auto"/>
          <w:kern w:val="0"/>
          <w:sz w:val="24"/>
          <w:szCs w:val="21"/>
          <w:highlight w:val="none"/>
          <w:lang w:val="en-US" w:eastAsia="zh-CN"/>
        </w:rPr>
        <w:t>作业</w:t>
      </w:r>
      <w:r>
        <w:rPr>
          <w:rFonts w:hint="eastAsia" w:ascii="宋体" w:hAnsi="宋体" w:eastAsia="宋体" w:cs="宋体"/>
          <w:color w:val="auto"/>
          <w:kern w:val="0"/>
          <w:sz w:val="24"/>
          <w:szCs w:val="21"/>
          <w:highlight w:val="none"/>
        </w:rPr>
        <w:t>地点：</w:t>
      </w:r>
    </w:p>
    <w:tbl>
      <w:tblPr>
        <w:tblStyle w:val="5"/>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1324"/>
        <w:gridCol w:w="4280"/>
        <w:gridCol w:w="2467"/>
      </w:tblGrid>
      <w:tr w14:paraId="44B60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713" w:type="dxa"/>
            <w:noWrap/>
            <w:vAlign w:val="center"/>
          </w:tcPr>
          <w:p w14:paraId="3B7B82FB">
            <w:pPr>
              <w:keepNext w:val="0"/>
              <w:keepLines w:val="0"/>
              <w:pageBreakBefore w:val="0"/>
              <w:widowControl/>
              <w:kinsoku/>
              <w:wordWrap/>
              <w:overflowPunct/>
              <w:topLinePunct w:val="0"/>
              <w:bidi w:val="0"/>
              <w:snapToGrid/>
              <w:spacing w:line="360" w:lineRule="auto"/>
              <w:ind w:right="0" w:rightChars="0"/>
              <w:jc w:val="center"/>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1324" w:type="dxa"/>
            <w:vAlign w:val="center"/>
          </w:tcPr>
          <w:p w14:paraId="71C19652">
            <w:pPr>
              <w:keepNext w:val="0"/>
              <w:keepLines w:val="0"/>
              <w:pageBreakBefore w:val="0"/>
              <w:widowControl/>
              <w:kinsoku/>
              <w:wordWrap/>
              <w:overflowPunct/>
              <w:topLinePunct w:val="0"/>
              <w:bidi w:val="0"/>
              <w:snapToGrid/>
              <w:spacing w:line="360" w:lineRule="auto"/>
              <w:ind w:right="0" w:rightChars="0"/>
              <w:jc w:val="center"/>
              <w:textAlignment w:val="auto"/>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lang w:val="en-US" w:eastAsia="zh-CN"/>
              </w:rPr>
              <w:t>作业</w:t>
            </w:r>
            <w:r>
              <w:rPr>
                <w:rFonts w:hint="eastAsia" w:ascii="宋体" w:hAnsi="宋体" w:eastAsia="宋体" w:cs="宋体"/>
                <w:b/>
                <w:color w:val="auto"/>
                <w:szCs w:val="21"/>
                <w:highlight w:val="none"/>
              </w:rPr>
              <w:t>地点</w:t>
            </w:r>
          </w:p>
        </w:tc>
        <w:tc>
          <w:tcPr>
            <w:tcW w:w="4280" w:type="dxa"/>
            <w:vAlign w:val="center"/>
          </w:tcPr>
          <w:p w14:paraId="3147DCCC">
            <w:pPr>
              <w:keepNext w:val="0"/>
              <w:keepLines w:val="0"/>
              <w:pageBreakBefore w:val="0"/>
              <w:widowControl/>
              <w:kinsoku/>
              <w:wordWrap/>
              <w:overflowPunct/>
              <w:topLinePunct w:val="0"/>
              <w:bidi w:val="0"/>
              <w:snapToGrid/>
              <w:spacing w:line="360" w:lineRule="auto"/>
              <w:ind w:right="0" w:rightChars="0" w:firstLine="422" w:firstLineChars="200"/>
              <w:jc w:val="center"/>
              <w:textAlignment w:val="auto"/>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详细地址</w:t>
            </w:r>
          </w:p>
        </w:tc>
        <w:tc>
          <w:tcPr>
            <w:tcW w:w="2467" w:type="dxa"/>
            <w:vAlign w:val="center"/>
          </w:tcPr>
          <w:p w14:paraId="0D6BF05D">
            <w:pPr>
              <w:keepNext w:val="0"/>
              <w:keepLines w:val="0"/>
              <w:pageBreakBefore w:val="0"/>
              <w:widowControl/>
              <w:kinsoku/>
              <w:wordWrap/>
              <w:overflowPunct/>
              <w:topLinePunct w:val="0"/>
              <w:bidi w:val="0"/>
              <w:snapToGrid/>
              <w:spacing w:line="360" w:lineRule="auto"/>
              <w:ind w:right="0" w:rightChars="0" w:firstLine="422" w:firstLineChars="200"/>
              <w:jc w:val="center"/>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备注</w:t>
            </w:r>
          </w:p>
        </w:tc>
      </w:tr>
      <w:tr w14:paraId="53D7F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713" w:type="dxa"/>
            <w:shd w:val="clear" w:color="auto" w:fill="auto"/>
            <w:noWrap/>
            <w:vAlign w:val="center"/>
          </w:tcPr>
          <w:p w14:paraId="6759A818">
            <w:pPr>
              <w:keepNext w:val="0"/>
              <w:keepLines w:val="0"/>
              <w:pageBreakBefore w:val="0"/>
              <w:widowControl/>
              <w:kinsoku/>
              <w:wordWrap/>
              <w:overflowPunct/>
              <w:topLinePunct w:val="0"/>
              <w:bidi w:val="0"/>
              <w:snapToGrid/>
              <w:ind w:right="0" w:rightChars="0"/>
              <w:jc w:val="center"/>
              <w:textAlignment w:val="auto"/>
              <w:rPr>
                <w:rFonts w:hint="eastAsia" w:ascii="宋体" w:hAnsi="宋体" w:eastAsia="宋体" w:cs="宋体"/>
                <w:color w:val="FF0000"/>
                <w:szCs w:val="21"/>
                <w:highlight w:val="none"/>
              </w:rPr>
            </w:pPr>
            <w:r>
              <w:rPr>
                <w:rFonts w:hint="eastAsia" w:ascii="宋体" w:hAnsi="宋体" w:eastAsia="宋体" w:cs="宋体"/>
                <w:color w:val="auto"/>
                <w:szCs w:val="21"/>
              </w:rPr>
              <w:t>1</w:t>
            </w:r>
          </w:p>
        </w:tc>
        <w:tc>
          <w:tcPr>
            <w:tcW w:w="1324" w:type="dxa"/>
            <w:tcBorders>
              <w:right w:val="single" w:color="auto" w:sz="4" w:space="0"/>
            </w:tcBorders>
            <w:shd w:val="clear" w:color="auto" w:fill="auto"/>
            <w:vAlign w:val="center"/>
          </w:tcPr>
          <w:p w14:paraId="206876A1">
            <w:pPr>
              <w:keepNext w:val="0"/>
              <w:keepLines w:val="0"/>
              <w:pageBreakBefore w:val="0"/>
              <w:widowControl/>
              <w:kinsoku/>
              <w:wordWrap/>
              <w:overflowPunct/>
              <w:topLinePunct w:val="0"/>
              <w:bidi w:val="0"/>
              <w:snapToGrid/>
              <w:ind w:right="0" w:rightChars="0"/>
              <w:jc w:val="center"/>
              <w:textAlignment w:val="auto"/>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东莞市东城</w:t>
            </w:r>
          </w:p>
        </w:tc>
        <w:tc>
          <w:tcPr>
            <w:tcW w:w="4280" w:type="dxa"/>
            <w:shd w:val="clear" w:color="auto" w:fill="auto"/>
            <w:vAlign w:val="center"/>
          </w:tcPr>
          <w:p w14:paraId="6D0D4D80">
            <w:pPr>
              <w:keepNext w:val="0"/>
              <w:keepLines w:val="0"/>
              <w:pageBreakBefore w:val="0"/>
              <w:widowControl/>
              <w:kinsoku/>
              <w:wordWrap/>
              <w:overflowPunct/>
              <w:topLinePunct w:val="0"/>
              <w:bidi w:val="0"/>
              <w:snapToGrid/>
              <w:ind w:right="0" w:rightChars="0"/>
              <w:jc w:val="center"/>
              <w:textAlignment w:val="auto"/>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黄沙河、下桥河、老围河、光明排渠</w:t>
            </w:r>
          </w:p>
        </w:tc>
        <w:tc>
          <w:tcPr>
            <w:tcW w:w="2467" w:type="dxa"/>
            <w:shd w:val="clear" w:color="auto" w:fill="auto"/>
            <w:vAlign w:val="center"/>
          </w:tcPr>
          <w:p w14:paraId="29B64B6B">
            <w:pPr>
              <w:keepNext w:val="0"/>
              <w:keepLines w:val="0"/>
              <w:pageBreakBefore w:val="0"/>
              <w:widowControl/>
              <w:kinsoku/>
              <w:wordWrap/>
              <w:overflowPunct/>
              <w:topLinePunct w:val="0"/>
              <w:bidi w:val="0"/>
              <w:snapToGrid/>
              <w:ind w:right="0" w:rightChars="0" w:firstLine="480" w:firstLineChars="200"/>
              <w:jc w:val="center"/>
              <w:textAlignment w:val="auto"/>
              <w:rPr>
                <w:rFonts w:hint="eastAsia" w:ascii="宋体" w:hAnsi="宋体" w:eastAsia="宋体" w:cs="宋体"/>
                <w:color w:val="FF0000"/>
                <w:szCs w:val="21"/>
                <w:highlight w:val="none"/>
                <w:lang w:val="en-US" w:eastAsia="zh-CN"/>
              </w:rPr>
            </w:pPr>
            <w:r>
              <w:rPr>
                <w:rFonts w:hint="eastAsia" w:ascii="宋体" w:hAnsi="宋体" w:eastAsia="宋体" w:cs="宋体"/>
                <w:b w:val="0"/>
                <w:bCs w:val="0"/>
                <w:color w:val="auto"/>
                <w:sz w:val="24"/>
                <w:szCs w:val="24"/>
                <w:lang w:val="en-US" w:eastAsia="zh-CN"/>
              </w:rPr>
              <w:t>/</w:t>
            </w:r>
          </w:p>
        </w:tc>
      </w:tr>
    </w:tbl>
    <w:p w14:paraId="3B399765">
      <w:pPr>
        <w:keepNext w:val="0"/>
        <w:keepLines w:val="0"/>
        <w:pageBreakBefore w:val="0"/>
        <w:kinsoku/>
        <w:wordWrap/>
        <w:overflowPunct/>
        <w:topLinePunct w:val="0"/>
        <w:bidi w:val="0"/>
        <w:snapToGrid/>
        <w:spacing w:line="360" w:lineRule="auto"/>
        <w:ind w:right="0" w:rightChars="0"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联系人：魏海龙  ；联系电话：13751481062</w:t>
      </w:r>
    </w:p>
    <w:p w14:paraId="04CE7678">
      <w:pPr>
        <w:keepNext w:val="0"/>
        <w:keepLines w:val="0"/>
        <w:pageBreakBefore w:val="0"/>
        <w:kinsoku/>
        <w:wordWrap/>
        <w:overflowPunct/>
        <w:topLinePunct w:val="0"/>
        <w:autoSpaceDE w:val="0"/>
        <w:autoSpaceDN w:val="0"/>
        <w:bidi w:val="0"/>
        <w:adjustRightInd w:val="0"/>
        <w:snapToGrid/>
        <w:spacing w:line="360" w:lineRule="auto"/>
        <w:ind w:right="0" w:rightChars="0" w:firstLine="482" w:firstLineChars="200"/>
        <w:jc w:val="left"/>
        <w:textAlignment w:val="auto"/>
        <w:rPr>
          <w:rFonts w:hint="eastAsia" w:ascii="宋体" w:hAnsi="宋体" w:eastAsia="宋体" w:cs="宋体"/>
          <w:b/>
          <w:color w:val="auto"/>
          <w:kern w:val="0"/>
          <w:sz w:val="24"/>
          <w:szCs w:val="21"/>
          <w:lang w:val="en-US" w:eastAsia="zh-CN"/>
        </w:rPr>
      </w:pPr>
      <w:r>
        <w:rPr>
          <w:rFonts w:hint="eastAsia" w:ascii="宋体" w:hAnsi="宋体" w:eastAsia="宋体" w:cs="宋体"/>
          <w:b/>
          <w:color w:val="auto"/>
          <w:kern w:val="0"/>
          <w:sz w:val="24"/>
          <w:szCs w:val="21"/>
          <w:lang w:val="en-US" w:eastAsia="zh-CN"/>
        </w:rPr>
        <w:t>四、技术要求</w:t>
      </w:r>
    </w:p>
    <w:p w14:paraId="77556852">
      <w:pPr>
        <w:keepNext w:val="0"/>
        <w:keepLines w:val="0"/>
        <w:pageBreakBefore w:val="0"/>
        <w:kinsoku/>
        <w:wordWrap/>
        <w:overflowPunct/>
        <w:topLinePunct w:val="0"/>
        <w:bidi w:val="0"/>
        <w:snapToGrid/>
        <w:spacing w:line="360" w:lineRule="auto"/>
        <w:ind w:right="0" w:rightChars="0"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1.满足国家、行业及地方技术规程、规范要求</w:t>
      </w:r>
    </w:p>
    <w:p w14:paraId="45485C81">
      <w:pPr>
        <w:keepNext w:val="0"/>
        <w:keepLines w:val="0"/>
        <w:pageBreakBefore w:val="0"/>
        <w:kinsoku/>
        <w:wordWrap/>
        <w:overflowPunct/>
        <w:topLinePunct w:val="0"/>
        <w:autoSpaceDE w:val="0"/>
        <w:autoSpaceDN w:val="0"/>
        <w:bidi w:val="0"/>
        <w:adjustRightInd w:val="0"/>
        <w:snapToGrid/>
        <w:spacing w:line="360" w:lineRule="auto"/>
        <w:ind w:right="0" w:rightChars="0" w:firstLine="482" w:firstLineChars="200"/>
        <w:jc w:val="left"/>
        <w:textAlignment w:val="auto"/>
        <w:rPr>
          <w:rFonts w:hint="eastAsia" w:ascii="宋体" w:hAnsi="宋体" w:eastAsia="宋体" w:cs="宋体"/>
          <w:b/>
          <w:color w:val="auto"/>
          <w:kern w:val="0"/>
          <w:sz w:val="24"/>
          <w:szCs w:val="21"/>
          <w:lang w:val="en-US" w:eastAsia="zh-CN"/>
        </w:rPr>
      </w:pPr>
      <w:r>
        <w:rPr>
          <w:rFonts w:hint="eastAsia" w:ascii="宋体" w:hAnsi="宋体" w:eastAsia="宋体" w:cs="宋体"/>
          <w:b/>
          <w:color w:val="auto"/>
          <w:kern w:val="0"/>
          <w:sz w:val="24"/>
          <w:szCs w:val="21"/>
          <w:lang w:val="en-US" w:eastAsia="zh-CN"/>
        </w:rPr>
        <w:t>五、质量与验收要求</w:t>
      </w:r>
    </w:p>
    <w:p w14:paraId="779ACDB8">
      <w:pPr>
        <w:keepNext w:val="0"/>
        <w:keepLines w:val="0"/>
        <w:pageBreakBefore w:val="0"/>
        <w:kinsoku/>
        <w:wordWrap/>
        <w:overflowPunct/>
        <w:topLinePunct w:val="0"/>
        <w:bidi w:val="0"/>
        <w:snapToGrid/>
        <w:spacing w:line="360" w:lineRule="auto"/>
        <w:ind w:right="0" w:rightChars="0"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机械租赁应确保设备性能良好，符合施工需求，且租赁方需提供专业的操作人员，操作人员应具备相应的资质证书。在服务过程中，租赁方需严格按照操作规程进行设备操作，保证施工安全。验收时，需对设备的运行状况、施工效率等进行全面检查，确保达到预定的施工标准和质量要求。若设备在租赁期间出现故障或损坏，租赁方应及时进行维修或更换，确保施工进度不受影响。</w:t>
      </w:r>
    </w:p>
    <w:p w14:paraId="69B6F942">
      <w:pPr>
        <w:keepNext w:val="0"/>
        <w:keepLines w:val="0"/>
        <w:pageBreakBefore w:val="0"/>
        <w:kinsoku/>
        <w:wordWrap/>
        <w:overflowPunct/>
        <w:topLinePunct w:val="0"/>
        <w:autoSpaceDE w:val="0"/>
        <w:autoSpaceDN w:val="0"/>
        <w:bidi w:val="0"/>
        <w:adjustRightInd w:val="0"/>
        <w:snapToGrid/>
        <w:spacing w:line="360" w:lineRule="auto"/>
        <w:ind w:right="0" w:rightChars="0" w:firstLine="482" w:firstLineChars="200"/>
        <w:jc w:val="left"/>
        <w:textAlignment w:val="auto"/>
        <w:rPr>
          <w:rFonts w:hint="eastAsia" w:ascii="宋体" w:hAnsi="宋体" w:eastAsia="宋体" w:cs="宋体"/>
          <w:b/>
          <w:color w:val="auto"/>
          <w:kern w:val="0"/>
          <w:sz w:val="24"/>
          <w:szCs w:val="21"/>
          <w:lang w:val="en-US" w:eastAsia="zh-CN"/>
        </w:rPr>
      </w:pPr>
      <w:r>
        <w:rPr>
          <w:rFonts w:hint="eastAsia" w:ascii="宋体" w:hAnsi="宋体" w:eastAsia="宋体" w:cs="宋体"/>
          <w:b/>
          <w:color w:val="auto"/>
          <w:kern w:val="0"/>
          <w:sz w:val="24"/>
          <w:szCs w:val="21"/>
          <w:lang w:val="en-US" w:eastAsia="zh-CN"/>
        </w:rPr>
        <w:t>六、费用范围</w:t>
      </w:r>
    </w:p>
    <w:p w14:paraId="35F98F4F">
      <w:pPr>
        <w:keepNext w:val="0"/>
        <w:keepLines w:val="0"/>
        <w:pageBreakBefore w:val="0"/>
        <w:kinsoku/>
        <w:wordWrap/>
        <w:overflowPunct/>
        <w:topLinePunct w:val="0"/>
        <w:bidi w:val="0"/>
        <w:snapToGrid/>
        <w:spacing w:line="360" w:lineRule="auto"/>
        <w:ind w:right="0" w:rightChars="0"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本租赁单价为全费用包干价，已完整包含（但不限于）操作人员和维修人员等相关人员的工资、燃料动力、进退场运输、安拆调试、维护保养、设备折旧、资金成本、保险税费（增值税外）等全部费用。出租方不得以任何理由要求增加其他费用。</w:t>
      </w:r>
    </w:p>
    <w:p w14:paraId="1403C578">
      <w:pPr>
        <w:keepNext w:val="0"/>
        <w:keepLines w:val="0"/>
        <w:pageBreakBefore w:val="0"/>
        <w:kinsoku/>
        <w:wordWrap/>
        <w:overflowPunct/>
        <w:topLinePunct w:val="0"/>
        <w:bidi w:val="0"/>
        <w:snapToGrid/>
        <w:spacing w:line="360" w:lineRule="auto"/>
        <w:ind w:right="0" w:rightChars="0"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本项目为EPC项目，采购清单中数量为暂定数量，结算数量以甲方确认验收合格的实际数量为准。若实际数量少于采购清单数量，投标方不得以此为由向采购方追偿。</w:t>
      </w:r>
    </w:p>
    <w:p w14:paraId="3B29666E">
      <w:pPr>
        <w:keepNext w:val="0"/>
        <w:keepLines w:val="0"/>
        <w:pageBreakBefore w:val="0"/>
        <w:kinsoku/>
        <w:wordWrap/>
        <w:overflowPunct/>
        <w:topLinePunct w:val="0"/>
        <w:bidi w:val="0"/>
        <w:snapToGrid/>
        <w:spacing w:line="360" w:lineRule="auto"/>
        <w:ind w:right="0" w:rightChars="0" w:firstLine="480" w:firstLineChars="200"/>
        <w:textAlignment w:val="auto"/>
        <w:rPr>
          <w:rFonts w:hint="eastAsia" w:ascii="宋体" w:hAnsi="宋体" w:eastAsia="宋体" w:cs="宋体"/>
          <w:b w:val="0"/>
          <w:bCs w:val="0"/>
          <w:color w:val="auto"/>
          <w:kern w:val="0"/>
          <w:sz w:val="24"/>
          <w:szCs w:val="21"/>
          <w:highlight w:val="none"/>
          <w:lang w:val="en-US" w:eastAsia="zh-CN" w:bidi="ar-SA"/>
        </w:rPr>
      </w:pPr>
    </w:p>
    <w:p w14:paraId="021EFDF8">
      <w:pPr>
        <w:keepNext w:val="0"/>
        <w:keepLines w:val="0"/>
        <w:pageBreakBefore w:val="0"/>
        <w:tabs>
          <w:tab w:val="left" w:pos="5762"/>
        </w:tabs>
        <w:kinsoku/>
        <w:wordWrap/>
        <w:overflowPunct/>
        <w:topLinePunct w:val="0"/>
        <w:bidi w:val="0"/>
        <w:snapToGrid/>
        <w:spacing w:line="360" w:lineRule="auto"/>
        <w:textAlignment w:val="auto"/>
        <w:rPr>
          <w:rFonts w:hint="eastAsia" w:ascii="宋体" w:hAnsi="宋体" w:eastAsia="宋体" w:cs="宋体"/>
          <w:b w:val="0"/>
          <w:bCs w:val="0"/>
          <w:color w:val="auto"/>
          <w:kern w:val="0"/>
          <w:sz w:val="24"/>
          <w:szCs w:val="21"/>
          <w:highlight w:val="none"/>
          <w:lang w:eastAsia="zh-CN"/>
        </w:rPr>
        <w:sectPr>
          <w:footerReference r:id="rId3" w:type="default"/>
          <w:pgSz w:w="11906" w:h="16838"/>
          <w:pgMar w:top="1440" w:right="1080" w:bottom="1440" w:left="1080" w:header="851" w:footer="992" w:gutter="0"/>
          <w:pgBorders w:offsetFrom="page">
            <w:top w:val="none" w:sz="0" w:space="0"/>
            <w:left w:val="none" w:sz="0" w:space="0"/>
            <w:bottom w:val="none" w:sz="0" w:space="0"/>
            <w:right w:val="none" w:sz="0" w:space="0"/>
          </w:pgBorders>
          <w:cols w:space="425" w:num="1"/>
          <w:docGrid w:type="lines" w:linePitch="312" w:charSpace="0"/>
        </w:sectPr>
      </w:pPr>
      <w:r>
        <w:rPr>
          <w:rFonts w:hint="eastAsia" w:ascii="宋体" w:hAnsi="宋体" w:eastAsia="宋体" w:cs="宋体"/>
          <w:b w:val="0"/>
          <w:bCs w:val="0"/>
          <w:color w:val="auto"/>
          <w:kern w:val="0"/>
          <w:sz w:val="24"/>
          <w:szCs w:val="21"/>
          <w:highlight w:val="none"/>
          <w:lang w:eastAsia="zh-CN"/>
        </w:rPr>
        <w:tab/>
      </w:r>
    </w:p>
    <w:tbl>
      <w:tblPr>
        <w:tblStyle w:val="5"/>
        <w:tblW w:w="0" w:type="auto"/>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50"/>
        <w:gridCol w:w="2502"/>
        <w:gridCol w:w="2264"/>
        <w:gridCol w:w="1131"/>
        <w:gridCol w:w="1876"/>
        <w:gridCol w:w="1048"/>
      </w:tblGrid>
      <w:tr w14:paraId="7F6CD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3" w:hRule="atLeast"/>
        </w:trPr>
        <w:tc>
          <w:tcPr>
            <w:tcW w:w="0" w:type="auto"/>
            <w:gridSpan w:val="6"/>
            <w:tcBorders>
              <w:top w:val="nil"/>
              <w:left w:val="nil"/>
              <w:bottom w:val="nil"/>
              <w:right w:val="nil"/>
            </w:tcBorders>
            <w:shd w:val="clear" w:color="auto" w:fill="auto"/>
            <w:noWrap/>
            <w:vAlign w:val="center"/>
          </w:tcPr>
          <w:p w14:paraId="6E5AA14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48"/>
                <w:szCs w:val="48"/>
                <w:u w:val="none"/>
              </w:rPr>
            </w:pPr>
            <w:r>
              <w:rPr>
                <w:rFonts w:hint="eastAsia" w:ascii="宋体" w:hAnsi="宋体" w:eastAsia="宋体" w:cs="宋体"/>
                <w:b/>
                <w:bCs/>
                <w:i w:val="0"/>
                <w:iCs w:val="0"/>
                <w:color w:val="000000"/>
                <w:kern w:val="0"/>
                <w:sz w:val="28"/>
                <w:szCs w:val="28"/>
                <w:u w:val="none"/>
                <w:lang w:val="en-US" w:eastAsia="zh-CN" w:bidi="ar"/>
              </w:rPr>
              <w:t>机械租赁清单</w:t>
            </w:r>
          </w:p>
        </w:tc>
      </w:tr>
      <w:tr w14:paraId="77288C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gridSpan w:val="6"/>
            <w:tcBorders>
              <w:top w:val="nil"/>
              <w:left w:val="nil"/>
              <w:bottom w:val="nil"/>
              <w:right w:val="nil"/>
            </w:tcBorders>
            <w:shd w:val="clear" w:color="auto" w:fill="auto"/>
            <w:noWrap/>
            <w:vAlign w:val="center"/>
          </w:tcPr>
          <w:p w14:paraId="478F9DC3">
            <w:pPr>
              <w:jc w:val="left"/>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工程名称：</w:t>
            </w:r>
            <w:r>
              <w:rPr>
                <w:rFonts w:hint="eastAsia" w:ascii="宋体" w:hAnsi="宋体" w:eastAsia="宋体" w:cs="宋体"/>
                <w:color w:val="auto"/>
                <w:kern w:val="0"/>
                <w:sz w:val="24"/>
                <w:szCs w:val="21"/>
                <w:lang w:val="en-US" w:eastAsia="zh-CN"/>
              </w:rPr>
              <w:t>东莞市建成区河涌水质提升及排水管网提质增效项目（一期）工程东城、南城-A包（黄沙河、下桥河、老围河、光明排渠相关流域）机械租赁采购项目（二次采购）</w:t>
            </w:r>
            <w:bookmarkStart w:id="0" w:name="_GoBack"/>
            <w:bookmarkEnd w:id="0"/>
          </w:p>
        </w:tc>
      </w:tr>
      <w:tr w14:paraId="52D08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F60FD">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序号</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2C907">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机械名称</w:t>
            </w:r>
          </w:p>
        </w:tc>
        <w:tc>
          <w:tcPr>
            <w:tcW w:w="2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E002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规格型号</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A804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计量单位</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C2F2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暂定数量</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D6FE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备注</w:t>
            </w:r>
          </w:p>
        </w:tc>
      </w:tr>
      <w:tr w14:paraId="189E94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0761D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一</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CAEEB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长期机械租赁清单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9FF153">
            <w:pPr>
              <w:rPr>
                <w:rFonts w:hint="eastAsia" w:ascii="宋体" w:hAnsi="宋体" w:eastAsia="宋体" w:cs="宋体"/>
                <w:b/>
                <w:bCs/>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1569F0">
            <w:pPr>
              <w:rPr>
                <w:rFonts w:hint="eastAsia" w:ascii="宋体" w:hAnsi="宋体" w:eastAsia="宋体" w:cs="宋体"/>
                <w:b/>
                <w:bCs/>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1C24F4">
            <w:pPr>
              <w:rPr>
                <w:rFonts w:hint="eastAsia" w:ascii="宋体" w:hAnsi="宋体" w:eastAsia="宋体" w:cs="宋体"/>
                <w:b/>
                <w:bCs/>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7F4DF1">
            <w:pPr>
              <w:rPr>
                <w:rFonts w:hint="eastAsia" w:ascii="宋体" w:hAnsi="宋体" w:eastAsia="宋体" w:cs="宋体"/>
                <w:b/>
                <w:bCs/>
                <w:i w:val="0"/>
                <w:iCs w:val="0"/>
                <w:color w:val="000000"/>
                <w:sz w:val="21"/>
                <w:szCs w:val="21"/>
                <w:u w:val="none"/>
              </w:rPr>
            </w:pPr>
          </w:p>
        </w:tc>
      </w:tr>
      <w:tr w14:paraId="29256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D3485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B6A6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洒水车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785C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罐容量8000(L)</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7E3C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9525" cy="10160"/>
                  <wp:effectExtent l="0" t="0" r="0" b="0"/>
                  <wp:wrapNone/>
                  <wp:docPr id="6" name="Picture_27"/>
                  <wp:cNvGraphicFramePr/>
                  <a:graphic xmlns:a="http://schemas.openxmlformats.org/drawingml/2006/main">
                    <a:graphicData uri="http://schemas.openxmlformats.org/drawingml/2006/picture">
                      <pic:pic xmlns:pic="http://schemas.openxmlformats.org/drawingml/2006/picture">
                        <pic:nvPicPr>
                          <pic:cNvPr id="6" name="Picture_27"/>
                          <pic:cNvPicPr/>
                        </pic:nvPicPr>
                        <pic:blipFill>
                          <a:blip r:embed="rId5"/>
                          <a:stretch>
                            <a:fillRect/>
                          </a:stretch>
                        </pic:blipFill>
                        <pic:spPr>
                          <a:xfrm>
                            <a:off x="0" y="0"/>
                            <a:ext cx="9525" cy="10160"/>
                          </a:xfrm>
                          <a:prstGeom prst="rect">
                            <a:avLst/>
                          </a:prstGeom>
                          <a:noFill/>
                          <a:ln>
                            <a:noFill/>
                          </a:ln>
                        </pic:spPr>
                      </pic:pic>
                    </a:graphicData>
                  </a:graphic>
                </wp:anchor>
              </w:drawing>
            </w: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9525" cy="10160"/>
                  <wp:effectExtent l="0" t="0" r="0" b="0"/>
                  <wp:wrapNone/>
                  <wp:docPr id="7" name="Picture_27_SpCnt_1"/>
                  <wp:cNvGraphicFramePr/>
                  <a:graphic xmlns:a="http://schemas.openxmlformats.org/drawingml/2006/main">
                    <a:graphicData uri="http://schemas.openxmlformats.org/drawingml/2006/picture">
                      <pic:pic xmlns:pic="http://schemas.openxmlformats.org/drawingml/2006/picture">
                        <pic:nvPicPr>
                          <pic:cNvPr id="7" name="Picture_27_SpCnt_1"/>
                          <pic:cNvPicPr/>
                        </pic:nvPicPr>
                        <pic:blipFill>
                          <a:blip r:embed="rId5"/>
                          <a:stretch>
                            <a:fillRect/>
                          </a:stretch>
                        </pic:blipFill>
                        <pic:spPr>
                          <a:xfrm>
                            <a:off x="0" y="0"/>
                            <a:ext cx="9525" cy="10160"/>
                          </a:xfrm>
                          <a:prstGeom prst="rect">
                            <a:avLst/>
                          </a:prstGeom>
                          <a:noFill/>
                          <a:ln>
                            <a:noFill/>
                          </a:ln>
                        </pic:spPr>
                      </pic:pic>
                    </a:graphicData>
                  </a:graphic>
                </wp:anchor>
              </w:drawing>
            </w: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1430" cy="10160"/>
                  <wp:effectExtent l="0" t="0" r="0" b="0"/>
                  <wp:wrapNone/>
                  <wp:docPr id="4" name="Picture_27_SpCnt_2"/>
                  <wp:cNvGraphicFramePr/>
                  <a:graphic xmlns:a="http://schemas.openxmlformats.org/drawingml/2006/main">
                    <a:graphicData uri="http://schemas.openxmlformats.org/drawingml/2006/picture">
                      <pic:pic xmlns:pic="http://schemas.openxmlformats.org/drawingml/2006/picture">
                        <pic:nvPicPr>
                          <pic:cNvPr id="4" name="Picture_27_SpCnt_2"/>
                          <pic:cNvPicPr/>
                        </pic:nvPicPr>
                        <pic:blipFill>
                          <a:blip r:embed="rId6"/>
                          <a:stretch>
                            <a:fillRect/>
                          </a:stretch>
                        </pic:blipFill>
                        <pic:spPr>
                          <a:xfrm>
                            <a:off x="0" y="0"/>
                            <a:ext cx="11430" cy="10160"/>
                          </a:xfrm>
                          <a:prstGeom prst="rect">
                            <a:avLst/>
                          </a:prstGeom>
                          <a:noFill/>
                          <a:ln>
                            <a:noFill/>
                          </a:ln>
                        </pic:spPr>
                      </pic:pic>
                    </a:graphicData>
                  </a:graphic>
                </wp:anchor>
              </w:drawing>
            </w: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1430" cy="10160"/>
                  <wp:effectExtent l="0" t="0" r="0" b="0"/>
                  <wp:wrapNone/>
                  <wp:docPr id="3" name="Picture_27_SpCnt_3"/>
                  <wp:cNvGraphicFramePr/>
                  <a:graphic xmlns:a="http://schemas.openxmlformats.org/drawingml/2006/main">
                    <a:graphicData uri="http://schemas.openxmlformats.org/drawingml/2006/picture">
                      <pic:pic xmlns:pic="http://schemas.openxmlformats.org/drawingml/2006/picture">
                        <pic:nvPicPr>
                          <pic:cNvPr id="3" name="Picture_27_SpCnt_3"/>
                          <pic:cNvPicPr/>
                        </pic:nvPicPr>
                        <pic:blipFill>
                          <a:blip r:embed="rId6"/>
                          <a:stretch>
                            <a:fillRect/>
                          </a:stretch>
                        </pic:blipFill>
                        <pic:spPr>
                          <a:xfrm>
                            <a:off x="0" y="0"/>
                            <a:ext cx="11430" cy="10160"/>
                          </a:xfrm>
                          <a:prstGeom prst="rect">
                            <a:avLst/>
                          </a:prstGeom>
                          <a:noFill/>
                          <a:ln>
                            <a:noFill/>
                          </a:ln>
                        </pic:spPr>
                      </pic:pic>
                    </a:graphicData>
                  </a:graphic>
                </wp:anchor>
              </w:drawing>
            </w:r>
            <w:r>
              <w:rPr>
                <w:rFonts w:hint="eastAsia" w:ascii="宋体" w:hAnsi="宋体" w:eastAsia="宋体" w:cs="宋体"/>
                <w:i w:val="0"/>
                <w:iCs w:val="0"/>
                <w:color w:val="000000"/>
                <w:kern w:val="0"/>
                <w:sz w:val="21"/>
                <w:szCs w:val="21"/>
                <w:u w:val="none"/>
                <w:lang w:val="en-US" w:eastAsia="zh-CN" w:bidi="ar"/>
              </w:rPr>
              <w:t>月</w:t>
            </w:r>
          </w:p>
        </w:tc>
        <w:tc>
          <w:tcPr>
            <w:tcW w:w="1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26A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4"/>
                <w:szCs w:val="24"/>
                <w:u w:val="none"/>
                <w:lang w:val="en-US" w:eastAsia="zh-CN" w:bidi="ar"/>
              </w:rPr>
              <w:t xml:space="preserve">27.00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A0996B">
            <w:pPr>
              <w:jc w:val="center"/>
              <w:rPr>
                <w:rFonts w:hint="eastAsia" w:ascii="宋体" w:hAnsi="宋体" w:eastAsia="宋体" w:cs="宋体"/>
                <w:i w:val="0"/>
                <w:iCs w:val="0"/>
                <w:color w:val="000000"/>
                <w:sz w:val="21"/>
                <w:szCs w:val="21"/>
                <w:u w:val="none"/>
              </w:rPr>
            </w:pPr>
          </w:p>
        </w:tc>
      </w:tr>
      <w:tr w14:paraId="2C72F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CB3A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E0DF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履带式单斗液压挖掘机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E910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89FB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月</w:t>
            </w:r>
          </w:p>
        </w:tc>
        <w:tc>
          <w:tcPr>
            <w:tcW w:w="1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076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4"/>
                <w:szCs w:val="24"/>
                <w:u w:val="none"/>
                <w:lang w:val="en-US" w:eastAsia="zh-CN" w:bidi="ar"/>
              </w:rPr>
              <w:t xml:space="preserve">27.00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3F463E">
            <w:pPr>
              <w:jc w:val="center"/>
              <w:rPr>
                <w:rFonts w:hint="eastAsia" w:ascii="宋体" w:hAnsi="宋体" w:eastAsia="宋体" w:cs="宋体"/>
                <w:i w:val="0"/>
                <w:iCs w:val="0"/>
                <w:color w:val="000000"/>
                <w:sz w:val="21"/>
                <w:szCs w:val="21"/>
                <w:u w:val="none"/>
              </w:rPr>
            </w:pPr>
          </w:p>
        </w:tc>
      </w:tr>
      <w:tr w14:paraId="6BBA2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C25E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3888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履带式单斗液压挖掘机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D75E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B86F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月</w:t>
            </w:r>
          </w:p>
        </w:tc>
        <w:tc>
          <w:tcPr>
            <w:tcW w:w="1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A3C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4"/>
                <w:szCs w:val="24"/>
                <w:u w:val="none"/>
                <w:lang w:val="en-US" w:eastAsia="zh-CN" w:bidi="ar"/>
              </w:rPr>
              <w:t xml:space="preserve">27.00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61648B">
            <w:pPr>
              <w:jc w:val="center"/>
              <w:rPr>
                <w:rFonts w:hint="eastAsia" w:ascii="宋体" w:hAnsi="宋体" w:eastAsia="宋体" w:cs="宋体"/>
                <w:i w:val="0"/>
                <w:iCs w:val="0"/>
                <w:color w:val="000000"/>
                <w:sz w:val="21"/>
                <w:szCs w:val="21"/>
                <w:u w:val="none"/>
              </w:rPr>
            </w:pPr>
          </w:p>
        </w:tc>
      </w:tr>
      <w:tr w14:paraId="6E72E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C0BA4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D70C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履带式单斗液压挖掘机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5894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7506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月</w:t>
            </w:r>
          </w:p>
        </w:tc>
        <w:tc>
          <w:tcPr>
            <w:tcW w:w="1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197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4"/>
                <w:szCs w:val="24"/>
                <w:u w:val="none"/>
                <w:lang w:val="en-US" w:eastAsia="zh-CN" w:bidi="ar"/>
              </w:rPr>
              <w:t xml:space="preserve">27.00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F01AB0">
            <w:pPr>
              <w:jc w:val="center"/>
              <w:rPr>
                <w:rFonts w:hint="eastAsia" w:ascii="宋体" w:hAnsi="宋体" w:eastAsia="宋体" w:cs="宋体"/>
                <w:i w:val="0"/>
                <w:iCs w:val="0"/>
                <w:color w:val="000000"/>
                <w:sz w:val="21"/>
                <w:szCs w:val="21"/>
                <w:u w:val="none"/>
              </w:rPr>
            </w:pPr>
          </w:p>
        </w:tc>
      </w:tr>
      <w:tr w14:paraId="588DEB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8EA9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0FA1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履带式单斗液压炮机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150A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FD4B2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月</w:t>
            </w:r>
          </w:p>
        </w:tc>
        <w:tc>
          <w:tcPr>
            <w:tcW w:w="1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E91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4"/>
                <w:szCs w:val="24"/>
                <w:u w:val="none"/>
                <w:lang w:val="en-US" w:eastAsia="zh-CN" w:bidi="ar"/>
              </w:rPr>
              <w:t xml:space="preserve">27.00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F0B5F9">
            <w:pPr>
              <w:jc w:val="center"/>
              <w:rPr>
                <w:rFonts w:hint="eastAsia" w:ascii="宋体" w:hAnsi="宋体" w:eastAsia="宋体" w:cs="宋体"/>
                <w:i w:val="0"/>
                <w:iCs w:val="0"/>
                <w:color w:val="000000"/>
                <w:sz w:val="21"/>
                <w:szCs w:val="21"/>
                <w:u w:val="none"/>
              </w:rPr>
            </w:pPr>
          </w:p>
        </w:tc>
      </w:tr>
      <w:tr w14:paraId="25D001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4666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0DA18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履带式单斗液压炮机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6199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5F51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月</w:t>
            </w:r>
          </w:p>
        </w:tc>
        <w:tc>
          <w:tcPr>
            <w:tcW w:w="1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15C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4"/>
                <w:szCs w:val="24"/>
                <w:u w:val="none"/>
                <w:lang w:val="en-US" w:eastAsia="zh-CN" w:bidi="ar"/>
              </w:rPr>
              <w:t xml:space="preserve">27.00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B53204">
            <w:pPr>
              <w:jc w:val="center"/>
              <w:rPr>
                <w:rFonts w:hint="eastAsia" w:ascii="宋体" w:hAnsi="宋体" w:eastAsia="宋体" w:cs="宋体"/>
                <w:i w:val="0"/>
                <w:iCs w:val="0"/>
                <w:color w:val="000000"/>
                <w:sz w:val="21"/>
                <w:szCs w:val="21"/>
                <w:u w:val="none"/>
              </w:rPr>
            </w:pPr>
          </w:p>
        </w:tc>
      </w:tr>
      <w:tr w14:paraId="588683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B640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D7E65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履带式单斗液压炮机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A8B6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EEDD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月</w:t>
            </w:r>
          </w:p>
        </w:tc>
        <w:tc>
          <w:tcPr>
            <w:tcW w:w="1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23E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4"/>
                <w:szCs w:val="24"/>
                <w:u w:val="none"/>
                <w:lang w:val="en-US" w:eastAsia="zh-CN" w:bidi="ar"/>
              </w:rPr>
              <w:t xml:space="preserve">27.00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234640">
            <w:pPr>
              <w:jc w:val="center"/>
              <w:rPr>
                <w:rFonts w:hint="eastAsia" w:ascii="宋体" w:hAnsi="宋体" w:eastAsia="宋体" w:cs="宋体"/>
                <w:i w:val="0"/>
                <w:iCs w:val="0"/>
                <w:color w:val="000000"/>
                <w:sz w:val="21"/>
                <w:szCs w:val="21"/>
                <w:u w:val="none"/>
              </w:rPr>
            </w:pPr>
          </w:p>
        </w:tc>
      </w:tr>
      <w:tr w14:paraId="6D67C3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766C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D7B7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随车吊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F912A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82B4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9525" cy="10160"/>
                  <wp:effectExtent l="0" t="0" r="0" b="0"/>
                  <wp:wrapNone/>
                  <wp:docPr id="5" name="Picture_27_SpCnt_4"/>
                  <wp:cNvGraphicFramePr/>
                  <a:graphic xmlns:a="http://schemas.openxmlformats.org/drawingml/2006/main">
                    <a:graphicData uri="http://schemas.openxmlformats.org/drawingml/2006/picture">
                      <pic:pic xmlns:pic="http://schemas.openxmlformats.org/drawingml/2006/picture">
                        <pic:nvPicPr>
                          <pic:cNvPr id="5" name="Picture_27_SpCnt_4"/>
                          <pic:cNvPicPr/>
                        </pic:nvPicPr>
                        <pic:blipFill>
                          <a:blip r:embed="rId5"/>
                          <a:stretch>
                            <a:fillRect/>
                          </a:stretch>
                        </pic:blipFill>
                        <pic:spPr>
                          <a:xfrm>
                            <a:off x="0" y="0"/>
                            <a:ext cx="9525" cy="10160"/>
                          </a:xfrm>
                          <a:prstGeom prst="rect">
                            <a:avLst/>
                          </a:prstGeom>
                          <a:noFill/>
                          <a:ln>
                            <a:noFill/>
                          </a:ln>
                        </pic:spPr>
                      </pic:pic>
                    </a:graphicData>
                  </a:graphic>
                </wp:anchor>
              </w:drawing>
            </w: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1430" cy="10160"/>
                  <wp:effectExtent l="0" t="0" r="0" b="0"/>
                  <wp:wrapNone/>
                  <wp:docPr id="1" name="Picture_27_SpCnt_5"/>
                  <wp:cNvGraphicFramePr/>
                  <a:graphic xmlns:a="http://schemas.openxmlformats.org/drawingml/2006/main">
                    <a:graphicData uri="http://schemas.openxmlformats.org/drawingml/2006/picture">
                      <pic:pic xmlns:pic="http://schemas.openxmlformats.org/drawingml/2006/picture">
                        <pic:nvPicPr>
                          <pic:cNvPr id="1" name="Picture_27_SpCnt_5"/>
                          <pic:cNvPicPr/>
                        </pic:nvPicPr>
                        <pic:blipFill>
                          <a:blip r:embed="rId6"/>
                          <a:stretch>
                            <a:fillRect/>
                          </a:stretch>
                        </pic:blipFill>
                        <pic:spPr>
                          <a:xfrm>
                            <a:off x="0" y="0"/>
                            <a:ext cx="11430" cy="10160"/>
                          </a:xfrm>
                          <a:prstGeom prst="rect">
                            <a:avLst/>
                          </a:prstGeom>
                          <a:noFill/>
                          <a:ln>
                            <a:noFill/>
                          </a:ln>
                        </pic:spPr>
                      </pic:pic>
                    </a:graphicData>
                  </a:graphic>
                </wp:anchor>
              </w:drawing>
            </w: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9525" cy="10160"/>
                  <wp:effectExtent l="0" t="0" r="0" b="0"/>
                  <wp:wrapNone/>
                  <wp:docPr id="10" name="Picture_27_SpCnt_6"/>
                  <wp:cNvGraphicFramePr/>
                  <a:graphic xmlns:a="http://schemas.openxmlformats.org/drawingml/2006/main">
                    <a:graphicData uri="http://schemas.openxmlformats.org/drawingml/2006/picture">
                      <pic:pic xmlns:pic="http://schemas.openxmlformats.org/drawingml/2006/picture">
                        <pic:nvPicPr>
                          <pic:cNvPr id="10" name="Picture_27_SpCnt_6"/>
                          <pic:cNvPicPr/>
                        </pic:nvPicPr>
                        <pic:blipFill>
                          <a:blip r:embed="rId5"/>
                          <a:stretch>
                            <a:fillRect/>
                          </a:stretch>
                        </pic:blipFill>
                        <pic:spPr>
                          <a:xfrm>
                            <a:off x="0" y="0"/>
                            <a:ext cx="9525" cy="10160"/>
                          </a:xfrm>
                          <a:prstGeom prst="rect">
                            <a:avLst/>
                          </a:prstGeom>
                          <a:noFill/>
                          <a:ln>
                            <a:noFill/>
                          </a:ln>
                        </pic:spPr>
                      </pic:pic>
                    </a:graphicData>
                  </a:graphic>
                </wp:anchor>
              </w:drawing>
            </w: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1430" cy="10160"/>
                  <wp:effectExtent l="0" t="0" r="0" b="0"/>
                  <wp:wrapNone/>
                  <wp:docPr id="18" name="Picture_27_SpCnt_7"/>
                  <wp:cNvGraphicFramePr/>
                  <a:graphic xmlns:a="http://schemas.openxmlformats.org/drawingml/2006/main">
                    <a:graphicData uri="http://schemas.openxmlformats.org/drawingml/2006/picture">
                      <pic:pic xmlns:pic="http://schemas.openxmlformats.org/drawingml/2006/picture">
                        <pic:nvPicPr>
                          <pic:cNvPr id="18" name="Picture_27_SpCnt_7"/>
                          <pic:cNvPicPr/>
                        </pic:nvPicPr>
                        <pic:blipFill>
                          <a:blip r:embed="rId6"/>
                          <a:stretch>
                            <a:fillRect/>
                          </a:stretch>
                        </pic:blipFill>
                        <pic:spPr>
                          <a:xfrm>
                            <a:off x="0" y="0"/>
                            <a:ext cx="11430" cy="10160"/>
                          </a:xfrm>
                          <a:prstGeom prst="rect">
                            <a:avLst/>
                          </a:prstGeom>
                          <a:noFill/>
                          <a:ln>
                            <a:noFill/>
                          </a:ln>
                        </pic:spPr>
                      </pic:pic>
                    </a:graphicData>
                  </a:graphic>
                </wp:anchor>
              </w:drawing>
            </w:r>
            <w:r>
              <w:rPr>
                <w:rFonts w:hint="eastAsia" w:ascii="宋体" w:hAnsi="宋体" w:eastAsia="宋体" w:cs="宋体"/>
                <w:i w:val="0"/>
                <w:iCs w:val="0"/>
                <w:color w:val="000000"/>
                <w:kern w:val="0"/>
                <w:sz w:val="21"/>
                <w:szCs w:val="21"/>
                <w:u w:val="none"/>
                <w:lang w:val="en-US" w:eastAsia="zh-CN" w:bidi="ar"/>
              </w:rPr>
              <w:t>月</w:t>
            </w:r>
          </w:p>
        </w:tc>
        <w:tc>
          <w:tcPr>
            <w:tcW w:w="1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EAD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4"/>
                <w:szCs w:val="24"/>
                <w:u w:val="none"/>
                <w:lang w:val="en-US" w:eastAsia="zh-CN" w:bidi="ar"/>
              </w:rPr>
              <w:t xml:space="preserve">27.00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B0451D">
            <w:pPr>
              <w:jc w:val="center"/>
              <w:rPr>
                <w:rFonts w:hint="eastAsia" w:ascii="宋体" w:hAnsi="宋体" w:eastAsia="宋体" w:cs="宋体"/>
                <w:i w:val="0"/>
                <w:iCs w:val="0"/>
                <w:color w:val="000000"/>
                <w:sz w:val="21"/>
                <w:szCs w:val="21"/>
                <w:u w:val="none"/>
              </w:rPr>
            </w:pPr>
          </w:p>
        </w:tc>
      </w:tr>
      <w:tr w14:paraId="4400C0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1E56C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07B7F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临时机械租赁清单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BC12CF">
            <w:pPr>
              <w:rPr>
                <w:rFonts w:hint="eastAsia" w:ascii="宋体" w:hAnsi="宋体" w:eastAsia="宋体" w:cs="宋体"/>
                <w:b/>
                <w:bCs/>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9D3ECD">
            <w:pPr>
              <w:rPr>
                <w:rFonts w:hint="eastAsia" w:ascii="宋体" w:hAnsi="宋体" w:eastAsia="宋体" w:cs="宋体"/>
                <w:b/>
                <w:bCs/>
                <w:i w:val="0"/>
                <w:iCs w:val="0"/>
                <w:color w:val="000000"/>
                <w:sz w:val="21"/>
                <w:szCs w:val="21"/>
                <w:u w:val="none"/>
              </w:rPr>
            </w:pPr>
          </w:p>
        </w:tc>
        <w:tc>
          <w:tcPr>
            <w:tcW w:w="1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526BC">
            <w:pPr>
              <w:rPr>
                <w:rFonts w:hint="eastAsia" w:ascii="宋体" w:hAnsi="宋体" w:eastAsia="宋体" w:cs="宋体"/>
                <w:b/>
                <w:bCs/>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ECF898">
            <w:pPr>
              <w:rPr>
                <w:rFonts w:hint="eastAsia" w:ascii="宋体" w:hAnsi="宋体" w:eastAsia="宋体" w:cs="宋体"/>
                <w:b/>
                <w:bCs/>
                <w:i w:val="0"/>
                <w:iCs w:val="0"/>
                <w:color w:val="000000"/>
                <w:sz w:val="21"/>
                <w:szCs w:val="21"/>
                <w:u w:val="none"/>
              </w:rPr>
            </w:pPr>
          </w:p>
        </w:tc>
      </w:tr>
      <w:tr w14:paraId="1B881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3F26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0582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履带式单斗液压挖掘机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1F5F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CB4E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台班</w:t>
            </w:r>
          </w:p>
        </w:tc>
        <w:tc>
          <w:tcPr>
            <w:tcW w:w="1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0D2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4"/>
                <w:szCs w:val="24"/>
                <w:u w:val="none"/>
                <w:lang w:val="en-US" w:eastAsia="zh-CN" w:bidi="ar"/>
              </w:rPr>
              <w:t xml:space="preserve">160.00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57B720">
            <w:pPr>
              <w:jc w:val="center"/>
              <w:rPr>
                <w:rFonts w:hint="eastAsia" w:ascii="宋体" w:hAnsi="宋体" w:eastAsia="宋体" w:cs="宋体"/>
                <w:i w:val="0"/>
                <w:iCs w:val="0"/>
                <w:color w:val="000000"/>
                <w:sz w:val="21"/>
                <w:szCs w:val="21"/>
                <w:u w:val="none"/>
              </w:rPr>
            </w:pPr>
          </w:p>
        </w:tc>
      </w:tr>
      <w:tr w14:paraId="354A2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7FAB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F1B9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履带式单斗液压挖掘机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530C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F8174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台班</w:t>
            </w:r>
          </w:p>
        </w:tc>
        <w:tc>
          <w:tcPr>
            <w:tcW w:w="1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AF9B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4"/>
                <w:szCs w:val="24"/>
                <w:u w:val="none"/>
                <w:lang w:val="en-US" w:eastAsia="zh-CN" w:bidi="ar"/>
              </w:rPr>
              <w:t xml:space="preserve">160.00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AE9E29">
            <w:pPr>
              <w:jc w:val="center"/>
              <w:rPr>
                <w:rFonts w:hint="eastAsia" w:ascii="宋体" w:hAnsi="宋体" w:eastAsia="宋体" w:cs="宋体"/>
                <w:i w:val="0"/>
                <w:iCs w:val="0"/>
                <w:color w:val="000000"/>
                <w:sz w:val="21"/>
                <w:szCs w:val="21"/>
                <w:u w:val="none"/>
              </w:rPr>
            </w:pPr>
          </w:p>
        </w:tc>
      </w:tr>
      <w:tr w14:paraId="3C1F02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46F0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69FE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履带式单斗液压挖掘机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95C0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A7D9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台班</w:t>
            </w:r>
          </w:p>
        </w:tc>
        <w:tc>
          <w:tcPr>
            <w:tcW w:w="1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F01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4"/>
                <w:szCs w:val="24"/>
                <w:u w:val="none"/>
                <w:lang w:val="en-US" w:eastAsia="zh-CN" w:bidi="ar"/>
              </w:rPr>
              <w:t xml:space="preserve">200.00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032737">
            <w:pPr>
              <w:jc w:val="center"/>
              <w:rPr>
                <w:rFonts w:hint="eastAsia" w:ascii="宋体" w:hAnsi="宋体" w:eastAsia="宋体" w:cs="宋体"/>
                <w:i w:val="0"/>
                <w:iCs w:val="0"/>
                <w:color w:val="000000"/>
                <w:sz w:val="21"/>
                <w:szCs w:val="21"/>
                <w:u w:val="none"/>
              </w:rPr>
            </w:pPr>
          </w:p>
        </w:tc>
      </w:tr>
      <w:tr w14:paraId="3E479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5829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06CE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履带式单斗液压炮机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22E4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41A3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台班</w:t>
            </w:r>
          </w:p>
        </w:tc>
        <w:tc>
          <w:tcPr>
            <w:tcW w:w="1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381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4"/>
                <w:szCs w:val="24"/>
                <w:u w:val="none"/>
                <w:lang w:val="en-US" w:eastAsia="zh-CN" w:bidi="ar"/>
              </w:rPr>
              <w:t xml:space="preserve">150.00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280562">
            <w:pPr>
              <w:jc w:val="center"/>
              <w:rPr>
                <w:rFonts w:hint="eastAsia" w:ascii="宋体" w:hAnsi="宋体" w:eastAsia="宋体" w:cs="宋体"/>
                <w:i w:val="0"/>
                <w:iCs w:val="0"/>
                <w:color w:val="000000"/>
                <w:sz w:val="21"/>
                <w:szCs w:val="21"/>
                <w:u w:val="none"/>
              </w:rPr>
            </w:pPr>
          </w:p>
        </w:tc>
      </w:tr>
      <w:tr w14:paraId="68ECD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8764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AE12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履带式单斗液压炮机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AD7B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6EC98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台班</w:t>
            </w:r>
          </w:p>
        </w:tc>
        <w:tc>
          <w:tcPr>
            <w:tcW w:w="1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EBD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4"/>
                <w:szCs w:val="24"/>
                <w:u w:val="none"/>
                <w:lang w:val="en-US" w:eastAsia="zh-CN" w:bidi="ar"/>
              </w:rPr>
              <w:t xml:space="preserve">160.00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8909C6">
            <w:pPr>
              <w:jc w:val="center"/>
              <w:rPr>
                <w:rFonts w:hint="eastAsia" w:ascii="宋体" w:hAnsi="宋体" w:eastAsia="宋体" w:cs="宋体"/>
                <w:i w:val="0"/>
                <w:iCs w:val="0"/>
                <w:color w:val="000000"/>
                <w:sz w:val="21"/>
                <w:szCs w:val="21"/>
                <w:u w:val="none"/>
              </w:rPr>
            </w:pPr>
          </w:p>
        </w:tc>
      </w:tr>
      <w:tr w14:paraId="08418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7CBC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40B25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履带式单斗液压炮机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0035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AC18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台班</w:t>
            </w:r>
          </w:p>
        </w:tc>
        <w:tc>
          <w:tcPr>
            <w:tcW w:w="1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EAA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4"/>
                <w:szCs w:val="24"/>
                <w:u w:val="none"/>
                <w:lang w:val="en-US" w:eastAsia="zh-CN" w:bidi="ar"/>
              </w:rPr>
              <w:t xml:space="preserve">320.00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CAEC3B">
            <w:pPr>
              <w:jc w:val="center"/>
              <w:rPr>
                <w:rFonts w:hint="eastAsia" w:ascii="宋体" w:hAnsi="宋体" w:eastAsia="宋体" w:cs="宋体"/>
                <w:i w:val="0"/>
                <w:iCs w:val="0"/>
                <w:color w:val="000000"/>
                <w:sz w:val="21"/>
                <w:szCs w:val="21"/>
                <w:u w:val="none"/>
              </w:rPr>
            </w:pPr>
          </w:p>
        </w:tc>
      </w:tr>
      <w:tr w14:paraId="506D1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BF1A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39A9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随车吊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BB61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2C87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9525" cy="10160"/>
                  <wp:effectExtent l="0" t="0" r="0" b="0"/>
                  <wp:wrapNone/>
                  <wp:docPr id="22" name="Picture_27_SpCnt_8"/>
                  <wp:cNvGraphicFramePr/>
                  <a:graphic xmlns:a="http://schemas.openxmlformats.org/drawingml/2006/main">
                    <a:graphicData uri="http://schemas.openxmlformats.org/drawingml/2006/picture">
                      <pic:pic xmlns:pic="http://schemas.openxmlformats.org/drawingml/2006/picture">
                        <pic:nvPicPr>
                          <pic:cNvPr id="22" name="Picture_27_SpCnt_8"/>
                          <pic:cNvPicPr/>
                        </pic:nvPicPr>
                        <pic:blipFill>
                          <a:blip r:embed="rId5"/>
                          <a:stretch>
                            <a:fillRect/>
                          </a:stretch>
                        </pic:blipFill>
                        <pic:spPr>
                          <a:xfrm>
                            <a:off x="0" y="0"/>
                            <a:ext cx="9525" cy="10160"/>
                          </a:xfrm>
                          <a:prstGeom prst="rect">
                            <a:avLst/>
                          </a:prstGeom>
                          <a:noFill/>
                          <a:ln>
                            <a:noFill/>
                          </a:ln>
                        </pic:spPr>
                      </pic:pic>
                    </a:graphicData>
                  </a:graphic>
                </wp:anchor>
              </w:drawing>
            </w: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1430" cy="10160"/>
                  <wp:effectExtent l="0" t="0" r="0" b="0"/>
                  <wp:wrapNone/>
                  <wp:docPr id="17" name="Picture_27_SpCnt_9"/>
                  <wp:cNvGraphicFramePr/>
                  <a:graphic xmlns:a="http://schemas.openxmlformats.org/drawingml/2006/main">
                    <a:graphicData uri="http://schemas.openxmlformats.org/drawingml/2006/picture">
                      <pic:pic xmlns:pic="http://schemas.openxmlformats.org/drawingml/2006/picture">
                        <pic:nvPicPr>
                          <pic:cNvPr id="17" name="Picture_27_SpCnt_9"/>
                          <pic:cNvPicPr/>
                        </pic:nvPicPr>
                        <pic:blipFill>
                          <a:blip r:embed="rId6"/>
                          <a:stretch>
                            <a:fillRect/>
                          </a:stretch>
                        </pic:blipFill>
                        <pic:spPr>
                          <a:xfrm>
                            <a:off x="0" y="0"/>
                            <a:ext cx="11430" cy="10160"/>
                          </a:xfrm>
                          <a:prstGeom prst="rect">
                            <a:avLst/>
                          </a:prstGeom>
                          <a:noFill/>
                          <a:ln>
                            <a:noFill/>
                          </a:ln>
                        </pic:spPr>
                      </pic:pic>
                    </a:graphicData>
                  </a:graphic>
                </wp:anchor>
              </w:drawing>
            </w: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1430" cy="10160"/>
                  <wp:effectExtent l="0" t="0" r="0" b="0"/>
                  <wp:wrapNone/>
                  <wp:docPr id="19" name="Picture_27_SpCnt_10"/>
                  <wp:cNvGraphicFramePr/>
                  <a:graphic xmlns:a="http://schemas.openxmlformats.org/drawingml/2006/main">
                    <a:graphicData uri="http://schemas.openxmlformats.org/drawingml/2006/picture">
                      <pic:pic xmlns:pic="http://schemas.openxmlformats.org/drawingml/2006/picture">
                        <pic:nvPicPr>
                          <pic:cNvPr id="19" name="Picture_27_SpCnt_10"/>
                          <pic:cNvPicPr/>
                        </pic:nvPicPr>
                        <pic:blipFill>
                          <a:blip r:embed="rId6"/>
                          <a:stretch>
                            <a:fillRect/>
                          </a:stretch>
                        </pic:blipFill>
                        <pic:spPr>
                          <a:xfrm>
                            <a:off x="0" y="0"/>
                            <a:ext cx="11430" cy="10160"/>
                          </a:xfrm>
                          <a:prstGeom prst="rect">
                            <a:avLst/>
                          </a:prstGeom>
                          <a:noFill/>
                          <a:ln>
                            <a:noFill/>
                          </a:ln>
                        </pic:spPr>
                      </pic:pic>
                    </a:graphicData>
                  </a:graphic>
                </wp:anchor>
              </w:drawing>
            </w: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9525" cy="10160"/>
                  <wp:effectExtent l="0" t="0" r="0" b="0"/>
                  <wp:wrapNone/>
                  <wp:docPr id="20" name="Picture_27_SpCnt_11"/>
                  <wp:cNvGraphicFramePr/>
                  <a:graphic xmlns:a="http://schemas.openxmlformats.org/drawingml/2006/main">
                    <a:graphicData uri="http://schemas.openxmlformats.org/drawingml/2006/picture">
                      <pic:pic xmlns:pic="http://schemas.openxmlformats.org/drawingml/2006/picture">
                        <pic:nvPicPr>
                          <pic:cNvPr id="20" name="Picture_27_SpCnt_11"/>
                          <pic:cNvPicPr/>
                        </pic:nvPicPr>
                        <pic:blipFill>
                          <a:blip r:embed="rId5"/>
                          <a:stretch>
                            <a:fillRect/>
                          </a:stretch>
                        </pic:blipFill>
                        <pic:spPr>
                          <a:xfrm>
                            <a:off x="0" y="0"/>
                            <a:ext cx="9525" cy="10160"/>
                          </a:xfrm>
                          <a:prstGeom prst="rect">
                            <a:avLst/>
                          </a:prstGeom>
                          <a:noFill/>
                          <a:ln>
                            <a:noFill/>
                          </a:ln>
                        </pic:spPr>
                      </pic:pic>
                    </a:graphicData>
                  </a:graphic>
                </wp:anchor>
              </w:drawing>
            </w:r>
            <w:r>
              <w:rPr>
                <w:rFonts w:hint="eastAsia" w:ascii="宋体" w:hAnsi="宋体" w:eastAsia="宋体" w:cs="宋体"/>
                <w:i w:val="0"/>
                <w:iCs w:val="0"/>
                <w:color w:val="000000"/>
                <w:kern w:val="0"/>
                <w:sz w:val="21"/>
                <w:szCs w:val="21"/>
                <w:u w:val="none"/>
                <w:lang w:val="en-US" w:eastAsia="zh-CN" w:bidi="ar"/>
              </w:rPr>
              <w:t>台班</w:t>
            </w:r>
          </w:p>
        </w:tc>
        <w:tc>
          <w:tcPr>
            <w:tcW w:w="1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DB2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4"/>
                <w:szCs w:val="24"/>
                <w:u w:val="none"/>
                <w:lang w:val="en-US" w:eastAsia="zh-CN" w:bidi="ar"/>
              </w:rPr>
              <w:t xml:space="preserve">220.00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E5795F">
            <w:pPr>
              <w:jc w:val="center"/>
              <w:rPr>
                <w:rFonts w:hint="eastAsia" w:ascii="宋体" w:hAnsi="宋体" w:eastAsia="宋体" w:cs="宋体"/>
                <w:i w:val="0"/>
                <w:iCs w:val="0"/>
                <w:color w:val="000000"/>
                <w:sz w:val="21"/>
                <w:szCs w:val="21"/>
                <w:u w:val="none"/>
              </w:rPr>
            </w:pPr>
          </w:p>
        </w:tc>
      </w:tr>
      <w:tr w14:paraId="211AF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899D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0657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汽车式起重机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5880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提升质量16(t)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7BBC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台班</w:t>
            </w:r>
          </w:p>
        </w:tc>
        <w:tc>
          <w:tcPr>
            <w:tcW w:w="1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0DE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4"/>
                <w:szCs w:val="24"/>
                <w:u w:val="none"/>
                <w:lang w:val="en-US" w:eastAsia="zh-CN" w:bidi="ar"/>
              </w:rPr>
              <w:t xml:space="preserve">200.00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6C5294">
            <w:pPr>
              <w:jc w:val="center"/>
              <w:rPr>
                <w:rFonts w:hint="eastAsia" w:ascii="宋体" w:hAnsi="宋体" w:eastAsia="宋体" w:cs="宋体"/>
                <w:i w:val="0"/>
                <w:iCs w:val="0"/>
                <w:color w:val="000000"/>
                <w:sz w:val="21"/>
                <w:szCs w:val="21"/>
                <w:u w:val="none"/>
              </w:rPr>
            </w:pPr>
          </w:p>
        </w:tc>
      </w:tr>
      <w:tr w14:paraId="3A11F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401F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D73B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汽车式起重机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ED59C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提升质量20(t)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AFD1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台班</w:t>
            </w:r>
          </w:p>
        </w:tc>
        <w:tc>
          <w:tcPr>
            <w:tcW w:w="1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061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4"/>
                <w:szCs w:val="24"/>
                <w:u w:val="none"/>
                <w:lang w:val="en-US" w:eastAsia="zh-CN" w:bidi="ar"/>
              </w:rPr>
              <w:t xml:space="preserve">200.00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DB096A">
            <w:pPr>
              <w:jc w:val="center"/>
              <w:rPr>
                <w:rFonts w:hint="eastAsia" w:ascii="宋体" w:hAnsi="宋体" w:eastAsia="宋体" w:cs="宋体"/>
                <w:i w:val="0"/>
                <w:iCs w:val="0"/>
                <w:color w:val="000000"/>
                <w:sz w:val="21"/>
                <w:szCs w:val="21"/>
                <w:u w:val="none"/>
              </w:rPr>
            </w:pPr>
          </w:p>
        </w:tc>
      </w:tr>
      <w:tr w14:paraId="10FE00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4A43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AC99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汽车式起重机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0EF2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提升质量25(t)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F415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台班</w:t>
            </w:r>
          </w:p>
        </w:tc>
        <w:tc>
          <w:tcPr>
            <w:tcW w:w="1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092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4"/>
                <w:szCs w:val="24"/>
                <w:u w:val="none"/>
                <w:lang w:val="en-US" w:eastAsia="zh-CN" w:bidi="ar"/>
              </w:rPr>
              <w:t xml:space="preserve">200.00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21A986">
            <w:pPr>
              <w:jc w:val="center"/>
              <w:rPr>
                <w:rFonts w:hint="eastAsia" w:ascii="宋体" w:hAnsi="宋体" w:eastAsia="宋体" w:cs="宋体"/>
                <w:i w:val="0"/>
                <w:iCs w:val="0"/>
                <w:color w:val="000000"/>
                <w:sz w:val="21"/>
                <w:szCs w:val="21"/>
                <w:u w:val="none"/>
              </w:rPr>
            </w:pPr>
          </w:p>
        </w:tc>
      </w:tr>
      <w:tr w14:paraId="32F38D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985E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0F97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叉车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9B1F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装载质量2t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D1CA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台班</w:t>
            </w:r>
          </w:p>
        </w:tc>
        <w:tc>
          <w:tcPr>
            <w:tcW w:w="1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6FD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4"/>
                <w:szCs w:val="24"/>
                <w:u w:val="none"/>
                <w:lang w:val="en-US" w:eastAsia="zh-CN" w:bidi="ar"/>
              </w:rPr>
              <w:t xml:space="preserve">200.00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0D2192">
            <w:pPr>
              <w:jc w:val="center"/>
              <w:rPr>
                <w:rFonts w:hint="eastAsia" w:ascii="宋体" w:hAnsi="宋体" w:eastAsia="宋体" w:cs="宋体"/>
                <w:i w:val="0"/>
                <w:iCs w:val="0"/>
                <w:color w:val="000000"/>
                <w:sz w:val="21"/>
                <w:szCs w:val="21"/>
                <w:u w:val="none"/>
              </w:rPr>
            </w:pPr>
          </w:p>
        </w:tc>
      </w:tr>
      <w:tr w14:paraId="393681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7F89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46A89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叉车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4F135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装载质量3t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EEF4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台班</w:t>
            </w:r>
          </w:p>
        </w:tc>
        <w:tc>
          <w:tcPr>
            <w:tcW w:w="1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143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4"/>
                <w:szCs w:val="24"/>
                <w:u w:val="none"/>
                <w:lang w:val="en-US" w:eastAsia="zh-CN" w:bidi="ar"/>
              </w:rPr>
              <w:t xml:space="preserve">200.00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E2090B">
            <w:pPr>
              <w:jc w:val="center"/>
              <w:rPr>
                <w:rFonts w:hint="eastAsia" w:ascii="宋体" w:hAnsi="宋体" w:eastAsia="宋体" w:cs="宋体"/>
                <w:i w:val="0"/>
                <w:iCs w:val="0"/>
                <w:color w:val="000000"/>
                <w:sz w:val="21"/>
                <w:szCs w:val="21"/>
                <w:u w:val="none"/>
              </w:rPr>
            </w:pPr>
          </w:p>
        </w:tc>
      </w:tr>
      <w:tr w14:paraId="1CF7B5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8285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DA96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叉车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0E52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装载质量5t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7771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台班</w:t>
            </w:r>
          </w:p>
        </w:tc>
        <w:tc>
          <w:tcPr>
            <w:tcW w:w="1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45B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4"/>
                <w:szCs w:val="24"/>
                <w:u w:val="none"/>
                <w:lang w:val="en-US" w:eastAsia="zh-CN" w:bidi="ar"/>
              </w:rPr>
              <w:t xml:space="preserve">200.00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D91455">
            <w:pPr>
              <w:jc w:val="center"/>
              <w:rPr>
                <w:rFonts w:hint="eastAsia" w:ascii="宋体" w:hAnsi="宋体" w:eastAsia="宋体" w:cs="宋体"/>
                <w:i w:val="0"/>
                <w:iCs w:val="0"/>
                <w:color w:val="000000"/>
                <w:sz w:val="21"/>
                <w:szCs w:val="21"/>
                <w:u w:val="none"/>
              </w:rPr>
            </w:pPr>
          </w:p>
        </w:tc>
      </w:tr>
      <w:tr w14:paraId="1C3828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1E22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25EF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拖车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5A2B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BABA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次</w:t>
            </w:r>
          </w:p>
        </w:tc>
        <w:tc>
          <w:tcPr>
            <w:tcW w:w="1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8D8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4"/>
                <w:szCs w:val="24"/>
                <w:u w:val="none"/>
                <w:lang w:val="en-US" w:eastAsia="zh-CN" w:bidi="ar"/>
              </w:rPr>
              <w:t xml:space="preserve">200.00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BBDC20">
            <w:pPr>
              <w:jc w:val="center"/>
              <w:rPr>
                <w:rFonts w:hint="eastAsia" w:ascii="宋体" w:hAnsi="宋体" w:eastAsia="宋体" w:cs="宋体"/>
                <w:i w:val="0"/>
                <w:iCs w:val="0"/>
                <w:color w:val="000000"/>
                <w:sz w:val="21"/>
                <w:szCs w:val="21"/>
                <w:u w:val="none"/>
              </w:rPr>
            </w:pPr>
          </w:p>
        </w:tc>
      </w:tr>
      <w:tr w14:paraId="0D4ECD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B65CE6">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7698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不含税合价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3E85DF">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6ABD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1430" cy="12065"/>
                  <wp:effectExtent l="0" t="0" r="0" b="0"/>
                  <wp:wrapNone/>
                  <wp:docPr id="8" name="Picture_27_SpCnt_12"/>
                  <wp:cNvGraphicFramePr/>
                  <a:graphic xmlns:a="http://schemas.openxmlformats.org/drawingml/2006/main">
                    <a:graphicData uri="http://schemas.openxmlformats.org/drawingml/2006/picture">
                      <pic:pic xmlns:pic="http://schemas.openxmlformats.org/drawingml/2006/picture">
                        <pic:nvPicPr>
                          <pic:cNvPr id="8" name="Picture_27_SpCnt_12"/>
                          <pic:cNvPicPr/>
                        </pic:nvPicPr>
                        <pic:blipFill>
                          <a:blip r:embed="rId6"/>
                          <a:stretch>
                            <a:fillRect/>
                          </a:stretch>
                        </pic:blipFill>
                        <pic:spPr>
                          <a:xfrm>
                            <a:off x="0" y="0"/>
                            <a:ext cx="11430" cy="12065"/>
                          </a:xfrm>
                          <a:prstGeom prst="rect">
                            <a:avLst/>
                          </a:prstGeom>
                          <a:noFill/>
                          <a:ln>
                            <a:noFill/>
                          </a:ln>
                        </pic:spPr>
                      </pic:pic>
                    </a:graphicData>
                  </a:graphic>
                </wp:anchor>
              </w:drawing>
            </w: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9525" cy="10160"/>
                  <wp:effectExtent l="0" t="0" r="0" b="0"/>
                  <wp:wrapNone/>
                  <wp:docPr id="13" name="Picture_27_SpCnt_13"/>
                  <wp:cNvGraphicFramePr/>
                  <a:graphic xmlns:a="http://schemas.openxmlformats.org/drawingml/2006/main">
                    <a:graphicData uri="http://schemas.openxmlformats.org/drawingml/2006/picture">
                      <pic:pic xmlns:pic="http://schemas.openxmlformats.org/drawingml/2006/picture">
                        <pic:nvPicPr>
                          <pic:cNvPr id="13" name="Picture_27_SpCnt_13"/>
                          <pic:cNvPicPr/>
                        </pic:nvPicPr>
                        <pic:blipFill>
                          <a:blip r:embed="rId5"/>
                          <a:stretch>
                            <a:fillRect/>
                          </a:stretch>
                        </pic:blipFill>
                        <pic:spPr>
                          <a:xfrm>
                            <a:off x="0" y="0"/>
                            <a:ext cx="9525" cy="10160"/>
                          </a:xfrm>
                          <a:prstGeom prst="rect">
                            <a:avLst/>
                          </a:prstGeom>
                          <a:noFill/>
                          <a:ln>
                            <a:noFill/>
                          </a:ln>
                        </pic:spPr>
                      </pic:pic>
                    </a:graphicData>
                  </a:graphic>
                </wp:anchor>
              </w:drawing>
            </w: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9525" cy="12065"/>
                  <wp:effectExtent l="0" t="0" r="0" b="0"/>
                  <wp:wrapNone/>
                  <wp:docPr id="9" name="Picture_27_SpCnt_14"/>
                  <wp:cNvGraphicFramePr/>
                  <a:graphic xmlns:a="http://schemas.openxmlformats.org/drawingml/2006/main">
                    <a:graphicData uri="http://schemas.openxmlformats.org/drawingml/2006/picture">
                      <pic:pic xmlns:pic="http://schemas.openxmlformats.org/drawingml/2006/picture">
                        <pic:nvPicPr>
                          <pic:cNvPr id="9" name="Picture_27_SpCnt_14"/>
                          <pic:cNvPicPr/>
                        </pic:nvPicPr>
                        <pic:blipFill>
                          <a:blip r:embed="rId5"/>
                          <a:stretch>
                            <a:fillRect/>
                          </a:stretch>
                        </pic:blipFill>
                        <pic:spPr>
                          <a:xfrm>
                            <a:off x="0" y="0"/>
                            <a:ext cx="9525" cy="12065"/>
                          </a:xfrm>
                          <a:prstGeom prst="rect">
                            <a:avLst/>
                          </a:prstGeom>
                          <a:noFill/>
                          <a:ln>
                            <a:noFill/>
                          </a:ln>
                        </pic:spPr>
                      </pic:pic>
                    </a:graphicData>
                  </a:graphic>
                </wp:anchor>
              </w:drawing>
            </w: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1430" cy="10160"/>
                  <wp:effectExtent l="0" t="0" r="0" b="0"/>
                  <wp:wrapNone/>
                  <wp:docPr id="14" name="Picture_27_SpCnt_15"/>
                  <wp:cNvGraphicFramePr/>
                  <a:graphic xmlns:a="http://schemas.openxmlformats.org/drawingml/2006/main">
                    <a:graphicData uri="http://schemas.openxmlformats.org/drawingml/2006/picture">
                      <pic:pic xmlns:pic="http://schemas.openxmlformats.org/drawingml/2006/picture">
                        <pic:nvPicPr>
                          <pic:cNvPr id="14" name="Picture_27_SpCnt_15"/>
                          <pic:cNvPicPr/>
                        </pic:nvPicPr>
                        <pic:blipFill>
                          <a:blip r:embed="rId6"/>
                          <a:stretch>
                            <a:fillRect/>
                          </a:stretch>
                        </pic:blipFill>
                        <pic:spPr>
                          <a:xfrm>
                            <a:off x="0" y="0"/>
                            <a:ext cx="11430" cy="10160"/>
                          </a:xfrm>
                          <a:prstGeom prst="rect">
                            <a:avLst/>
                          </a:prstGeom>
                          <a:noFill/>
                          <a:ln>
                            <a:noFill/>
                          </a:ln>
                        </pic:spPr>
                      </pic:pic>
                    </a:graphicData>
                  </a:graphic>
                </wp:anchor>
              </w:drawing>
            </w: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9525" cy="12700"/>
                  <wp:effectExtent l="0" t="0" r="0" b="0"/>
                  <wp:wrapNone/>
                  <wp:docPr id="15" name="Picture_27_SpCnt_16"/>
                  <wp:cNvGraphicFramePr/>
                  <a:graphic xmlns:a="http://schemas.openxmlformats.org/drawingml/2006/main">
                    <a:graphicData uri="http://schemas.openxmlformats.org/drawingml/2006/picture">
                      <pic:pic xmlns:pic="http://schemas.openxmlformats.org/drawingml/2006/picture">
                        <pic:nvPicPr>
                          <pic:cNvPr id="15" name="Picture_27_SpCnt_16"/>
                          <pic:cNvPicPr/>
                        </pic:nvPicPr>
                        <pic:blipFill>
                          <a:blip r:embed="rId5"/>
                          <a:stretch>
                            <a:fillRect/>
                          </a:stretch>
                        </pic:blipFill>
                        <pic:spPr>
                          <a:xfrm>
                            <a:off x="0" y="0"/>
                            <a:ext cx="9525" cy="12700"/>
                          </a:xfrm>
                          <a:prstGeom prst="rect">
                            <a:avLst/>
                          </a:prstGeom>
                          <a:noFill/>
                          <a:ln>
                            <a:noFill/>
                          </a:ln>
                        </pic:spPr>
                      </pic:pic>
                    </a:graphicData>
                  </a:graphic>
                </wp:anchor>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F7B244">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C83998">
            <w:pPr>
              <w:jc w:val="center"/>
              <w:rPr>
                <w:rFonts w:hint="eastAsia" w:ascii="宋体" w:hAnsi="宋体" w:eastAsia="宋体" w:cs="宋体"/>
                <w:i w:val="0"/>
                <w:iCs w:val="0"/>
                <w:color w:val="000000"/>
                <w:sz w:val="21"/>
                <w:szCs w:val="21"/>
                <w:u w:val="none"/>
              </w:rPr>
            </w:pPr>
          </w:p>
        </w:tc>
      </w:tr>
      <w:tr w14:paraId="7C083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1B1916">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4BB73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税金合计（9%）-按实际填写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E8C599">
            <w:pPr>
              <w:jc w:val="center"/>
              <w:rPr>
                <w:rFonts w:hint="eastAsia" w:ascii="宋体" w:hAnsi="宋体" w:eastAsia="宋体" w:cs="宋体"/>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0495F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bdr w:val="single" w:color="000000" w:sz="4" w:space="0"/>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A38AAF">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B8FE75">
            <w:pPr>
              <w:jc w:val="center"/>
              <w:rPr>
                <w:rFonts w:hint="eastAsia" w:ascii="宋体" w:hAnsi="宋体" w:eastAsia="宋体" w:cs="宋体"/>
                <w:i w:val="0"/>
                <w:iCs w:val="0"/>
                <w:color w:val="000000"/>
                <w:sz w:val="21"/>
                <w:szCs w:val="21"/>
                <w:u w:val="none"/>
              </w:rPr>
            </w:pPr>
          </w:p>
        </w:tc>
      </w:tr>
      <w:tr w14:paraId="29E659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9A5222">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E2EC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含税合价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E72164">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A72D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1430" cy="12065"/>
                  <wp:effectExtent l="0" t="0" r="0" b="0"/>
                  <wp:wrapNone/>
                  <wp:docPr id="12" name="Picture_27_SpCnt_19"/>
                  <wp:cNvGraphicFramePr/>
                  <a:graphic xmlns:a="http://schemas.openxmlformats.org/drawingml/2006/main">
                    <a:graphicData uri="http://schemas.openxmlformats.org/drawingml/2006/picture">
                      <pic:pic xmlns:pic="http://schemas.openxmlformats.org/drawingml/2006/picture">
                        <pic:nvPicPr>
                          <pic:cNvPr id="12" name="Picture_27_SpCnt_19"/>
                          <pic:cNvPicPr/>
                        </pic:nvPicPr>
                        <pic:blipFill>
                          <a:blip r:embed="rId6"/>
                          <a:stretch>
                            <a:fillRect/>
                          </a:stretch>
                        </pic:blipFill>
                        <pic:spPr>
                          <a:xfrm>
                            <a:off x="0" y="0"/>
                            <a:ext cx="11430" cy="12065"/>
                          </a:xfrm>
                          <a:prstGeom prst="rect">
                            <a:avLst/>
                          </a:prstGeom>
                          <a:noFill/>
                          <a:ln>
                            <a:noFill/>
                          </a:ln>
                        </pic:spPr>
                      </pic:pic>
                    </a:graphicData>
                  </a:graphic>
                </wp:anchor>
              </w:drawing>
            </w: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1430" cy="10160"/>
                  <wp:effectExtent l="0" t="0" r="0" b="0"/>
                  <wp:wrapNone/>
                  <wp:docPr id="21" name="Picture_27_SpCnt_20"/>
                  <wp:cNvGraphicFramePr/>
                  <a:graphic xmlns:a="http://schemas.openxmlformats.org/drawingml/2006/main">
                    <a:graphicData uri="http://schemas.openxmlformats.org/drawingml/2006/picture">
                      <pic:pic xmlns:pic="http://schemas.openxmlformats.org/drawingml/2006/picture">
                        <pic:nvPicPr>
                          <pic:cNvPr id="21" name="Picture_27_SpCnt_20"/>
                          <pic:cNvPicPr/>
                        </pic:nvPicPr>
                        <pic:blipFill>
                          <a:blip r:embed="rId6"/>
                          <a:stretch>
                            <a:fillRect/>
                          </a:stretch>
                        </pic:blipFill>
                        <pic:spPr>
                          <a:xfrm>
                            <a:off x="0" y="0"/>
                            <a:ext cx="11430" cy="10160"/>
                          </a:xfrm>
                          <a:prstGeom prst="rect">
                            <a:avLst/>
                          </a:prstGeom>
                          <a:noFill/>
                          <a:ln>
                            <a:noFill/>
                          </a:ln>
                        </pic:spPr>
                      </pic:pic>
                    </a:graphicData>
                  </a:graphic>
                </wp:anchor>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DE5C03">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88ECFA">
            <w:pPr>
              <w:jc w:val="center"/>
              <w:rPr>
                <w:rFonts w:hint="eastAsia" w:ascii="宋体" w:hAnsi="宋体" w:eastAsia="宋体" w:cs="宋体"/>
                <w:i w:val="0"/>
                <w:iCs w:val="0"/>
                <w:color w:val="000000"/>
                <w:sz w:val="21"/>
                <w:szCs w:val="21"/>
                <w:u w:val="none"/>
              </w:rPr>
            </w:pPr>
          </w:p>
        </w:tc>
      </w:tr>
      <w:tr w14:paraId="78FA8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3" w:hRule="atLeast"/>
        </w:trPr>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top"/>
          </w:tcPr>
          <w:p w14:paraId="20CC39F0">
            <w:pPr>
              <w:keepNext w:val="0"/>
              <w:keepLines w:val="0"/>
              <w:widowControl/>
              <w:suppressLineNumbers w:val="0"/>
              <w:jc w:val="left"/>
              <w:textAlignment w:val="top"/>
              <w:rPr>
                <w:rFonts w:hint="eastAsia" w:ascii="宋体" w:hAnsi="宋体" w:eastAsia="宋体" w:cs="宋体"/>
                <w:b/>
                <w:bCs/>
                <w:i w:val="0"/>
                <w:iCs w:val="0"/>
                <w:color w:val="000000"/>
                <w:sz w:val="30"/>
                <w:szCs w:val="30"/>
                <w:u w:val="none"/>
              </w:rPr>
            </w:pPr>
            <w:r>
              <w:rPr>
                <w:rFonts w:hint="eastAsia" w:ascii="宋体" w:hAnsi="宋体" w:eastAsia="宋体" w:cs="宋体"/>
                <w:b w:val="0"/>
                <w:bCs w:val="0"/>
                <w:i w:val="0"/>
                <w:iCs w:val="0"/>
                <w:color w:val="000000"/>
                <w:kern w:val="0"/>
                <w:sz w:val="18"/>
                <w:szCs w:val="18"/>
                <w:u w:val="none"/>
                <w:lang w:val="en-US" w:eastAsia="zh-CN" w:bidi="ar"/>
              </w:rPr>
              <w:t>备注：</w:t>
            </w:r>
            <w:r>
              <w:rPr>
                <w:rFonts w:hint="eastAsia" w:ascii="宋体" w:hAnsi="宋体" w:eastAsia="宋体" w:cs="宋体"/>
                <w:b w:val="0"/>
                <w:bCs w:val="0"/>
                <w:i w:val="0"/>
                <w:iCs w:val="0"/>
                <w:color w:val="000000"/>
                <w:kern w:val="0"/>
                <w:sz w:val="18"/>
                <w:szCs w:val="18"/>
                <w:u w:val="none"/>
                <w:lang w:val="en-US" w:eastAsia="zh-CN" w:bidi="ar"/>
              </w:rPr>
              <w:br w:type="textWrapping"/>
            </w:r>
            <w:r>
              <w:rPr>
                <w:rFonts w:hint="eastAsia" w:ascii="宋体" w:hAnsi="宋体" w:eastAsia="宋体" w:cs="宋体"/>
                <w:b w:val="0"/>
                <w:bCs w:val="0"/>
                <w:i w:val="0"/>
                <w:iCs w:val="0"/>
                <w:color w:val="000000"/>
                <w:kern w:val="0"/>
                <w:sz w:val="18"/>
                <w:szCs w:val="18"/>
                <w:u w:val="none"/>
                <w:lang w:val="en-US" w:eastAsia="zh-CN" w:bidi="ar"/>
              </w:rPr>
              <w:t>1、本租赁单价为全费用包干价，已完整包含（但不限于）操作人员和维修人员等相关人员的工资、燃料动力、进退场运输、安拆调试、维护保养、设备折旧、资金成本、保险税费（增值税外）等全部费用。出租方不得以任何理由要求增加其他费用。</w:t>
            </w:r>
            <w:r>
              <w:rPr>
                <w:rFonts w:hint="eastAsia" w:ascii="宋体" w:hAnsi="宋体" w:eastAsia="宋体" w:cs="宋体"/>
                <w:b w:val="0"/>
                <w:bCs w:val="0"/>
                <w:i w:val="0"/>
                <w:iCs w:val="0"/>
                <w:color w:val="000000"/>
                <w:kern w:val="0"/>
                <w:sz w:val="18"/>
                <w:szCs w:val="18"/>
                <w:u w:val="none"/>
                <w:lang w:val="en-US" w:eastAsia="zh-CN" w:bidi="ar"/>
              </w:rPr>
              <w:br w:type="textWrapping"/>
            </w:r>
            <w:r>
              <w:rPr>
                <w:rFonts w:hint="eastAsia" w:ascii="宋体" w:hAnsi="宋体" w:eastAsia="宋体" w:cs="宋体"/>
                <w:b w:val="0"/>
                <w:bCs w:val="0"/>
                <w:i w:val="0"/>
                <w:iCs w:val="0"/>
                <w:color w:val="000000"/>
                <w:kern w:val="0"/>
                <w:sz w:val="18"/>
                <w:szCs w:val="18"/>
                <w:u w:val="none"/>
                <w:lang w:val="en-US" w:eastAsia="zh-CN" w:bidi="ar"/>
              </w:rPr>
              <w:t>2.所有机械设备操作人员必须持有效操作证上岗，操作证应在有效期内且作业类别与设备匹配，机械设备操作人员的伙食、住宿由出租方负责。</w:t>
            </w:r>
            <w:r>
              <w:rPr>
                <w:rFonts w:hint="eastAsia" w:ascii="宋体" w:hAnsi="宋体" w:eastAsia="宋体" w:cs="宋体"/>
                <w:b w:val="0"/>
                <w:bCs w:val="0"/>
                <w:i w:val="0"/>
                <w:iCs w:val="0"/>
                <w:color w:val="000000"/>
                <w:kern w:val="0"/>
                <w:sz w:val="18"/>
                <w:szCs w:val="18"/>
                <w:u w:val="none"/>
                <w:lang w:val="en-US" w:eastAsia="zh-CN" w:bidi="ar"/>
              </w:rPr>
              <w:br w:type="textWrapping"/>
            </w:r>
            <w:r>
              <w:rPr>
                <w:rFonts w:hint="eastAsia" w:ascii="宋体" w:hAnsi="宋体" w:eastAsia="宋体" w:cs="宋体"/>
                <w:b w:val="0"/>
                <w:bCs w:val="0"/>
                <w:i w:val="0"/>
                <w:iCs w:val="0"/>
                <w:color w:val="000000"/>
                <w:kern w:val="0"/>
                <w:sz w:val="18"/>
                <w:szCs w:val="18"/>
                <w:u w:val="none"/>
                <w:lang w:val="en-US" w:eastAsia="zh-CN" w:bidi="ar"/>
              </w:rPr>
              <w:t>3.长期机械租赁适用范围：用于持续性使用、需要驻场的机械；计量原则：实际使用时间不足月部分单独按对应月份天数折算。</w:t>
            </w:r>
            <w:r>
              <w:rPr>
                <w:rFonts w:hint="eastAsia" w:ascii="宋体" w:hAnsi="宋体" w:eastAsia="宋体" w:cs="宋体"/>
                <w:b w:val="0"/>
                <w:bCs w:val="0"/>
                <w:i w:val="0"/>
                <w:iCs w:val="0"/>
                <w:color w:val="000000"/>
                <w:kern w:val="0"/>
                <w:sz w:val="18"/>
                <w:szCs w:val="18"/>
                <w:u w:val="none"/>
                <w:lang w:val="en-US" w:eastAsia="zh-CN" w:bidi="ar"/>
              </w:rPr>
              <w:br w:type="textWrapping"/>
            </w:r>
            <w:r>
              <w:rPr>
                <w:rFonts w:hint="eastAsia" w:ascii="宋体" w:hAnsi="宋体" w:eastAsia="宋体" w:cs="宋体"/>
                <w:b w:val="0"/>
                <w:bCs w:val="0"/>
                <w:i w:val="0"/>
                <w:iCs w:val="0"/>
                <w:color w:val="000000"/>
                <w:kern w:val="0"/>
                <w:sz w:val="18"/>
                <w:szCs w:val="18"/>
                <w:u w:val="none"/>
                <w:lang w:val="en-US" w:eastAsia="zh-CN" w:bidi="ar"/>
              </w:rPr>
              <w:t>4.临时机械租赁适用范围：用于应急抢险、短期、临时施工的机械；计量原则：实际使用时间不足1个台班的（1个台班按8h计），按实际工作小时数量/8，折算成台班数，最终以双方签认的机械设备使用时间明细表中的台班数为准。                                                                                   5、清单中数量为暂定数量，结算时以甲方确认的实际数量为准。若实际数量少于清单数量，乙方不得以此为由向甲方追偿。</w:t>
            </w:r>
          </w:p>
        </w:tc>
      </w:tr>
    </w:tbl>
    <w:p w14:paraId="626DBF11">
      <w:pPr>
        <w:rPr>
          <w:rFonts w:hint="eastAsia" w:ascii="宋体" w:hAnsi="宋体" w:eastAsia="宋体" w:cs="宋体"/>
          <w:b/>
          <w:color w:val="auto"/>
          <w:kern w:val="0"/>
          <w:sz w:val="24"/>
          <w:szCs w:val="21"/>
          <w:lang w:val="en-US" w:eastAsia="zh-CN"/>
        </w:rPr>
      </w:pPr>
    </w:p>
    <w:sectPr>
      <w:pgSz w:w="11906" w:h="16838"/>
      <w:pgMar w:top="1440" w:right="1080" w:bottom="1440" w:left="1080"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E275B">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-36195</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7D7D94">
                          <w:pPr>
                            <w:pStyle w:val="2"/>
                          </w:pPr>
                          <w:r>
                            <w:rPr>
                              <w:rFonts w:hint="eastAsia" w:ascii="仿宋_GB2312" w:hAnsi="仿宋_GB2312" w:eastAsia="仿宋_GB2312" w:cs="仿宋_GB2312"/>
                              <w:sz w:val="26"/>
                              <w:szCs w:val="26"/>
                            </w:rPr>
                            <w:fldChar w:fldCharType="begin"/>
                          </w:r>
                          <w:r>
                            <w:rPr>
                              <w:rFonts w:hint="eastAsia" w:ascii="仿宋_GB2312" w:hAnsi="仿宋_GB2312" w:eastAsia="仿宋_GB2312" w:cs="仿宋_GB2312"/>
                              <w:sz w:val="26"/>
                              <w:szCs w:val="26"/>
                            </w:rPr>
                            <w:instrText xml:space="preserve"> PAGE  \* MERGEFORMAT </w:instrText>
                          </w:r>
                          <w:r>
                            <w:rPr>
                              <w:rFonts w:hint="eastAsia" w:ascii="仿宋_GB2312" w:hAnsi="仿宋_GB2312" w:eastAsia="仿宋_GB2312" w:cs="仿宋_GB2312"/>
                              <w:sz w:val="26"/>
                              <w:szCs w:val="26"/>
                            </w:rPr>
                            <w:fldChar w:fldCharType="separate"/>
                          </w:r>
                          <w:r>
                            <w:rPr>
                              <w:rFonts w:ascii="仿宋_GB2312" w:hAnsi="仿宋_GB2312" w:eastAsia="仿宋_GB2312" w:cs="仿宋_GB2312"/>
                              <w:sz w:val="26"/>
                              <w:szCs w:val="26"/>
                            </w:rPr>
                            <w:t>21</w:t>
                          </w:r>
                          <w:r>
                            <w:rPr>
                              <w:rFonts w:hint="eastAsia" w:ascii="仿宋_GB2312" w:hAnsi="仿宋_GB2312" w:eastAsia="仿宋_GB2312" w:cs="仿宋_GB2312"/>
                              <w:sz w:val="26"/>
                              <w:szCs w:val="26"/>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2.85pt;height:144pt;width:144pt;mso-position-horizontal:center;mso-position-horizontal-relative:margin;mso-wrap-style:none;z-index:251660288;mso-width-relative:page;mso-height-relative:page;" filled="f" stroked="f" coordsize="21600,21600" o:gfxdata="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eIcAetUAAAAHAQAADwAAAAAAAAABACAAAAAiAAAAZHJzL2Rvd25yZXYueG1sUEsBAhQAFAAA&#10;AAgAh07iQAVhjD8rAgAAVQQAAA4AAAAAAAAAAQAgAAAAJAEAAGRycy9lMm9Eb2MueG1sUEsFBgAA&#10;AAAGAAYAWQEAAMEFAAAAAA==&#10;">
              <v:fill on="f" focussize="0,0"/>
              <v:stroke on="f" weight="0.5pt"/>
              <v:imagedata o:title=""/>
              <o:lock v:ext="edit" aspectratio="f"/>
              <v:textbox inset="0mm,0mm,0mm,0mm" style="mso-fit-shape-to-text:t;">
                <w:txbxContent>
                  <w:p w14:paraId="307D7D94">
                    <w:pPr>
                      <w:pStyle w:val="2"/>
                    </w:pPr>
                    <w:r>
                      <w:rPr>
                        <w:rFonts w:hint="eastAsia" w:ascii="仿宋_GB2312" w:hAnsi="仿宋_GB2312" w:eastAsia="仿宋_GB2312" w:cs="仿宋_GB2312"/>
                        <w:sz w:val="26"/>
                        <w:szCs w:val="26"/>
                      </w:rPr>
                      <w:fldChar w:fldCharType="begin"/>
                    </w:r>
                    <w:r>
                      <w:rPr>
                        <w:rFonts w:hint="eastAsia" w:ascii="仿宋_GB2312" w:hAnsi="仿宋_GB2312" w:eastAsia="仿宋_GB2312" w:cs="仿宋_GB2312"/>
                        <w:sz w:val="26"/>
                        <w:szCs w:val="26"/>
                      </w:rPr>
                      <w:instrText xml:space="preserve"> PAGE  \* MERGEFORMAT </w:instrText>
                    </w:r>
                    <w:r>
                      <w:rPr>
                        <w:rFonts w:hint="eastAsia" w:ascii="仿宋_GB2312" w:hAnsi="仿宋_GB2312" w:eastAsia="仿宋_GB2312" w:cs="仿宋_GB2312"/>
                        <w:sz w:val="26"/>
                        <w:szCs w:val="26"/>
                      </w:rPr>
                      <w:fldChar w:fldCharType="separate"/>
                    </w:r>
                    <w:r>
                      <w:rPr>
                        <w:rFonts w:ascii="仿宋_GB2312" w:hAnsi="仿宋_GB2312" w:eastAsia="仿宋_GB2312" w:cs="仿宋_GB2312"/>
                        <w:sz w:val="26"/>
                        <w:szCs w:val="26"/>
                      </w:rPr>
                      <w:t>21</w:t>
                    </w:r>
                    <w:r>
                      <w:rPr>
                        <w:rFonts w:hint="eastAsia" w:ascii="仿宋_GB2312" w:hAnsi="仿宋_GB2312" w:eastAsia="仿宋_GB2312" w:cs="仿宋_GB2312"/>
                        <w:sz w:val="26"/>
                        <w:szCs w:val="26"/>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jMTY3NjZjYzhhMTI2OTFhOGViZTYyMWUzMDlhZjMifQ=="/>
  </w:docVars>
  <w:rsids>
    <w:rsidRoot w:val="4D8643E0"/>
    <w:rsid w:val="00155351"/>
    <w:rsid w:val="007462F6"/>
    <w:rsid w:val="00A641FB"/>
    <w:rsid w:val="00B46918"/>
    <w:rsid w:val="00CB1EB4"/>
    <w:rsid w:val="00DE1BE7"/>
    <w:rsid w:val="00F05477"/>
    <w:rsid w:val="012313A8"/>
    <w:rsid w:val="01487061"/>
    <w:rsid w:val="01763164"/>
    <w:rsid w:val="01853E11"/>
    <w:rsid w:val="01934780"/>
    <w:rsid w:val="01A7647D"/>
    <w:rsid w:val="01BB5A85"/>
    <w:rsid w:val="01D9415D"/>
    <w:rsid w:val="020A78AE"/>
    <w:rsid w:val="02145195"/>
    <w:rsid w:val="02184C85"/>
    <w:rsid w:val="023A2E4D"/>
    <w:rsid w:val="026003DA"/>
    <w:rsid w:val="02781BC8"/>
    <w:rsid w:val="027A76EE"/>
    <w:rsid w:val="028247F4"/>
    <w:rsid w:val="028265A2"/>
    <w:rsid w:val="02C31095"/>
    <w:rsid w:val="02C866AB"/>
    <w:rsid w:val="02D432A2"/>
    <w:rsid w:val="02EE3C38"/>
    <w:rsid w:val="02EE59E6"/>
    <w:rsid w:val="03015719"/>
    <w:rsid w:val="032338E1"/>
    <w:rsid w:val="0332621A"/>
    <w:rsid w:val="038A7E04"/>
    <w:rsid w:val="03A72764"/>
    <w:rsid w:val="03C277A9"/>
    <w:rsid w:val="03C350C4"/>
    <w:rsid w:val="03D60954"/>
    <w:rsid w:val="03DB0660"/>
    <w:rsid w:val="03EC461B"/>
    <w:rsid w:val="03F51722"/>
    <w:rsid w:val="03FF434E"/>
    <w:rsid w:val="04011D9C"/>
    <w:rsid w:val="04180F6C"/>
    <w:rsid w:val="04207E21"/>
    <w:rsid w:val="04212517"/>
    <w:rsid w:val="043A5387"/>
    <w:rsid w:val="048760F2"/>
    <w:rsid w:val="04A53192"/>
    <w:rsid w:val="04AE367F"/>
    <w:rsid w:val="04BD38C2"/>
    <w:rsid w:val="04C80BE4"/>
    <w:rsid w:val="04CB2483"/>
    <w:rsid w:val="04E35A1E"/>
    <w:rsid w:val="04FB1E54"/>
    <w:rsid w:val="05017C52"/>
    <w:rsid w:val="050B0AD1"/>
    <w:rsid w:val="0539563E"/>
    <w:rsid w:val="05720B50"/>
    <w:rsid w:val="05746676"/>
    <w:rsid w:val="05763A35"/>
    <w:rsid w:val="05791EDF"/>
    <w:rsid w:val="05882A67"/>
    <w:rsid w:val="058F72D3"/>
    <w:rsid w:val="05AC22B4"/>
    <w:rsid w:val="05CB200E"/>
    <w:rsid w:val="05E11832"/>
    <w:rsid w:val="06023C82"/>
    <w:rsid w:val="061E5855"/>
    <w:rsid w:val="06293905"/>
    <w:rsid w:val="064016C0"/>
    <w:rsid w:val="0661309E"/>
    <w:rsid w:val="0667442D"/>
    <w:rsid w:val="06BF1B73"/>
    <w:rsid w:val="070B125C"/>
    <w:rsid w:val="071D689A"/>
    <w:rsid w:val="071F6AB6"/>
    <w:rsid w:val="07554285"/>
    <w:rsid w:val="07AF1BE8"/>
    <w:rsid w:val="07B6339A"/>
    <w:rsid w:val="07B90CB8"/>
    <w:rsid w:val="07D653C6"/>
    <w:rsid w:val="07F27D26"/>
    <w:rsid w:val="07F95559"/>
    <w:rsid w:val="081303C8"/>
    <w:rsid w:val="081B54CF"/>
    <w:rsid w:val="08766BA9"/>
    <w:rsid w:val="087C2EA8"/>
    <w:rsid w:val="08901A19"/>
    <w:rsid w:val="08C77405"/>
    <w:rsid w:val="08D062B9"/>
    <w:rsid w:val="08EC0C19"/>
    <w:rsid w:val="09616F12"/>
    <w:rsid w:val="09652EA6"/>
    <w:rsid w:val="097529BD"/>
    <w:rsid w:val="09773D0A"/>
    <w:rsid w:val="09896468"/>
    <w:rsid w:val="09C851E3"/>
    <w:rsid w:val="09DE3D12"/>
    <w:rsid w:val="09E3201C"/>
    <w:rsid w:val="09EF6C13"/>
    <w:rsid w:val="0A40746F"/>
    <w:rsid w:val="0A4800D1"/>
    <w:rsid w:val="0A570314"/>
    <w:rsid w:val="0A6D18E6"/>
    <w:rsid w:val="0A8455AD"/>
    <w:rsid w:val="0AD007F3"/>
    <w:rsid w:val="0AD32091"/>
    <w:rsid w:val="0AD61B81"/>
    <w:rsid w:val="0AE24082"/>
    <w:rsid w:val="0AE740B0"/>
    <w:rsid w:val="0AEB73DB"/>
    <w:rsid w:val="0B1306DF"/>
    <w:rsid w:val="0B183F48"/>
    <w:rsid w:val="0B1A381C"/>
    <w:rsid w:val="0B1B7594"/>
    <w:rsid w:val="0B260413"/>
    <w:rsid w:val="0B386398"/>
    <w:rsid w:val="0B3F14D4"/>
    <w:rsid w:val="0B472137"/>
    <w:rsid w:val="0B642CE9"/>
    <w:rsid w:val="0B6B22C9"/>
    <w:rsid w:val="0B996E37"/>
    <w:rsid w:val="0BCB0FBA"/>
    <w:rsid w:val="0BD75BB1"/>
    <w:rsid w:val="0BF70001"/>
    <w:rsid w:val="0C0A7D34"/>
    <w:rsid w:val="0C22507E"/>
    <w:rsid w:val="0C2A3F33"/>
    <w:rsid w:val="0C4072B2"/>
    <w:rsid w:val="0C7C4062"/>
    <w:rsid w:val="0C970E9C"/>
    <w:rsid w:val="0C9870EE"/>
    <w:rsid w:val="0CA87014"/>
    <w:rsid w:val="0CB90E13"/>
    <w:rsid w:val="0CE40585"/>
    <w:rsid w:val="0CE73BD2"/>
    <w:rsid w:val="0CF602B9"/>
    <w:rsid w:val="0D093B48"/>
    <w:rsid w:val="0D2070E4"/>
    <w:rsid w:val="0D305579"/>
    <w:rsid w:val="0D307327"/>
    <w:rsid w:val="0D3F3A0E"/>
    <w:rsid w:val="0D417786"/>
    <w:rsid w:val="0D441E2F"/>
    <w:rsid w:val="0D447276"/>
    <w:rsid w:val="0D4728C2"/>
    <w:rsid w:val="0D70006B"/>
    <w:rsid w:val="0DA970D9"/>
    <w:rsid w:val="0DAD5C2D"/>
    <w:rsid w:val="0DBA12E6"/>
    <w:rsid w:val="0DC857B1"/>
    <w:rsid w:val="0DD203DE"/>
    <w:rsid w:val="0DD73C46"/>
    <w:rsid w:val="0DE620DB"/>
    <w:rsid w:val="0DF77E44"/>
    <w:rsid w:val="0E060087"/>
    <w:rsid w:val="0E4A08BC"/>
    <w:rsid w:val="0E4F24CC"/>
    <w:rsid w:val="0E63372C"/>
    <w:rsid w:val="0E8872E3"/>
    <w:rsid w:val="0EA578A0"/>
    <w:rsid w:val="0ECE5049"/>
    <w:rsid w:val="0EDD4937"/>
    <w:rsid w:val="0EEA79A9"/>
    <w:rsid w:val="0F1D7D7F"/>
    <w:rsid w:val="0F227143"/>
    <w:rsid w:val="0F28618C"/>
    <w:rsid w:val="0F421593"/>
    <w:rsid w:val="0F4B669A"/>
    <w:rsid w:val="0F60262E"/>
    <w:rsid w:val="0F670FFA"/>
    <w:rsid w:val="0F781459"/>
    <w:rsid w:val="0F784FB5"/>
    <w:rsid w:val="0F7A2ADB"/>
    <w:rsid w:val="0F880A70"/>
    <w:rsid w:val="0F9242C9"/>
    <w:rsid w:val="0FAB6960"/>
    <w:rsid w:val="0FC71A98"/>
    <w:rsid w:val="0FD22917"/>
    <w:rsid w:val="0FDC19E8"/>
    <w:rsid w:val="0FF02D9D"/>
    <w:rsid w:val="10134CDE"/>
    <w:rsid w:val="10142F30"/>
    <w:rsid w:val="1017657C"/>
    <w:rsid w:val="103A04BC"/>
    <w:rsid w:val="103A226A"/>
    <w:rsid w:val="103E1D5B"/>
    <w:rsid w:val="10725EA8"/>
    <w:rsid w:val="10914580"/>
    <w:rsid w:val="1097590F"/>
    <w:rsid w:val="10B60D4A"/>
    <w:rsid w:val="10C5247C"/>
    <w:rsid w:val="10D10E21"/>
    <w:rsid w:val="10D4446D"/>
    <w:rsid w:val="10E32902"/>
    <w:rsid w:val="110D277C"/>
    <w:rsid w:val="110D797F"/>
    <w:rsid w:val="110F7B9B"/>
    <w:rsid w:val="112E0021"/>
    <w:rsid w:val="113D2012"/>
    <w:rsid w:val="11401B02"/>
    <w:rsid w:val="115F467E"/>
    <w:rsid w:val="116B779F"/>
    <w:rsid w:val="11852C58"/>
    <w:rsid w:val="11934328"/>
    <w:rsid w:val="11A16A45"/>
    <w:rsid w:val="11AB3D34"/>
    <w:rsid w:val="11AE4CBE"/>
    <w:rsid w:val="11BF6ECB"/>
    <w:rsid w:val="11CE5360"/>
    <w:rsid w:val="11D566EF"/>
    <w:rsid w:val="12176D07"/>
    <w:rsid w:val="121865DB"/>
    <w:rsid w:val="12224F37"/>
    <w:rsid w:val="12274A70"/>
    <w:rsid w:val="12486EC1"/>
    <w:rsid w:val="125A6F14"/>
    <w:rsid w:val="12802AFE"/>
    <w:rsid w:val="12850115"/>
    <w:rsid w:val="128F4AEF"/>
    <w:rsid w:val="12993BC0"/>
    <w:rsid w:val="129B16E6"/>
    <w:rsid w:val="12B427A8"/>
    <w:rsid w:val="12C0114D"/>
    <w:rsid w:val="12F157AA"/>
    <w:rsid w:val="13541895"/>
    <w:rsid w:val="1356560D"/>
    <w:rsid w:val="135B0E75"/>
    <w:rsid w:val="135E44C2"/>
    <w:rsid w:val="13654011"/>
    <w:rsid w:val="136715C8"/>
    <w:rsid w:val="13763F01"/>
    <w:rsid w:val="139879D4"/>
    <w:rsid w:val="139B74C4"/>
    <w:rsid w:val="13B16360"/>
    <w:rsid w:val="13D84C23"/>
    <w:rsid w:val="13DC1FB6"/>
    <w:rsid w:val="13E26EA1"/>
    <w:rsid w:val="13EC5F71"/>
    <w:rsid w:val="13FA68E0"/>
    <w:rsid w:val="141352AC"/>
    <w:rsid w:val="142B0848"/>
    <w:rsid w:val="1461426A"/>
    <w:rsid w:val="14627FE2"/>
    <w:rsid w:val="14671706"/>
    <w:rsid w:val="147070BD"/>
    <w:rsid w:val="148443FC"/>
    <w:rsid w:val="14847F58"/>
    <w:rsid w:val="14CF3EBF"/>
    <w:rsid w:val="14ED01F3"/>
    <w:rsid w:val="14F25809"/>
    <w:rsid w:val="14F72E20"/>
    <w:rsid w:val="1528122B"/>
    <w:rsid w:val="15363948"/>
    <w:rsid w:val="153876C0"/>
    <w:rsid w:val="158216FD"/>
    <w:rsid w:val="1585667E"/>
    <w:rsid w:val="15915022"/>
    <w:rsid w:val="159863B1"/>
    <w:rsid w:val="15AF7257"/>
    <w:rsid w:val="15BF393E"/>
    <w:rsid w:val="15F31839"/>
    <w:rsid w:val="16117F11"/>
    <w:rsid w:val="161D68B6"/>
    <w:rsid w:val="165B2F3A"/>
    <w:rsid w:val="166E2C6E"/>
    <w:rsid w:val="168626AD"/>
    <w:rsid w:val="16922E00"/>
    <w:rsid w:val="169721C5"/>
    <w:rsid w:val="16985F3D"/>
    <w:rsid w:val="16C86822"/>
    <w:rsid w:val="16EB0762"/>
    <w:rsid w:val="16EF0253"/>
    <w:rsid w:val="17035AAC"/>
    <w:rsid w:val="17215F32"/>
    <w:rsid w:val="172634B4"/>
    <w:rsid w:val="172B0B5F"/>
    <w:rsid w:val="172D0D7B"/>
    <w:rsid w:val="177D53E4"/>
    <w:rsid w:val="17A50911"/>
    <w:rsid w:val="17C23271"/>
    <w:rsid w:val="17D31922"/>
    <w:rsid w:val="17F378CF"/>
    <w:rsid w:val="183F0D66"/>
    <w:rsid w:val="184A3267"/>
    <w:rsid w:val="18602A8A"/>
    <w:rsid w:val="187327BD"/>
    <w:rsid w:val="188A1CE0"/>
    <w:rsid w:val="188E3A9B"/>
    <w:rsid w:val="18DC0363"/>
    <w:rsid w:val="18DF7E53"/>
    <w:rsid w:val="18FA5CD0"/>
    <w:rsid w:val="18FF3A3A"/>
    <w:rsid w:val="190A3122"/>
    <w:rsid w:val="190B50EC"/>
    <w:rsid w:val="1917583F"/>
    <w:rsid w:val="19185113"/>
    <w:rsid w:val="191E097B"/>
    <w:rsid w:val="19355CC5"/>
    <w:rsid w:val="194A5C14"/>
    <w:rsid w:val="196A1E12"/>
    <w:rsid w:val="19921369"/>
    <w:rsid w:val="19B7465C"/>
    <w:rsid w:val="1A2024D1"/>
    <w:rsid w:val="1A473F02"/>
    <w:rsid w:val="1A5F56EF"/>
    <w:rsid w:val="1A78055F"/>
    <w:rsid w:val="1A7867B1"/>
    <w:rsid w:val="1A98650B"/>
    <w:rsid w:val="1AB62E35"/>
    <w:rsid w:val="1AF44089"/>
    <w:rsid w:val="1AFA0F74"/>
    <w:rsid w:val="1B041DF3"/>
    <w:rsid w:val="1B281F85"/>
    <w:rsid w:val="1B326960"/>
    <w:rsid w:val="1B3B1CB8"/>
    <w:rsid w:val="1B5763C6"/>
    <w:rsid w:val="1B723200"/>
    <w:rsid w:val="1B903686"/>
    <w:rsid w:val="1BAF1D5E"/>
    <w:rsid w:val="1C0F4EF3"/>
    <w:rsid w:val="1C183DA8"/>
    <w:rsid w:val="1C1B5646"/>
    <w:rsid w:val="1C2E5379"/>
    <w:rsid w:val="1C314E69"/>
    <w:rsid w:val="1C6C7C4F"/>
    <w:rsid w:val="1C735482"/>
    <w:rsid w:val="1C844F99"/>
    <w:rsid w:val="1C8E7BC6"/>
    <w:rsid w:val="1C986C96"/>
    <w:rsid w:val="1C9B548E"/>
    <w:rsid w:val="1CA613B3"/>
    <w:rsid w:val="1CD87093"/>
    <w:rsid w:val="1CF77E61"/>
    <w:rsid w:val="1CFF6D16"/>
    <w:rsid w:val="1D091942"/>
    <w:rsid w:val="1D1125A5"/>
    <w:rsid w:val="1D3A5FA0"/>
    <w:rsid w:val="1D411045"/>
    <w:rsid w:val="1D6D0123"/>
    <w:rsid w:val="1D9031F9"/>
    <w:rsid w:val="1DAD49C3"/>
    <w:rsid w:val="1DBC60BF"/>
    <w:rsid w:val="1DD261D8"/>
    <w:rsid w:val="1E57048B"/>
    <w:rsid w:val="1E5D1F46"/>
    <w:rsid w:val="1E6A4663"/>
    <w:rsid w:val="1E935967"/>
    <w:rsid w:val="1F0B19A2"/>
    <w:rsid w:val="1F0C571A"/>
    <w:rsid w:val="1F130856"/>
    <w:rsid w:val="1F1D3483"/>
    <w:rsid w:val="1F1D7927"/>
    <w:rsid w:val="1F220A99"/>
    <w:rsid w:val="1F226CEB"/>
    <w:rsid w:val="1F43738D"/>
    <w:rsid w:val="1F49071C"/>
    <w:rsid w:val="1F6A351F"/>
    <w:rsid w:val="1F777037"/>
    <w:rsid w:val="1F7F7C9A"/>
    <w:rsid w:val="1FDA5F4A"/>
    <w:rsid w:val="1FE32049"/>
    <w:rsid w:val="200D799B"/>
    <w:rsid w:val="203B2D6E"/>
    <w:rsid w:val="20457135"/>
    <w:rsid w:val="204607B7"/>
    <w:rsid w:val="205C7FDB"/>
    <w:rsid w:val="20625416"/>
    <w:rsid w:val="207D242B"/>
    <w:rsid w:val="20895274"/>
    <w:rsid w:val="20A43E5C"/>
    <w:rsid w:val="20B6593D"/>
    <w:rsid w:val="20C938C2"/>
    <w:rsid w:val="20DD2ECA"/>
    <w:rsid w:val="20DD736E"/>
    <w:rsid w:val="20E56222"/>
    <w:rsid w:val="20FD531A"/>
    <w:rsid w:val="210F504D"/>
    <w:rsid w:val="21423675"/>
    <w:rsid w:val="21573B92"/>
    <w:rsid w:val="217F0425"/>
    <w:rsid w:val="21867A05"/>
    <w:rsid w:val="219F63D1"/>
    <w:rsid w:val="21A954A2"/>
    <w:rsid w:val="21C615AE"/>
    <w:rsid w:val="21EB1616"/>
    <w:rsid w:val="22034BB2"/>
    <w:rsid w:val="22097CEF"/>
    <w:rsid w:val="22177AAE"/>
    <w:rsid w:val="22237002"/>
    <w:rsid w:val="2265761B"/>
    <w:rsid w:val="227C0724"/>
    <w:rsid w:val="22857CBD"/>
    <w:rsid w:val="228D26CE"/>
    <w:rsid w:val="2298179E"/>
    <w:rsid w:val="22A60DFB"/>
    <w:rsid w:val="22D14CB0"/>
    <w:rsid w:val="231132FF"/>
    <w:rsid w:val="23250B58"/>
    <w:rsid w:val="233139A1"/>
    <w:rsid w:val="234F5BD5"/>
    <w:rsid w:val="236C6BAE"/>
    <w:rsid w:val="238D507B"/>
    <w:rsid w:val="23B1063E"/>
    <w:rsid w:val="23B46D28"/>
    <w:rsid w:val="23C87E61"/>
    <w:rsid w:val="23CB16FF"/>
    <w:rsid w:val="23F21382"/>
    <w:rsid w:val="241430A6"/>
    <w:rsid w:val="241A4435"/>
    <w:rsid w:val="241F37F9"/>
    <w:rsid w:val="2426102C"/>
    <w:rsid w:val="24521E21"/>
    <w:rsid w:val="246D27B7"/>
    <w:rsid w:val="24727DCD"/>
    <w:rsid w:val="24BA5227"/>
    <w:rsid w:val="24CA5E5B"/>
    <w:rsid w:val="24E52C95"/>
    <w:rsid w:val="24EC7C2E"/>
    <w:rsid w:val="25162E4E"/>
    <w:rsid w:val="25495A04"/>
    <w:rsid w:val="258C1362"/>
    <w:rsid w:val="25AE752B"/>
    <w:rsid w:val="25F3318F"/>
    <w:rsid w:val="260929B3"/>
    <w:rsid w:val="261C6242"/>
    <w:rsid w:val="265579A6"/>
    <w:rsid w:val="26591245"/>
    <w:rsid w:val="2670658E"/>
    <w:rsid w:val="26720558"/>
    <w:rsid w:val="268C2428"/>
    <w:rsid w:val="269C7383"/>
    <w:rsid w:val="26A83F7A"/>
    <w:rsid w:val="26BE19EF"/>
    <w:rsid w:val="26C07516"/>
    <w:rsid w:val="26C62652"/>
    <w:rsid w:val="26C85C4B"/>
    <w:rsid w:val="26E86A6C"/>
    <w:rsid w:val="26F61189"/>
    <w:rsid w:val="27035654"/>
    <w:rsid w:val="27233601"/>
    <w:rsid w:val="27313F6F"/>
    <w:rsid w:val="27321A96"/>
    <w:rsid w:val="2734580E"/>
    <w:rsid w:val="27392E24"/>
    <w:rsid w:val="273B3040"/>
    <w:rsid w:val="273D4376"/>
    <w:rsid w:val="274A6DDF"/>
    <w:rsid w:val="277A3B68"/>
    <w:rsid w:val="27840543"/>
    <w:rsid w:val="27B26FC1"/>
    <w:rsid w:val="27B70919"/>
    <w:rsid w:val="27E86D24"/>
    <w:rsid w:val="28001620"/>
    <w:rsid w:val="28090A48"/>
    <w:rsid w:val="281D62A2"/>
    <w:rsid w:val="281F026C"/>
    <w:rsid w:val="28277120"/>
    <w:rsid w:val="283C7070"/>
    <w:rsid w:val="283F446A"/>
    <w:rsid w:val="28C52BC1"/>
    <w:rsid w:val="28E84B02"/>
    <w:rsid w:val="293E0BC6"/>
    <w:rsid w:val="29471828"/>
    <w:rsid w:val="296543A4"/>
    <w:rsid w:val="29B35110"/>
    <w:rsid w:val="29B9024C"/>
    <w:rsid w:val="29E057D9"/>
    <w:rsid w:val="2A05072C"/>
    <w:rsid w:val="2A420242"/>
    <w:rsid w:val="2A5561C7"/>
    <w:rsid w:val="2A6B1546"/>
    <w:rsid w:val="2A7A5C2D"/>
    <w:rsid w:val="2A9036A3"/>
    <w:rsid w:val="2AFC4894"/>
    <w:rsid w:val="2B3B360F"/>
    <w:rsid w:val="2B3E6C5B"/>
    <w:rsid w:val="2B476853"/>
    <w:rsid w:val="2B595843"/>
    <w:rsid w:val="2B5E72FD"/>
    <w:rsid w:val="2B7D7783"/>
    <w:rsid w:val="2B91322F"/>
    <w:rsid w:val="2BD63337"/>
    <w:rsid w:val="2BD80E5D"/>
    <w:rsid w:val="2BDE3F9A"/>
    <w:rsid w:val="2BFC0FF0"/>
    <w:rsid w:val="2C016606"/>
    <w:rsid w:val="2C131E96"/>
    <w:rsid w:val="2C35005E"/>
    <w:rsid w:val="2C365B84"/>
    <w:rsid w:val="2C5A1872"/>
    <w:rsid w:val="2C907843"/>
    <w:rsid w:val="2CA46F92"/>
    <w:rsid w:val="2CC3566A"/>
    <w:rsid w:val="2CCD64E8"/>
    <w:rsid w:val="2CD23AFF"/>
    <w:rsid w:val="2D0F08AF"/>
    <w:rsid w:val="2D460049"/>
    <w:rsid w:val="2D6A3D37"/>
    <w:rsid w:val="2DEC6E42"/>
    <w:rsid w:val="2DF45CF7"/>
    <w:rsid w:val="2DF53F49"/>
    <w:rsid w:val="2E1168A9"/>
    <w:rsid w:val="2E8C5F2F"/>
    <w:rsid w:val="2E8E1CA7"/>
    <w:rsid w:val="2EAD4823"/>
    <w:rsid w:val="2EC40ADD"/>
    <w:rsid w:val="2F0361F1"/>
    <w:rsid w:val="2F2443BA"/>
    <w:rsid w:val="2F454A5C"/>
    <w:rsid w:val="2FA07EE4"/>
    <w:rsid w:val="2FB92D54"/>
    <w:rsid w:val="2FE14059"/>
    <w:rsid w:val="2FE75B13"/>
    <w:rsid w:val="2FEC3129"/>
    <w:rsid w:val="2FEC4ED7"/>
    <w:rsid w:val="2FF43998"/>
    <w:rsid w:val="300F506A"/>
    <w:rsid w:val="301B57BD"/>
    <w:rsid w:val="303B7C0D"/>
    <w:rsid w:val="30662EDC"/>
    <w:rsid w:val="306A22A0"/>
    <w:rsid w:val="307153DD"/>
    <w:rsid w:val="307B44AD"/>
    <w:rsid w:val="30850E88"/>
    <w:rsid w:val="30A13F14"/>
    <w:rsid w:val="30A6777C"/>
    <w:rsid w:val="30A81DCB"/>
    <w:rsid w:val="30B11C7D"/>
    <w:rsid w:val="30C857FB"/>
    <w:rsid w:val="31077AEF"/>
    <w:rsid w:val="315216B2"/>
    <w:rsid w:val="31644F41"/>
    <w:rsid w:val="31853836"/>
    <w:rsid w:val="31943A79"/>
    <w:rsid w:val="319B4849"/>
    <w:rsid w:val="319F103E"/>
    <w:rsid w:val="31A0241D"/>
    <w:rsid w:val="320209E2"/>
    <w:rsid w:val="32211D5F"/>
    <w:rsid w:val="323B3EF4"/>
    <w:rsid w:val="324C6101"/>
    <w:rsid w:val="32546D64"/>
    <w:rsid w:val="325D20BC"/>
    <w:rsid w:val="32672F3B"/>
    <w:rsid w:val="33093FF2"/>
    <w:rsid w:val="333C7F24"/>
    <w:rsid w:val="334119DE"/>
    <w:rsid w:val="33B977C6"/>
    <w:rsid w:val="33BA4B66"/>
    <w:rsid w:val="33BE6B8B"/>
    <w:rsid w:val="34036C94"/>
    <w:rsid w:val="341113B0"/>
    <w:rsid w:val="341E587B"/>
    <w:rsid w:val="34360E17"/>
    <w:rsid w:val="343B01DB"/>
    <w:rsid w:val="34496D9C"/>
    <w:rsid w:val="34515C51"/>
    <w:rsid w:val="34536B38"/>
    <w:rsid w:val="34684D49"/>
    <w:rsid w:val="349D49F2"/>
    <w:rsid w:val="34CC52D7"/>
    <w:rsid w:val="34CF3FD2"/>
    <w:rsid w:val="34D80120"/>
    <w:rsid w:val="34EE4E30"/>
    <w:rsid w:val="34F34F5A"/>
    <w:rsid w:val="3555351F"/>
    <w:rsid w:val="35610228"/>
    <w:rsid w:val="35647C06"/>
    <w:rsid w:val="35696FCA"/>
    <w:rsid w:val="357C0AAC"/>
    <w:rsid w:val="359F29EC"/>
    <w:rsid w:val="35B77D36"/>
    <w:rsid w:val="35E14DB3"/>
    <w:rsid w:val="35F25212"/>
    <w:rsid w:val="35F431F3"/>
    <w:rsid w:val="3632560E"/>
    <w:rsid w:val="36372C24"/>
    <w:rsid w:val="367D0F7F"/>
    <w:rsid w:val="36914A2B"/>
    <w:rsid w:val="36D05553"/>
    <w:rsid w:val="36D14E27"/>
    <w:rsid w:val="36D4622C"/>
    <w:rsid w:val="36E72988"/>
    <w:rsid w:val="37024FE0"/>
    <w:rsid w:val="37152F66"/>
    <w:rsid w:val="37270EEB"/>
    <w:rsid w:val="3748158D"/>
    <w:rsid w:val="375B2943"/>
    <w:rsid w:val="3772660A"/>
    <w:rsid w:val="377D0B0B"/>
    <w:rsid w:val="37893954"/>
    <w:rsid w:val="37AB38CA"/>
    <w:rsid w:val="37D050DF"/>
    <w:rsid w:val="37E34E12"/>
    <w:rsid w:val="37F24828"/>
    <w:rsid w:val="3821593A"/>
    <w:rsid w:val="3828316D"/>
    <w:rsid w:val="382F44FB"/>
    <w:rsid w:val="3836588A"/>
    <w:rsid w:val="384D5520"/>
    <w:rsid w:val="38726196"/>
    <w:rsid w:val="387E4B3B"/>
    <w:rsid w:val="388008B3"/>
    <w:rsid w:val="388E7474"/>
    <w:rsid w:val="38AA5930"/>
    <w:rsid w:val="38AF1198"/>
    <w:rsid w:val="38D8249D"/>
    <w:rsid w:val="38EA21D0"/>
    <w:rsid w:val="38F117B0"/>
    <w:rsid w:val="39111E53"/>
    <w:rsid w:val="39184F8F"/>
    <w:rsid w:val="393671C3"/>
    <w:rsid w:val="393F076E"/>
    <w:rsid w:val="39663F4D"/>
    <w:rsid w:val="398D772B"/>
    <w:rsid w:val="399D36E6"/>
    <w:rsid w:val="39CE38A0"/>
    <w:rsid w:val="39E76710"/>
    <w:rsid w:val="39FC040D"/>
    <w:rsid w:val="3A115D21"/>
    <w:rsid w:val="3A1F5EA9"/>
    <w:rsid w:val="3A26548A"/>
    <w:rsid w:val="3A541FF7"/>
    <w:rsid w:val="3A5913BB"/>
    <w:rsid w:val="3A647D60"/>
    <w:rsid w:val="3A95616C"/>
    <w:rsid w:val="3ACE7FFB"/>
    <w:rsid w:val="3B084B8F"/>
    <w:rsid w:val="3B1D063B"/>
    <w:rsid w:val="3B3140E6"/>
    <w:rsid w:val="3B3616FD"/>
    <w:rsid w:val="3B4007CD"/>
    <w:rsid w:val="3B6E47CC"/>
    <w:rsid w:val="3B8561E0"/>
    <w:rsid w:val="3BC74A4B"/>
    <w:rsid w:val="3BE70C49"/>
    <w:rsid w:val="3C036812"/>
    <w:rsid w:val="3C11467B"/>
    <w:rsid w:val="3C153A08"/>
    <w:rsid w:val="3C4D13F4"/>
    <w:rsid w:val="3C4F6F1A"/>
    <w:rsid w:val="3C7B38AF"/>
    <w:rsid w:val="3C8C1F1C"/>
    <w:rsid w:val="3C8D359E"/>
    <w:rsid w:val="3CB13CE3"/>
    <w:rsid w:val="3CBB2F57"/>
    <w:rsid w:val="3CC66AB0"/>
    <w:rsid w:val="3CE31410"/>
    <w:rsid w:val="3CF17FD1"/>
    <w:rsid w:val="3D073351"/>
    <w:rsid w:val="3D0F7C19"/>
    <w:rsid w:val="3D2263DC"/>
    <w:rsid w:val="3D516CC2"/>
    <w:rsid w:val="3D670293"/>
    <w:rsid w:val="3D712EC0"/>
    <w:rsid w:val="3D87623F"/>
    <w:rsid w:val="3DC01751"/>
    <w:rsid w:val="3DC76F84"/>
    <w:rsid w:val="3DD1570D"/>
    <w:rsid w:val="3E0203F7"/>
    <w:rsid w:val="3E173926"/>
    <w:rsid w:val="3E1C107E"/>
    <w:rsid w:val="3E3F6B1A"/>
    <w:rsid w:val="3E5A3954"/>
    <w:rsid w:val="3E6F5651"/>
    <w:rsid w:val="3E704F26"/>
    <w:rsid w:val="3E7F33BB"/>
    <w:rsid w:val="3E86299B"/>
    <w:rsid w:val="3EAA61FD"/>
    <w:rsid w:val="3EAA7E28"/>
    <w:rsid w:val="3EFE4C27"/>
    <w:rsid w:val="3F0868D9"/>
    <w:rsid w:val="3F19380F"/>
    <w:rsid w:val="3F36616F"/>
    <w:rsid w:val="3F454604"/>
    <w:rsid w:val="3F6F51DD"/>
    <w:rsid w:val="3F7153F9"/>
    <w:rsid w:val="3F7D3D9E"/>
    <w:rsid w:val="3F980BD8"/>
    <w:rsid w:val="3FA35F53"/>
    <w:rsid w:val="3FA45530"/>
    <w:rsid w:val="3FC217B1"/>
    <w:rsid w:val="3FDB0AC5"/>
    <w:rsid w:val="3FF027C2"/>
    <w:rsid w:val="3FF04570"/>
    <w:rsid w:val="401A15ED"/>
    <w:rsid w:val="402C30CE"/>
    <w:rsid w:val="40363F4D"/>
    <w:rsid w:val="404110F9"/>
    <w:rsid w:val="40552625"/>
    <w:rsid w:val="40556AC9"/>
    <w:rsid w:val="407451A1"/>
    <w:rsid w:val="408A49C4"/>
    <w:rsid w:val="40AF442B"/>
    <w:rsid w:val="40CA3013"/>
    <w:rsid w:val="40D043A1"/>
    <w:rsid w:val="40DB5220"/>
    <w:rsid w:val="40DC4AF4"/>
    <w:rsid w:val="40E165AE"/>
    <w:rsid w:val="40FC6F44"/>
    <w:rsid w:val="415C79E3"/>
    <w:rsid w:val="418331C2"/>
    <w:rsid w:val="418A09F4"/>
    <w:rsid w:val="418F1B67"/>
    <w:rsid w:val="41B65345"/>
    <w:rsid w:val="41BE41FA"/>
    <w:rsid w:val="41F1637D"/>
    <w:rsid w:val="42220C2D"/>
    <w:rsid w:val="423B584A"/>
    <w:rsid w:val="42470693"/>
    <w:rsid w:val="4267663F"/>
    <w:rsid w:val="42772D26"/>
    <w:rsid w:val="427B2F05"/>
    <w:rsid w:val="42C426E2"/>
    <w:rsid w:val="42C90690"/>
    <w:rsid w:val="42CB4E20"/>
    <w:rsid w:val="42D62808"/>
    <w:rsid w:val="43026A96"/>
    <w:rsid w:val="432F1853"/>
    <w:rsid w:val="434D1CD9"/>
    <w:rsid w:val="436F39FE"/>
    <w:rsid w:val="437B2129"/>
    <w:rsid w:val="43AD4526"/>
    <w:rsid w:val="43D30430"/>
    <w:rsid w:val="44110F59"/>
    <w:rsid w:val="44134CD1"/>
    <w:rsid w:val="441F5424"/>
    <w:rsid w:val="4427077C"/>
    <w:rsid w:val="442A285A"/>
    <w:rsid w:val="4447497A"/>
    <w:rsid w:val="444A7FC7"/>
    <w:rsid w:val="446C2633"/>
    <w:rsid w:val="44727C49"/>
    <w:rsid w:val="447B63D2"/>
    <w:rsid w:val="44B244EA"/>
    <w:rsid w:val="44B518E4"/>
    <w:rsid w:val="44B6565C"/>
    <w:rsid w:val="44B738AE"/>
    <w:rsid w:val="44BF09B5"/>
    <w:rsid w:val="44DE708D"/>
    <w:rsid w:val="44EA2F48"/>
    <w:rsid w:val="450E5498"/>
    <w:rsid w:val="45156827"/>
    <w:rsid w:val="452E274E"/>
    <w:rsid w:val="453C3DB3"/>
    <w:rsid w:val="456F5F37"/>
    <w:rsid w:val="457479F1"/>
    <w:rsid w:val="45837C34"/>
    <w:rsid w:val="45E5269D"/>
    <w:rsid w:val="45E87A97"/>
    <w:rsid w:val="45FE550D"/>
    <w:rsid w:val="4605689B"/>
    <w:rsid w:val="460D74FE"/>
    <w:rsid w:val="46110EB4"/>
    <w:rsid w:val="461942EC"/>
    <w:rsid w:val="461B0B6B"/>
    <w:rsid w:val="466871EB"/>
    <w:rsid w:val="467A2DE5"/>
    <w:rsid w:val="46963997"/>
    <w:rsid w:val="46A77952"/>
    <w:rsid w:val="46AE6F33"/>
    <w:rsid w:val="46BA3707"/>
    <w:rsid w:val="46BC1650"/>
    <w:rsid w:val="46C2478C"/>
    <w:rsid w:val="46E22739"/>
    <w:rsid w:val="470B7EE1"/>
    <w:rsid w:val="470E79D1"/>
    <w:rsid w:val="474E7DCE"/>
    <w:rsid w:val="478A7058"/>
    <w:rsid w:val="478B4B7E"/>
    <w:rsid w:val="47A93F6D"/>
    <w:rsid w:val="47B9793D"/>
    <w:rsid w:val="47D429C9"/>
    <w:rsid w:val="47EA3F9B"/>
    <w:rsid w:val="47F6293F"/>
    <w:rsid w:val="48284AC3"/>
    <w:rsid w:val="48403BBB"/>
    <w:rsid w:val="484E4529"/>
    <w:rsid w:val="485D29BF"/>
    <w:rsid w:val="488E4926"/>
    <w:rsid w:val="48A4239B"/>
    <w:rsid w:val="48B87BF5"/>
    <w:rsid w:val="491017DF"/>
    <w:rsid w:val="491237A9"/>
    <w:rsid w:val="491D3EFC"/>
    <w:rsid w:val="492E435B"/>
    <w:rsid w:val="493D00FA"/>
    <w:rsid w:val="49465201"/>
    <w:rsid w:val="4956761B"/>
    <w:rsid w:val="495711BC"/>
    <w:rsid w:val="49583186"/>
    <w:rsid w:val="495A6EFE"/>
    <w:rsid w:val="496D09DF"/>
    <w:rsid w:val="49C01457"/>
    <w:rsid w:val="49D2118A"/>
    <w:rsid w:val="49DC5B65"/>
    <w:rsid w:val="49DF11B1"/>
    <w:rsid w:val="49E52C6C"/>
    <w:rsid w:val="49EB7B56"/>
    <w:rsid w:val="49F033BE"/>
    <w:rsid w:val="49FE1F7F"/>
    <w:rsid w:val="4A0B01F8"/>
    <w:rsid w:val="4A1B043B"/>
    <w:rsid w:val="4A2319E6"/>
    <w:rsid w:val="4A266DE0"/>
    <w:rsid w:val="4A3B0D38"/>
    <w:rsid w:val="4A4A0D02"/>
    <w:rsid w:val="4A4E6A63"/>
    <w:rsid w:val="4A547DF1"/>
    <w:rsid w:val="4A657D4C"/>
    <w:rsid w:val="4A7162AD"/>
    <w:rsid w:val="4A934476"/>
    <w:rsid w:val="4A954692"/>
    <w:rsid w:val="4AA04DE4"/>
    <w:rsid w:val="4AAD305D"/>
    <w:rsid w:val="4AB60164"/>
    <w:rsid w:val="4AD54A8E"/>
    <w:rsid w:val="4ADA6548"/>
    <w:rsid w:val="4AE20F59"/>
    <w:rsid w:val="4AFF5FAF"/>
    <w:rsid w:val="4B123057"/>
    <w:rsid w:val="4B6D5CAC"/>
    <w:rsid w:val="4B7C7600"/>
    <w:rsid w:val="4B8B7843"/>
    <w:rsid w:val="4BD27220"/>
    <w:rsid w:val="4BEB6533"/>
    <w:rsid w:val="4BF57772"/>
    <w:rsid w:val="4C07336D"/>
    <w:rsid w:val="4C1415E6"/>
    <w:rsid w:val="4C404189"/>
    <w:rsid w:val="4C7402D7"/>
    <w:rsid w:val="4C9B3AB5"/>
    <w:rsid w:val="4CC72AFC"/>
    <w:rsid w:val="4CCE5C39"/>
    <w:rsid w:val="4CD15729"/>
    <w:rsid w:val="4CF11927"/>
    <w:rsid w:val="4CFB27A6"/>
    <w:rsid w:val="4D007DBC"/>
    <w:rsid w:val="4D267823"/>
    <w:rsid w:val="4D602609"/>
    <w:rsid w:val="4D8643E0"/>
    <w:rsid w:val="4DA150FB"/>
    <w:rsid w:val="4DA93FB0"/>
    <w:rsid w:val="4DAB5F7A"/>
    <w:rsid w:val="4DAE15C6"/>
    <w:rsid w:val="4DB0533F"/>
    <w:rsid w:val="4DBE3EFF"/>
    <w:rsid w:val="4DF0398D"/>
    <w:rsid w:val="4DF571F5"/>
    <w:rsid w:val="4E015B9A"/>
    <w:rsid w:val="4E296E9F"/>
    <w:rsid w:val="4E353A96"/>
    <w:rsid w:val="4E3E0B9C"/>
    <w:rsid w:val="4E467A51"/>
    <w:rsid w:val="4E5E4D9B"/>
    <w:rsid w:val="4E834801"/>
    <w:rsid w:val="4E850579"/>
    <w:rsid w:val="4EA964BB"/>
    <w:rsid w:val="4EAC1FAA"/>
    <w:rsid w:val="4EB430EA"/>
    <w:rsid w:val="4EB62E28"/>
    <w:rsid w:val="4EB64BD7"/>
    <w:rsid w:val="4ED82D9F"/>
    <w:rsid w:val="4EEE4370"/>
    <w:rsid w:val="4F4B70A3"/>
    <w:rsid w:val="4F5C39D0"/>
    <w:rsid w:val="4F7505EE"/>
    <w:rsid w:val="4F7D74A2"/>
    <w:rsid w:val="4FA03191"/>
    <w:rsid w:val="4FA64C4B"/>
    <w:rsid w:val="4FA669F9"/>
    <w:rsid w:val="4FAE12B9"/>
    <w:rsid w:val="4FBA4253"/>
    <w:rsid w:val="4FDD6193"/>
    <w:rsid w:val="4FE319FB"/>
    <w:rsid w:val="4FE70DC0"/>
    <w:rsid w:val="4FF57980"/>
    <w:rsid w:val="50250266"/>
    <w:rsid w:val="502A41CA"/>
    <w:rsid w:val="502F4C40"/>
    <w:rsid w:val="50324731"/>
    <w:rsid w:val="5038161B"/>
    <w:rsid w:val="503A35E5"/>
    <w:rsid w:val="505446A7"/>
    <w:rsid w:val="5068396C"/>
    <w:rsid w:val="506F14E1"/>
    <w:rsid w:val="50923BAD"/>
    <w:rsid w:val="50AB003F"/>
    <w:rsid w:val="50AD025B"/>
    <w:rsid w:val="50AF18DD"/>
    <w:rsid w:val="50E27F05"/>
    <w:rsid w:val="511B51C5"/>
    <w:rsid w:val="513F7105"/>
    <w:rsid w:val="514B42EC"/>
    <w:rsid w:val="51656440"/>
    <w:rsid w:val="517D5E7F"/>
    <w:rsid w:val="518E62F0"/>
    <w:rsid w:val="51A056CA"/>
    <w:rsid w:val="51A72EFC"/>
    <w:rsid w:val="51B01DB1"/>
    <w:rsid w:val="51FF6894"/>
    <w:rsid w:val="522602C5"/>
    <w:rsid w:val="523A5B1F"/>
    <w:rsid w:val="52481FEA"/>
    <w:rsid w:val="526E5D13"/>
    <w:rsid w:val="52701540"/>
    <w:rsid w:val="528B5D74"/>
    <w:rsid w:val="529214B7"/>
    <w:rsid w:val="5298268A"/>
    <w:rsid w:val="52AA4A52"/>
    <w:rsid w:val="52D7511B"/>
    <w:rsid w:val="52E31D12"/>
    <w:rsid w:val="52F67C97"/>
    <w:rsid w:val="530D6D8F"/>
    <w:rsid w:val="531B14AC"/>
    <w:rsid w:val="532760A3"/>
    <w:rsid w:val="53456529"/>
    <w:rsid w:val="53AE0572"/>
    <w:rsid w:val="53D61877"/>
    <w:rsid w:val="53D77AC9"/>
    <w:rsid w:val="53EB5322"/>
    <w:rsid w:val="53F7208A"/>
    <w:rsid w:val="54065CB8"/>
    <w:rsid w:val="540957A8"/>
    <w:rsid w:val="5411465D"/>
    <w:rsid w:val="5414351A"/>
    <w:rsid w:val="5415239F"/>
    <w:rsid w:val="5415414D"/>
    <w:rsid w:val="542C1497"/>
    <w:rsid w:val="54330A77"/>
    <w:rsid w:val="543A0058"/>
    <w:rsid w:val="543F741C"/>
    <w:rsid w:val="54534C76"/>
    <w:rsid w:val="54790B80"/>
    <w:rsid w:val="54B716A8"/>
    <w:rsid w:val="54C3004D"/>
    <w:rsid w:val="54F75F49"/>
    <w:rsid w:val="550C37A2"/>
    <w:rsid w:val="550F5041"/>
    <w:rsid w:val="55180399"/>
    <w:rsid w:val="555962BC"/>
    <w:rsid w:val="559A7000"/>
    <w:rsid w:val="55BB2AD2"/>
    <w:rsid w:val="55CC2F32"/>
    <w:rsid w:val="55CC4CE0"/>
    <w:rsid w:val="55D43B94"/>
    <w:rsid w:val="560426CB"/>
    <w:rsid w:val="560A5808"/>
    <w:rsid w:val="561F7505"/>
    <w:rsid w:val="563034C0"/>
    <w:rsid w:val="56440D1A"/>
    <w:rsid w:val="56503B63"/>
    <w:rsid w:val="565A053D"/>
    <w:rsid w:val="567C6706"/>
    <w:rsid w:val="56925F29"/>
    <w:rsid w:val="56A812A9"/>
    <w:rsid w:val="56B0015D"/>
    <w:rsid w:val="56D77DE0"/>
    <w:rsid w:val="56E10C5F"/>
    <w:rsid w:val="56ED13B1"/>
    <w:rsid w:val="56F73FDE"/>
    <w:rsid w:val="5714645E"/>
    <w:rsid w:val="574216FD"/>
    <w:rsid w:val="57711FE2"/>
    <w:rsid w:val="577E46FF"/>
    <w:rsid w:val="577E64AD"/>
    <w:rsid w:val="5794182D"/>
    <w:rsid w:val="579D2DD8"/>
    <w:rsid w:val="57B43C7D"/>
    <w:rsid w:val="57B7551B"/>
    <w:rsid w:val="57E24C8E"/>
    <w:rsid w:val="57E9601D"/>
    <w:rsid w:val="58331046"/>
    <w:rsid w:val="58353010"/>
    <w:rsid w:val="584B2834"/>
    <w:rsid w:val="586C4558"/>
    <w:rsid w:val="5870229A"/>
    <w:rsid w:val="588B70D4"/>
    <w:rsid w:val="58BC728D"/>
    <w:rsid w:val="58CD3249"/>
    <w:rsid w:val="58DE5456"/>
    <w:rsid w:val="58E10AA2"/>
    <w:rsid w:val="5909243F"/>
    <w:rsid w:val="590B3D71"/>
    <w:rsid w:val="590E560F"/>
    <w:rsid w:val="592117E6"/>
    <w:rsid w:val="592F3F03"/>
    <w:rsid w:val="595A2602"/>
    <w:rsid w:val="5991071A"/>
    <w:rsid w:val="59AF294E"/>
    <w:rsid w:val="59C04B5B"/>
    <w:rsid w:val="59C208D3"/>
    <w:rsid w:val="59D16D68"/>
    <w:rsid w:val="59D32AE1"/>
    <w:rsid w:val="5A031FF5"/>
    <w:rsid w:val="5A105AE3"/>
    <w:rsid w:val="5A142C26"/>
    <w:rsid w:val="5A3D43FE"/>
    <w:rsid w:val="5A3E2B3C"/>
    <w:rsid w:val="5A407A4A"/>
    <w:rsid w:val="5A4739E2"/>
    <w:rsid w:val="5A6A4AC7"/>
    <w:rsid w:val="5A731BCE"/>
    <w:rsid w:val="5A751DEA"/>
    <w:rsid w:val="5A8A55C5"/>
    <w:rsid w:val="5A9304C2"/>
    <w:rsid w:val="5A9B2ED2"/>
    <w:rsid w:val="5AC4067B"/>
    <w:rsid w:val="5AC643F3"/>
    <w:rsid w:val="5ACD5782"/>
    <w:rsid w:val="5AF70A51"/>
    <w:rsid w:val="5B1769FD"/>
    <w:rsid w:val="5B294982"/>
    <w:rsid w:val="5B503CBD"/>
    <w:rsid w:val="5B5043BD"/>
    <w:rsid w:val="5B70610D"/>
    <w:rsid w:val="5B9242D5"/>
    <w:rsid w:val="5BAA5AC3"/>
    <w:rsid w:val="5BCA1CC1"/>
    <w:rsid w:val="5BF64864"/>
    <w:rsid w:val="5C272C70"/>
    <w:rsid w:val="5C341831"/>
    <w:rsid w:val="5C4A4BB0"/>
    <w:rsid w:val="5C5A44A0"/>
    <w:rsid w:val="5C645C72"/>
    <w:rsid w:val="5C742A6B"/>
    <w:rsid w:val="5CA00C74"/>
    <w:rsid w:val="5CC02019"/>
    <w:rsid w:val="5CD821BC"/>
    <w:rsid w:val="5D07484F"/>
    <w:rsid w:val="5D0B07E3"/>
    <w:rsid w:val="5D0C00B7"/>
    <w:rsid w:val="5D184CAE"/>
    <w:rsid w:val="5D445AA3"/>
    <w:rsid w:val="5D4B0BE0"/>
    <w:rsid w:val="5D5061F6"/>
    <w:rsid w:val="5DA64068"/>
    <w:rsid w:val="5DB04EE7"/>
    <w:rsid w:val="5DBB5D65"/>
    <w:rsid w:val="5DBE7604"/>
    <w:rsid w:val="5DD46E27"/>
    <w:rsid w:val="5DD813D8"/>
    <w:rsid w:val="5DE73F1B"/>
    <w:rsid w:val="5DF43025"/>
    <w:rsid w:val="5E007C1C"/>
    <w:rsid w:val="5E1B624F"/>
    <w:rsid w:val="5E224037"/>
    <w:rsid w:val="5E2733FB"/>
    <w:rsid w:val="5E361890"/>
    <w:rsid w:val="5E3E6996"/>
    <w:rsid w:val="5E4D2736"/>
    <w:rsid w:val="5E9F5687"/>
    <w:rsid w:val="5EA06D09"/>
    <w:rsid w:val="5EA52572"/>
    <w:rsid w:val="5EC92704"/>
    <w:rsid w:val="5ECC5D50"/>
    <w:rsid w:val="5EEA61D6"/>
    <w:rsid w:val="5EF64B7B"/>
    <w:rsid w:val="5F2416E8"/>
    <w:rsid w:val="5FA42829"/>
    <w:rsid w:val="5FA8056B"/>
    <w:rsid w:val="5FC53A18"/>
    <w:rsid w:val="5FDA4E5B"/>
    <w:rsid w:val="601259E5"/>
    <w:rsid w:val="606C77EB"/>
    <w:rsid w:val="606D70BF"/>
    <w:rsid w:val="608F34D9"/>
    <w:rsid w:val="60932FCA"/>
    <w:rsid w:val="60B8658C"/>
    <w:rsid w:val="60BE791B"/>
    <w:rsid w:val="60F638CC"/>
    <w:rsid w:val="60FD0443"/>
    <w:rsid w:val="60FF065F"/>
    <w:rsid w:val="614E5143"/>
    <w:rsid w:val="6155202D"/>
    <w:rsid w:val="61772B87"/>
    <w:rsid w:val="619E0BB2"/>
    <w:rsid w:val="619F599E"/>
    <w:rsid w:val="61A30FEA"/>
    <w:rsid w:val="61B74A96"/>
    <w:rsid w:val="61EE5FDE"/>
    <w:rsid w:val="625114EB"/>
    <w:rsid w:val="6271733B"/>
    <w:rsid w:val="62791D4B"/>
    <w:rsid w:val="62A36DC8"/>
    <w:rsid w:val="62B611F1"/>
    <w:rsid w:val="62BB6808"/>
    <w:rsid w:val="62C31218"/>
    <w:rsid w:val="62C4283B"/>
    <w:rsid w:val="62E278F0"/>
    <w:rsid w:val="62E93375"/>
    <w:rsid w:val="62E95123"/>
    <w:rsid w:val="62EE2739"/>
    <w:rsid w:val="631321A0"/>
    <w:rsid w:val="63133F4E"/>
    <w:rsid w:val="631E24FD"/>
    <w:rsid w:val="632E6FDA"/>
    <w:rsid w:val="635F53E5"/>
    <w:rsid w:val="6361115D"/>
    <w:rsid w:val="63676048"/>
    <w:rsid w:val="6370314E"/>
    <w:rsid w:val="637075F2"/>
    <w:rsid w:val="63851D24"/>
    <w:rsid w:val="638B7F88"/>
    <w:rsid w:val="639F3A33"/>
    <w:rsid w:val="63AB23D8"/>
    <w:rsid w:val="63B15515"/>
    <w:rsid w:val="63D556A7"/>
    <w:rsid w:val="640D6BEF"/>
    <w:rsid w:val="646D461D"/>
    <w:rsid w:val="646F78AA"/>
    <w:rsid w:val="64706B9D"/>
    <w:rsid w:val="649317EA"/>
    <w:rsid w:val="6497295D"/>
    <w:rsid w:val="649E27D9"/>
    <w:rsid w:val="64A439A6"/>
    <w:rsid w:val="64A83BFF"/>
    <w:rsid w:val="64B61035"/>
    <w:rsid w:val="64B654D9"/>
    <w:rsid w:val="64BE613B"/>
    <w:rsid w:val="64D26340"/>
    <w:rsid w:val="64E33DF4"/>
    <w:rsid w:val="65037FF2"/>
    <w:rsid w:val="65085608"/>
    <w:rsid w:val="6518584B"/>
    <w:rsid w:val="6519386E"/>
    <w:rsid w:val="65293EFC"/>
    <w:rsid w:val="652E32C1"/>
    <w:rsid w:val="65336B29"/>
    <w:rsid w:val="653B7391"/>
    <w:rsid w:val="65493C57"/>
    <w:rsid w:val="65654809"/>
    <w:rsid w:val="65B37C6A"/>
    <w:rsid w:val="65BF660F"/>
    <w:rsid w:val="660404C6"/>
    <w:rsid w:val="660F0CF7"/>
    <w:rsid w:val="66377F53"/>
    <w:rsid w:val="66410DD2"/>
    <w:rsid w:val="66611474"/>
    <w:rsid w:val="66613222"/>
    <w:rsid w:val="666845B1"/>
    <w:rsid w:val="666A657B"/>
    <w:rsid w:val="666F593F"/>
    <w:rsid w:val="66D165FA"/>
    <w:rsid w:val="66FD73EF"/>
    <w:rsid w:val="6707201B"/>
    <w:rsid w:val="674566A0"/>
    <w:rsid w:val="6751773B"/>
    <w:rsid w:val="676A25AA"/>
    <w:rsid w:val="67800465"/>
    <w:rsid w:val="67874F0A"/>
    <w:rsid w:val="67B57CC9"/>
    <w:rsid w:val="67C15585"/>
    <w:rsid w:val="67D068B1"/>
    <w:rsid w:val="67DD2D7C"/>
    <w:rsid w:val="67E73BFB"/>
    <w:rsid w:val="680447AD"/>
    <w:rsid w:val="68282249"/>
    <w:rsid w:val="682C160E"/>
    <w:rsid w:val="686142B9"/>
    <w:rsid w:val="68975621"/>
    <w:rsid w:val="689C6793"/>
    <w:rsid w:val="68C1444C"/>
    <w:rsid w:val="68E87C2B"/>
    <w:rsid w:val="690F51B7"/>
    <w:rsid w:val="69197DE4"/>
    <w:rsid w:val="69382960"/>
    <w:rsid w:val="69470DF5"/>
    <w:rsid w:val="69733998"/>
    <w:rsid w:val="69847953"/>
    <w:rsid w:val="69A73642"/>
    <w:rsid w:val="69AE49D0"/>
    <w:rsid w:val="69F30635"/>
    <w:rsid w:val="6A1A3E14"/>
    <w:rsid w:val="6A246A40"/>
    <w:rsid w:val="6AD00976"/>
    <w:rsid w:val="6AEC1C54"/>
    <w:rsid w:val="6AF91C7B"/>
    <w:rsid w:val="6B0B19AE"/>
    <w:rsid w:val="6B0D08E2"/>
    <w:rsid w:val="6B1B7E43"/>
    <w:rsid w:val="6B4F21E3"/>
    <w:rsid w:val="6B560E7C"/>
    <w:rsid w:val="6B6F4633"/>
    <w:rsid w:val="6B7F2843"/>
    <w:rsid w:val="6B916358"/>
    <w:rsid w:val="6B9320D0"/>
    <w:rsid w:val="6BA20565"/>
    <w:rsid w:val="6BAA11C7"/>
    <w:rsid w:val="6BFB7C75"/>
    <w:rsid w:val="6C022DB1"/>
    <w:rsid w:val="6C180827"/>
    <w:rsid w:val="6C29094C"/>
    <w:rsid w:val="6C305B70"/>
    <w:rsid w:val="6C3D028D"/>
    <w:rsid w:val="6C615D2A"/>
    <w:rsid w:val="6C6677E4"/>
    <w:rsid w:val="6C705F6D"/>
    <w:rsid w:val="6C731F01"/>
    <w:rsid w:val="6C7A3290"/>
    <w:rsid w:val="6CA67BE1"/>
    <w:rsid w:val="6CA83959"/>
    <w:rsid w:val="6CB3461B"/>
    <w:rsid w:val="6CD429A0"/>
    <w:rsid w:val="6CF52916"/>
    <w:rsid w:val="6D08089B"/>
    <w:rsid w:val="6D0D5EB2"/>
    <w:rsid w:val="6D12171A"/>
    <w:rsid w:val="6D635AD2"/>
    <w:rsid w:val="6D6A6E60"/>
    <w:rsid w:val="6D6D4BA2"/>
    <w:rsid w:val="6D8A305E"/>
    <w:rsid w:val="6D8D0DA1"/>
    <w:rsid w:val="6DA01667"/>
    <w:rsid w:val="6DA06D26"/>
    <w:rsid w:val="6DC02F24"/>
    <w:rsid w:val="6DC5678C"/>
    <w:rsid w:val="6DDD3AD6"/>
    <w:rsid w:val="6DDD7632"/>
    <w:rsid w:val="6DF36E56"/>
    <w:rsid w:val="6DFB21AE"/>
    <w:rsid w:val="6E160D96"/>
    <w:rsid w:val="6E207C9E"/>
    <w:rsid w:val="6E241705"/>
    <w:rsid w:val="6E3556C0"/>
    <w:rsid w:val="6E5D0773"/>
    <w:rsid w:val="6E62222D"/>
    <w:rsid w:val="6E82340B"/>
    <w:rsid w:val="6E891568"/>
    <w:rsid w:val="6EBA3E17"/>
    <w:rsid w:val="6EBC193D"/>
    <w:rsid w:val="6ECF78C3"/>
    <w:rsid w:val="6EDE7B06"/>
    <w:rsid w:val="6EDF73DA"/>
    <w:rsid w:val="6EE42C42"/>
    <w:rsid w:val="6EE60768"/>
    <w:rsid w:val="6F2F210F"/>
    <w:rsid w:val="6F327E52"/>
    <w:rsid w:val="6F4B1580"/>
    <w:rsid w:val="6F665E14"/>
    <w:rsid w:val="6F977CB5"/>
    <w:rsid w:val="6FA04DBB"/>
    <w:rsid w:val="6FA32AFD"/>
    <w:rsid w:val="6FE20F26"/>
    <w:rsid w:val="6FF11ABB"/>
    <w:rsid w:val="6FF43359"/>
    <w:rsid w:val="6FF84BF7"/>
    <w:rsid w:val="700215D2"/>
    <w:rsid w:val="701B2694"/>
    <w:rsid w:val="701E2184"/>
    <w:rsid w:val="702C0A00"/>
    <w:rsid w:val="704C7AE9"/>
    <w:rsid w:val="70716758"/>
    <w:rsid w:val="70891CF3"/>
    <w:rsid w:val="709C1A26"/>
    <w:rsid w:val="70DC0CFB"/>
    <w:rsid w:val="70DF5DB7"/>
    <w:rsid w:val="70EE5FFA"/>
    <w:rsid w:val="70F76C5D"/>
    <w:rsid w:val="7104137A"/>
    <w:rsid w:val="711C66C3"/>
    <w:rsid w:val="711D41EA"/>
    <w:rsid w:val="7130216F"/>
    <w:rsid w:val="713559D7"/>
    <w:rsid w:val="714300F4"/>
    <w:rsid w:val="7152348D"/>
    <w:rsid w:val="71551BD5"/>
    <w:rsid w:val="71663DE2"/>
    <w:rsid w:val="71793B16"/>
    <w:rsid w:val="718B3849"/>
    <w:rsid w:val="71926986"/>
    <w:rsid w:val="71D40D4C"/>
    <w:rsid w:val="71DE7E1D"/>
    <w:rsid w:val="71EF202A"/>
    <w:rsid w:val="71FD64F5"/>
    <w:rsid w:val="72071122"/>
    <w:rsid w:val="721E0F14"/>
    <w:rsid w:val="72240B8C"/>
    <w:rsid w:val="723B701D"/>
    <w:rsid w:val="72710C91"/>
    <w:rsid w:val="728E539F"/>
    <w:rsid w:val="72936E59"/>
    <w:rsid w:val="72A66B8C"/>
    <w:rsid w:val="72A9667D"/>
    <w:rsid w:val="72CC236B"/>
    <w:rsid w:val="72DA05E4"/>
    <w:rsid w:val="72DD6326"/>
    <w:rsid w:val="72F62F44"/>
    <w:rsid w:val="73217FC1"/>
    <w:rsid w:val="73247AB1"/>
    <w:rsid w:val="73440153"/>
    <w:rsid w:val="734E2D80"/>
    <w:rsid w:val="737C5B3F"/>
    <w:rsid w:val="73972979"/>
    <w:rsid w:val="73A11102"/>
    <w:rsid w:val="73DB2866"/>
    <w:rsid w:val="73F531FC"/>
    <w:rsid w:val="742F2BB2"/>
    <w:rsid w:val="743E4BA3"/>
    <w:rsid w:val="7443040B"/>
    <w:rsid w:val="74486D25"/>
    <w:rsid w:val="745368A0"/>
    <w:rsid w:val="745A5E80"/>
    <w:rsid w:val="745F3497"/>
    <w:rsid w:val="74634609"/>
    <w:rsid w:val="74A52E74"/>
    <w:rsid w:val="74BB61F3"/>
    <w:rsid w:val="74CB0B2C"/>
    <w:rsid w:val="74D80B53"/>
    <w:rsid w:val="750626C0"/>
    <w:rsid w:val="75144B24"/>
    <w:rsid w:val="751D2A0A"/>
    <w:rsid w:val="752124FA"/>
    <w:rsid w:val="75330480"/>
    <w:rsid w:val="753B10E2"/>
    <w:rsid w:val="754C32EF"/>
    <w:rsid w:val="754E0E15"/>
    <w:rsid w:val="75A471F3"/>
    <w:rsid w:val="75B07D22"/>
    <w:rsid w:val="75B710B1"/>
    <w:rsid w:val="760360A4"/>
    <w:rsid w:val="762878B8"/>
    <w:rsid w:val="76373F9F"/>
    <w:rsid w:val="765608C9"/>
    <w:rsid w:val="76832D41"/>
    <w:rsid w:val="76966F18"/>
    <w:rsid w:val="76B455F0"/>
    <w:rsid w:val="76BD44A5"/>
    <w:rsid w:val="76C26935"/>
    <w:rsid w:val="76C53359"/>
    <w:rsid w:val="76C770D1"/>
    <w:rsid w:val="76F221C2"/>
    <w:rsid w:val="76F65C09"/>
    <w:rsid w:val="774B1AB0"/>
    <w:rsid w:val="775355E2"/>
    <w:rsid w:val="778356EE"/>
    <w:rsid w:val="778C3E77"/>
    <w:rsid w:val="77996CC0"/>
    <w:rsid w:val="77B91110"/>
    <w:rsid w:val="77F51A1C"/>
    <w:rsid w:val="77F71C38"/>
    <w:rsid w:val="782347DB"/>
    <w:rsid w:val="78994A9D"/>
    <w:rsid w:val="78C064CE"/>
    <w:rsid w:val="78CF226D"/>
    <w:rsid w:val="78EE6B97"/>
    <w:rsid w:val="79091C23"/>
    <w:rsid w:val="791B1956"/>
    <w:rsid w:val="79202AC9"/>
    <w:rsid w:val="793278C3"/>
    <w:rsid w:val="79444A09"/>
    <w:rsid w:val="795A247F"/>
    <w:rsid w:val="796A25B9"/>
    <w:rsid w:val="797F1EE5"/>
    <w:rsid w:val="799040F2"/>
    <w:rsid w:val="799139C7"/>
    <w:rsid w:val="79A67472"/>
    <w:rsid w:val="79AD6FDF"/>
    <w:rsid w:val="79B17BC5"/>
    <w:rsid w:val="79DC2E94"/>
    <w:rsid w:val="7A0B3779"/>
    <w:rsid w:val="7A0D74F1"/>
    <w:rsid w:val="7A36009F"/>
    <w:rsid w:val="7A41363F"/>
    <w:rsid w:val="7A6A04A0"/>
    <w:rsid w:val="7A884DCA"/>
    <w:rsid w:val="7A97325F"/>
    <w:rsid w:val="7AB94F83"/>
    <w:rsid w:val="7ADD0E32"/>
    <w:rsid w:val="7AE2097E"/>
    <w:rsid w:val="7AE364A4"/>
    <w:rsid w:val="7B187C92"/>
    <w:rsid w:val="7B1C74E3"/>
    <w:rsid w:val="7B29035B"/>
    <w:rsid w:val="7B2A40D3"/>
    <w:rsid w:val="7B2E5971"/>
    <w:rsid w:val="7B6F1AE6"/>
    <w:rsid w:val="7B7F7F7B"/>
    <w:rsid w:val="7BCD518A"/>
    <w:rsid w:val="7BDA78A7"/>
    <w:rsid w:val="7C0B180E"/>
    <w:rsid w:val="7C2A25DC"/>
    <w:rsid w:val="7C43544C"/>
    <w:rsid w:val="7C5331B5"/>
    <w:rsid w:val="7C6D071B"/>
    <w:rsid w:val="7C95557C"/>
    <w:rsid w:val="7C9C690A"/>
    <w:rsid w:val="7CAA1027"/>
    <w:rsid w:val="7CC16371"/>
    <w:rsid w:val="7CF404F4"/>
    <w:rsid w:val="7D0746CC"/>
    <w:rsid w:val="7D230DDA"/>
    <w:rsid w:val="7D292894"/>
    <w:rsid w:val="7D2C7C8E"/>
    <w:rsid w:val="7D3F7937"/>
    <w:rsid w:val="7D8E26F7"/>
    <w:rsid w:val="7D951CD7"/>
    <w:rsid w:val="7DBA7990"/>
    <w:rsid w:val="7DD345AE"/>
    <w:rsid w:val="7E5E656D"/>
    <w:rsid w:val="7E5F5E41"/>
    <w:rsid w:val="7E631DD5"/>
    <w:rsid w:val="7E747B3F"/>
    <w:rsid w:val="7E7E09BD"/>
    <w:rsid w:val="7EA47CF8"/>
    <w:rsid w:val="7EC16AFC"/>
    <w:rsid w:val="7EED169F"/>
    <w:rsid w:val="7F0013D2"/>
    <w:rsid w:val="7F0215EE"/>
    <w:rsid w:val="7F0F7867"/>
    <w:rsid w:val="7F2F75B4"/>
    <w:rsid w:val="7F4514DB"/>
    <w:rsid w:val="7F4F235A"/>
    <w:rsid w:val="7F511C2E"/>
    <w:rsid w:val="7F531E4A"/>
    <w:rsid w:val="7F572FBC"/>
    <w:rsid w:val="7F6A2CF0"/>
    <w:rsid w:val="7F721F37"/>
    <w:rsid w:val="7FCA19E0"/>
    <w:rsid w:val="7FCC5758"/>
    <w:rsid w:val="7FE9630A"/>
    <w:rsid w:val="7FF058EB"/>
    <w:rsid w:val="7FF07699"/>
    <w:rsid w:val="DFF99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9"/>
    <w:pPr>
      <w:keepNext/>
      <w:keepLines/>
      <w:spacing w:before="340" w:after="330" w:line="360" w:lineRule="auto"/>
      <w:outlineLvl w:val="0"/>
    </w:pPr>
    <w:rPr>
      <w:b/>
      <w:bCs/>
      <w:kern w:val="44"/>
      <w:sz w:val="32"/>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Hyperlink"/>
    <w:basedOn w:val="6"/>
    <w:qFormat/>
    <w:uiPriority w:val="0"/>
    <w:rPr>
      <w:color w:val="0000FF"/>
      <w:u w:val="single"/>
    </w:rPr>
  </w:style>
  <w:style w:type="paragraph" w:customStyle="1" w:styleId="8">
    <w:name w:val="彩色列表 - 强调文字颜色 11"/>
    <w:basedOn w:val="1"/>
    <w:qFormat/>
    <w:uiPriority w:val="34"/>
    <w:pPr>
      <w:ind w:firstLine="420" w:firstLineChars="200"/>
    </w:pPr>
  </w:style>
  <w:style w:type="character" w:customStyle="1" w:styleId="9">
    <w:name w:val="font101"/>
    <w:basedOn w:val="6"/>
    <w:qFormat/>
    <w:uiPriority w:val="0"/>
    <w:rPr>
      <w:rFonts w:hint="eastAsia" w:ascii="宋体" w:hAnsi="宋体" w:eastAsia="宋体" w:cs="宋体"/>
      <w:color w:val="000000"/>
      <w:sz w:val="16"/>
      <w:szCs w:val="16"/>
      <w:u w:val="none"/>
    </w:rPr>
  </w:style>
  <w:style w:type="character" w:customStyle="1" w:styleId="10">
    <w:name w:val="font161"/>
    <w:basedOn w:val="6"/>
    <w:qFormat/>
    <w:uiPriority w:val="0"/>
    <w:rPr>
      <w:rFonts w:hint="default" w:ascii="Arial" w:hAnsi="Arial" w:cs="Arial"/>
      <w:color w:val="000000"/>
      <w:sz w:val="16"/>
      <w:szCs w:val="16"/>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992</Words>
  <Characters>1052</Characters>
  <Lines>0</Lines>
  <Paragraphs>0</Paragraphs>
  <TotalTime>0</TotalTime>
  <ScaleCrop>false</ScaleCrop>
  <LinksUpToDate>false</LinksUpToDate>
  <CharactersWithSpaces>1058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2022-10-31T09:52:00Z</dcterms:created>
  <dc:creator>oyaaaaa</dc:creator>
  <cp:lastModifiedBy>衡</cp:lastModifiedBy>
  <dcterms:modified xsi:type="dcterms:W3CDTF">2026-04-02T04:11:30Z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1F4FD259362D495985C4B5D0DFAD5E59_13</vt:lpwstr>
  </property>
  <property fmtid="{D5CDD505-2E9C-101B-9397-08002B2CF9AE}" pid="4" name="KSOTemplateDocerSaveRecord">
    <vt:lpwstr>eyJoZGlkIjoiMGI3YmVlODQ2NWM5MzRhNGM1ZTc1OWY3YmUyNmIyNmQiLCJ1c2VySWQiOiIxNzE3NjY3NTUzIn0=</vt:lpwstr>
  </property>
</Properties>
</file>