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51531">
      <w:pPr>
        <w:pStyle w:val="6"/>
      </w:pPr>
    </w:p>
    <w:p w14:paraId="691AE3DF">
      <w:pPr>
        <w:jc w:val="center"/>
        <w:rPr>
          <w:rFonts w:hint="eastAsia" w:ascii="仿宋_GB2312" w:hAnsi="仿宋_GB2312" w:eastAsia="仿宋_GB2312" w:cs="仿宋_GB2312"/>
          <w:sz w:val="52"/>
          <w:szCs w:val="52"/>
        </w:rPr>
      </w:pPr>
    </w:p>
    <w:p w14:paraId="47A4D181">
      <w:pPr>
        <w:spacing w:line="360" w:lineRule="auto"/>
        <w:jc w:val="center"/>
        <w:rPr>
          <w:rFonts w:hint="eastAsia" w:ascii="宋体" w:hAnsi="宋体" w:cs="宋体"/>
          <w:b/>
          <w:bCs/>
          <w:sz w:val="84"/>
        </w:rPr>
      </w:pPr>
      <w:r>
        <w:rPr>
          <w:rFonts w:hint="eastAsia" w:ascii="宋体" w:hAnsi="宋体" w:cs="宋体"/>
          <w:sz w:val="84"/>
        </w:rPr>
        <w:t>询  价  文  件</w:t>
      </w:r>
    </w:p>
    <w:p w14:paraId="1906267F">
      <w:pPr>
        <w:rPr>
          <w:rFonts w:hint="eastAsia" w:ascii="仿宋_GB2312" w:hAnsi="仿宋_GB2312" w:eastAsia="仿宋_GB2312" w:cs="仿宋_GB2312"/>
          <w:sz w:val="52"/>
          <w:szCs w:val="52"/>
        </w:rPr>
      </w:pPr>
    </w:p>
    <w:p w14:paraId="34FBC175">
      <w:pPr>
        <w:jc w:val="center"/>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lang w:val="en-US" w:eastAsia="zh-CN"/>
        </w:rPr>
        <w:t>湾区公司及市政公司NCC业务优化及系统实施项目</w:t>
      </w:r>
    </w:p>
    <w:p w14:paraId="39398351">
      <w:pPr>
        <w:jc w:val="center"/>
        <w:rPr>
          <w:rFonts w:hint="default" w:ascii="仿宋_GB2312" w:hAnsi="仿宋_GB2312" w:eastAsia="仿宋_GB2312" w:cs="仿宋_GB2312"/>
          <w:bCs/>
          <w:sz w:val="32"/>
          <w:u w:val="single"/>
          <w:lang w:val="en-US" w:eastAsia="zh-CN"/>
        </w:rPr>
      </w:pPr>
      <w:r>
        <w:rPr>
          <w:rFonts w:hint="eastAsia" w:ascii="仿宋_GB2312" w:hAnsi="仿宋_GB2312" w:eastAsia="仿宋_GB2312" w:cs="仿宋_GB2312"/>
          <w:bCs/>
          <w:sz w:val="32"/>
        </w:rPr>
        <w:t>项目编号：</w:t>
      </w:r>
      <w:r>
        <w:rPr>
          <w:rFonts w:hint="eastAsia" w:ascii="仿宋_GB2312" w:hAnsi="仿宋_GB2312" w:eastAsia="仿宋_GB2312" w:cs="仿宋_GB2312"/>
          <w:bCs/>
          <w:sz w:val="32"/>
          <w:u w:val="single"/>
        </w:rPr>
        <w:t xml:space="preserve"> ZBCG-202</w:t>
      </w:r>
      <w:r>
        <w:rPr>
          <w:rFonts w:hint="eastAsia" w:ascii="仿宋_GB2312" w:hAnsi="仿宋_GB2312" w:eastAsia="仿宋_GB2312" w:cs="仿宋_GB2312"/>
          <w:bCs/>
          <w:sz w:val="32"/>
          <w:u w:val="single"/>
          <w:lang w:val="en-US" w:eastAsia="zh-CN"/>
        </w:rPr>
        <w:t>6</w:t>
      </w:r>
      <w:r>
        <w:rPr>
          <w:rFonts w:hint="eastAsia" w:ascii="仿宋_GB2312" w:hAnsi="仿宋_GB2312" w:eastAsia="仿宋_GB2312" w:cs="仿宋_GB2312"/>
          <w:bCs/>
          <w:sz w:val="32"/>
          <w:u w:val="single"/>
        </w:rPr>
        <w:t>-</w:t>
      </w:r>
      <w:r>
        <w:rPr>
          <w:rFonts w:hint="eastAsia" w:ascii="仿宋_GB2312" w:hAnsi="仿宋_GB2312" w:eastAsia="仿宋_GB2312" w:cs="仿宋_GB2312"/>
          <w:bCs/>
          <w:sz w:val="32"/>
          <w:u w:val="single"/>
          <w:lang w:val="en-US" w:eastAsia="zh-CN"/>
        </w:rPr>
        <w:t>072</w:t>
      </w:r>
    </w:p>
    <w:p w14:paraId="6E6F7DC9">
      <w:pPr>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 xml:space="preserve"> </w:t>
      </w:r>
    </w:p>
    <w:p w14:paraId="46396D2C">
      <w:pPr>
        <w:spacing w:line="360" w:lineRule="auto"/>
        <w:jc w:val="center"/>
        <w:rPr>
          <w:rFonts w:hint="eastAsia" w:ascii="仿宋_GB2312" w:hAnsi="仿宋_GB2312" w:eastAsia="仿宋_GB2312" w:cs="仿宋_GB2312"/>
        </w:rPr>
      </w:pPr>
    </w:p>
    <w:p w14:paraId="241E1338">
      <w:pPr>
        <w:spacing w:line="360" w:lineRule="auto"/>
        <w:jc w:val="center"/>
        <w:rPr>
          <w:rFonts w:hint="eastAsia" w:ascii="仿宋_GB2312" w:hAnsi="仿宋_GB2312" w:eastAsia="仿宋_GB2312" w:cs="仿宋_GB2312"/>
        </w:rPr>
      </w:pPr>
    </w:p>
    <w:p w14:paraId="30D403D7">
      <w:pPr>
        <w:spacing w:line="360" w:lineRule="auto"/>
        <w:jc w:val="center"/>
        <w:rPr>
          <w:rFonts w:hint="eastAsia" w:ascii="仿宋_GB2312" w:hAnsi="仿宋_GB2312" w:eastAsia="仿宋_GB2312" w:cs="仿宋_GB2312"/>
        </w:rPr>
      </w:pPr>
    </w:p>
    <w:p w14:paraId="50A4274C">
      <w:pPr>
        <w:spacing w:line="360" w:lineRule="auto"/>
        <w:rPr>
          <w:rFonts w:hint="eastAsia" w:ascii="仿宋_GB2312" w:hAnsi="仿宋_GB2312" w:eastAsia="仿宋_GB2312" w:cs="仿宋_GB2312"/>
          <w:bCs/>
          <w:sz w:val="32"/>
        </w:rPr>
      </w:pPr>
    </w:p>
    <w:p w14:paraId="4484606E">
      <w:pPr>
        <w:spacing w:line="360" w:lineRule="auto"/>
        <w:rPr>
          <w:rFonts w:hint="eastAsia" w:ascii="仿宋_GB2312" w:hAnsi="仿宋_GB2312" w:eastAsia="仿宋_GB2312" w:cs="仿宋_GB2312"/>
          <w:bCs/>
          <w:sz w:val="32"/>
        </w:rPr>
      </w:pPr>
    </w:p>
    <w:p w14:paraId="2574434A">
      <w:pPr>
        <w:spacing w:line="360" w:lineRule="auto"/>
        <w:rPr>
          <w:rFonts w:hint="eastAsia" w:ascii="仿宋_GB2312" w:hAnsi="仿宋_GB2312" w:eastAsia="仿宋_GB2312" w:cs="仿宋_GB2312"/>
          <w:bCs/>
          <w:sz w:val="32"/>
        </w:rPr>
      </w:pPr>
    </w:p>
    <w:p w14:paraId="784633DD">
      <w:pPr>
        <w:spacing w:line="360" w:lineRule="auto"/>
        <w:rPr>
          <w:rFonts w:hint="eastAsia" w:ascii="仿宋_GB2312" w:hAnsi="仿宋_GB2312" w:eastAsia="仿宋_GB2312" w:cs="仿宋_GB2312"/>
          <w:bCs/>
          <w:sz w:val="32"/>
        </w:rPr>
      </w:pPr>
    </w:p>
    <w:p w14:paraId="38409827">
      <w:pPr>
        <w:spacing w:line="360" w:lineRule="auto"/>
        <w:rPr>
          <w:rFonts w:hint="eastAsia" w:ascii="仿宋_GB2312" w:hAnsi="仿宋_GB2312" w:eastAsia="仿宋_GB2312" w:cs="仿宋_GB2312"/>
          <w:bCs/>
          <w:sz w:val="32"/>
        </w:rPr>
      </w:pPr>
    </w:p>
    <w:p w14:paraId="2119D52E">
      <w:pPr>
        <w:spacing w:line="360" w:lineRule="auto"/>
        <w:rPr>
          <w:rFonts w:hint="eastAsia" w:ascii="仿宋_GB2312" w:hAnsi="仿宋_GB2312" w:eastAsia="仿宋_GB2312" w:cs="仿宋_GB2312"/>
          <w:bCs/>
          <w:sz w:val="32"/>
        </w:rPr>
      </w:pPr>
    </w:p>
    <w:p w14:paraId="77140459">
      <w:pPr>
        <w:spacing w:line="360" w:lineRule="auto"/>
        <w:jc w:val="center"/>
        <w:rPr>
          <w:rFonts w:hint="eastAsia" w:ascii="仿宋_GB2312" w:hAnsi="仿宋_GB2312" w:eastAsia="仿宋_GB2312" w:cs="仿宋_GB2312"/>
          <w:bCs/>
          <w:sz w:val="32"/>
        </w:rPr>
      </w:pPr>
      <w:r>
        <w:rPr>
          <w:rFonts w:hint="eastAsia" w:ascii="仿宋_GB2312" w:hAnsi="仿宋_GB2312" w:eastAsia="仿宋_GB2312" w:cs="仿宋_GB2312"/>
          <w:bCs/>
          <w:sz w:val="32"/>
        </w:rPr>
        <w:t>东莞市城市工程建设集团有限公司</w:t>
      </w:r>
    </w:p>
    <w:p w14:paraId="55F7C4D7">
      <w:pPr>
        <w:spacing w:line="360" w:lineRule="auto"/>
        <w:ind w:left="538"/>
        <w:jc w:val="center"/>
        <w:rPr>
          <w:rFonts w:hint="eastAsia" w:ascii="仿宋_GB2312" w:hAnsi="仿宋_GB2312" w:eastAsia="仿宋_GB2312" w:cs="仿宋_GB2312"/>
          <w:b/>
          <w:bCs/>
          <w:sz w:val="32"/>
        </w:rPr>
      </w:pPr>
      <w:r>
        <w:rPr>
          <w:rFonts w:hint="eastAsia" w:ascii="仿宋_GB2312" w:hAnsi="仿宋_GB2312" w:eastAsia="仿宋_GB2312" w:cs="仿宋_GB2312"/>
          <w:bCs/>
          <w:sz w:val="32"/>
        </w:rPr>
        <w:t>202</w:t>
      </w:r>
      <w:r>
        <w:rPr>
          <w:rFonts w:hint="eastAsia" w:ascii="仿宋_GB2312" w:hAnsi="仿宋_GB2312" w:eastAsia="仿宋_GB2312" w:cs="仿宋_GB2312"/>
          <w:bCs/>
          <w:sz w:val="32"/>
          <w:lang w:val="en-US" w:eastAsia="zh-CN"/>
        </w:rPr>
        <w:t>6</w:t>
      </w:r>
      <w:r>
        <w:rPr>
          <w:rFonts w:hint="eastAsia" w:ascii="仿宋_GB2312" w:hAnsi="仿宋_GB2312" w:eastAsia="仿宋_GB2312" w:cs="仿宋_GB2312"/>
          <w:bCs/>
          <w:sz w:val="32"/>
        </w:rPr>
        <w:t>年</w:t>
      </w:r>
      <w:r>
        <w:rPr>
          <w:rFonts w:hint="eastAsia" w:ascii="仿宋_GB2312" w:hAnsi="仿宋_GB2312" w:eastAsia="仿宋_GB2312" w:cs="仿宋_GB2312"/>
          <w:bCs/>
          <w:sz w:val="32"/>
          <w:lang w:val="en-US" w:eastAsia="zh-CN"/>
        </w:rPr>
        <w:t>5</w:t>
      </w:r>
      <w:r>
        <w:rPr>
          <w:rFonts w:hint="eastAsia" w:ascii="仿宋_GB2312" w:hAnsi="仿宋_GB2312" w:eastAsia="仿宋_GB2312" w:cs="仿宋_GB2312"/>
          <w:bCs/>
          <w:sz w:val="32"/>
        </w:rPr>
        <w:t>月</w:t>
      </w:r>
    </w:p>
    <w:p w14:paraId="1D474559">
      <w:pPr>
        <w:jc w:val="center"/>
        <w:rPr>
          <w:rFonts w:hint="eastAsia" w:ascii="仿宋_GB2312" w:hAnsi="仿宋_GB2312" w:eastAsia="仿宋_GB2312" w:cs="仿宋_GB2312"/>
          <w:b/>
          <w:bCs/>
          <w:sz w:val="32"/>
        </w:rPr>
        <w:sectPr>
          <w:footerReference r:id="rId3" w:type="default"/>
          <w:pgSz w:w="11906" w:h="16838"/>
          <w:pgMar w:top="1134" w:right="1418" w:bottom="1134" w:left="1418" w:header="851" w:footer="992" w:gutter="0"/>
          <w:cols w:space="720" w:num="1"/>
          <w:docGrid w:type="lines" w:linePitch="312" w:charSpace="0"/>
        </w:sectPr>
      </w:pPr>
    </w:p>
    <w:p w14:paraId="523C279F">
      <w:pPr>
        <w:adjustRightInd w:val="0"/>
        <w:snapToGrid w:val="0"/>
        <w:spacing w:before="120" w:after="120" w:line="276" w:lineRule="auto"/>
        <w:jc w:val="center"/>
        <w:rPr>
          <w:rFonts w:hint="eastAsia" w:ascii="仿宋" w:hAnsi="仿宋" w:eastAsia="仿宋" w:cs="仿宋"/>
          <w:b/>
          <w:bCs/>
          <w:sz w:val="30"/>
          <w:szCs w:val="30"/>
        </w:rPr>
      </w:pPr>
      <w:r>
        <w:rPr>
          <w:rFonts w:hint="eastAsia" w:ascii="仿宋" w:hAnsi="仿宋" w:eastAsia="仿宋" w:cs="仿宋"/>
          <w:b/>
          <w:bCs/>
          <w:sz w:val="30"/>
          <w:szCs w:val="30"/>
        </w:rPr>
        <w:t>东莞市城市工程建设集团有限公司</w:t>
      </w:r>
      <w:r>
        <w:rPr>
          <w:rFonts w:hint="eastAsia" w:ascii="仿宋" w:hAnsi="仿宋" w:eastAsia="仿宋" w:cs="仿宋"/>
          <w:b/>
          <w:bCs/>
          <w:sz w:val="30"/>
          <w:szCs w:val="30"/>
          <w:lang w:val="en-US" w:eastAsia="zh-CN"/>
        </w:rPr>
        <w:t>湾区公司及市政公司NCC业务优化及系统实施项目</w:t>
      </w:r>
    </w:p>
    <w:p w14:paraId="68C8D2C1">
      <w:pPr>
        <w:pStyle w:val="23"/>
        <w:ind w:firstLine="602"/>
        <w:jc w:val="center"/>
        <w:rPr>
          <w:rFonts w:hint="eastAsia" w:ascii="仿宋" w:hAnsi="仿宋" w:eastAsia="仿宋" w:cs="仿宋"/>
          <w:b/>
          <w:bCs/>
          <w:kern w:val="2"/>
          <w:sz w:val="30"/>
          <w:szCs w:val="30"/>
        </w:rPr>
      </w:pPr>
      <w:r>
        <w:rPr>
          <w:rFonts w:hint="eastAsia" w:ascii="仿宋" w:hAnsi="仿宋" w:eastAsia="仿宋" w:cs="仿宋"/>
          <w:b/>
          <w:bCs/>
          <w:kern w:val="2"/>
          <w:sz w:val="30"/>
          <w:szCs w:val="30"/>
        </w:rPr>
        <w:t>询价文件</w:t>
      </w:r>
    </w:p>
    <w:p w14:paraId="7B4A27B4">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东莞市城市工程建设集团有限公司拟对</w:t>
      </w:r>
      <w:r>
        <w:rPr>
          <w:rFonts w:hint="eastAsia" w:ascii="仿宋" w:hAnsi="仿宋" w:eastAsia="仿宋" w:cs="仿宋"/>
          <w:sz w:val="24"/>
          <w:szCs w:val="24"/>
          <w:lang w:val="en-US" w:eastAsia="zh-CN"/>
        </w:rPr>
        <w:t>湾区公司及市政公司NCC业务优化及系统实施项目</w:t>
      </w:r>
      <w:r>
        <w:rPr>
          <w:rFonts w:hint="eastAsia" w:ascii="仿宋" w:hAnsi="仿宋" w:eastAsia="仿宋" w:cs="仿宋"/>
          <w:sz w:val="24"/>
          <w:szCs w:val="24"/>
        </w:rPr>
        <w:t>进行询价采购，现将相关情况介绍如下：</w:t>
      </w:r>
    </w:p>
    <w:p w14:paraId="66E20C50">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一、项目名称及内容</w:t>
      </w:r>
    </w:p>
    <w:p w14:paraId="08FF56DF">
      <w:pPr>
        <w:adjustRightInd w:val="0"/>
        <w:snapToGrid w:val="0"/>
        <w:spacing w:line="600" w:lineRule="exact"/>
        <w:ind w:firstLine="480" w:firstLineChars="200"/>
        <w:rPr>
          <w:rFonts w:hint="eastAsia" w:ascii="仿宋_GB2312" w:hAnsi="仿宋_GB2312" w:eastAsia="仿宋_GB2312" w:cs="仿宋_GB2312"/>
          <w:sz w:val="24"/>
          <w:szCs w:val="24"/>
          <w:u w:val="none"/>
        </w:rPr>
      </w:pPr>
      <w:r>
        <w:rPr>
          <w:rFonts w:hint="eastAsia" w:ascii="仿宋" w:hAnsi="仿宋" w:eastAsia="仿宋" w:cs="仿宋"/>
          <w:sz w:val="24"/>
          <w:szCs w:val="24"/>
        </w:rPr>
        <w:t>1、项目名称：</w:t>
      </w:r>
      <w:r>
        <w:rPr>
          <w:rFonts w:hint="eastAsia" w:ascii="仿宋" w:hAnsi="仿宋" w:eastAsia="仿宋" w:cs="仿宋"/>
          <w:sz w:val="24"/>
          <w:szCs w:val="24"/>
          <w:lang w:val="en-US" w:eastAsia="zh-CN"/>
        </w:rPr>
        <w:t>湾区公司及市政公司NCC业务优化及系统</w:t>
      </w:r>
      <w:r>
        <w:rPr>
          <w:rFonts w:hint="eastAsia" w:ascii="仿宋" w:hAnsi="仿宋" w:eastAsia="仿宋" w:cs="仿宋"/>
          <w:sz w:val="24"/>
          <w:szCs w:val="24"/>
          <w:u w:val="none"/>
          <w:lang w:val="en-US" w:eastAsia="zh-CN"/>
        </w:rPr>
        <w:t>实施项目</w:t>
      </w:r>
      <w:r>
        <w:rPr>
          <w:rFonts w:hint="eastAsia" w:ascii="仿宋" w:hAnsi="仿宋" w:eastAsia="仿宋" w:cs="仿宋"/>
          <w:sz w:val="24"/>
          <w:szCs w:val="24"/>
          <w:u w:val="none"/>
        </w:rPr>
        <w:t>；</w:t>
      </w:r>
    </w:p>
    <w:p w14:paraId="46B45B83">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2、采购内容：拟以城工集团为实施主体，统一切换至用友NCC 2005平台。通过将湾区建筑装配业务迁移回私有化平台，并补齐市政工程公司的供应链短板，构建覆盖装配式建筑制造与市政工程建设的完整业财一体化平台。；</w:t>
      </w:r>
    </w:p>
    <w:p w14:paraId="10279AC4">
      <w:pPr>
        <w:adjustRightInd w:val="0"/>
        <w:snapToGrid w:val="0"/>
        <w:spacing w:line="600" w:lineRule="exact"/>
        <w:ind w:firstLine="480" w:firstLineChars="200"/>
      </w:pPr>
      <w:r>
        <w:rPr>
          <w:rFonts w:hint="eastAsia" w:ascii="仿宋" w:hAnsi="仿宋" w:eastAsia="仿宋" w:cs="仿宋"/>
          <w:sz w:val="24"/>
          <w:szCs w:val="24"/>
        </w:rPr>
        <w:t>3、项目采购预算：</w:t>
      </w:r>
      <w:r>
        <w:rPr>
          <w:rFonts w:hint="eastAsia" w:ascii="仿宋" w:hAnsi="仿宋" w:eastAsia="仿宋" w:cs="仿宋"/>
          <w:sz w:val="24"/>
          <w:szCs w:val="24"/>
          <w:lang w:val="en-US" w:eastAsia="zh-CN"/>
        </w:rPr>
        <w:t>160,000.00元</w:t>
      </w:r>
      <w:r>
        <w:rPr>
          <w:rFonts w:hint="eastAsia" w:ascii="仿宋" w:hAnsi="仿宋" w:eastAsia="仿宋" w:cs="仿宋"/>
          <w:sz w:val="24"/>
          <w:szCs w:val="24"/>
        </w:rPr>
        <w:t>；</w:t>
      </w:r>
    </w:p>
    <w:p w14:paraId="5A691370">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4、项目地点：</w:t>
      </w:r>
      <w:r>
        <w:rPr>
          <w:rFonts w:hint="eastAsia" w:ascii="仿宋" w:hAnsi="仿宋" w:eastAsia="仿宋" w:cs="仿宋"/>
          <w:sz w:val="24"/>
          <w:szCs w:val="24"/>
          <w:u w:val="single"/>
        </w:rPr>
        <w:t xml:space="preserve"> 东莞市城市工程建设集团有限公司；</w:t>
      </w:r>
    </w:p>
    <w:p w14:paraId="0C1B9F69">
      <w:pPr>
        <w:adjustRightInd w:val="0"/>
        <w:snapToGrid w:val="0"/>
        <w:spacing w:line="600" w:lineRule="exact"/>
        <w:ind w:firstLine="480" w:firstLineChars="200"/>
      </w:pPr>
      <w:r>
        <w:rPr>
          <w:rFonts w:hint="eastAsia" w:ascii="仿宋" w:hAnsi="仿宋" w:eastAsia="仿宋" w:cs="仿宋"/>
          <w:sz w:val="24"/>
          <w:szCs w:val="24"/>
        </w:rPr>
        <w:t>5、服务时间：</w:t>
      </w:r>
      <w:r>
        <w:rPr>
          <w:rFonts w:hint="eastAsia" w:ascii="仿宋" w:hAnsi="仿宋" w:eastAsia="仿宋" w:cs="仿宋"/>
          <w:sz w:val="24"/>
          <w:szCs w:val="24"/>
          <w:u w:val="single"/>
        </w:rPr>
        <w:t>项目正式上线后止；</w:t>
      </w:r>
    </w:p>
    <w:p w14:paraId="1ABF2BF4">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二、项目发布</w:t>
      </w:r>
    </w:p>
    <w:p w14:paraId="3305FAF2">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本采购项目信息在东莞市城市工程建设集团有限公司网站（http://dggcc.cn/main/）发布。</w:t>
      </w:r>
    </w:p>
    <w:p w14:paraId="0778DE73">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sym w:font="Wingdings" w:char="F0AB"/>
      </w:r>
      <w:r>
        <w:rPr>
          <w:rFonts w:hint="eastAsia" w:ascii="仿宋" w:hAnsi="仿宋" w:eastAsia="仿宋" w:cs="仿宋"/>
          <w:b/>
          <w:bCs/>
          <w:sz w:val="24"/>
          <w:szCs w:val="24"/>
        </w:rPr>
        <w:t>三、响应人资格要求</w:t>
      </w:r>
    </w:p>
    <w:p w14:paraId="42FA8EA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响应人必须是在中华人民共和国境内注册的，具有合法经营资格的国内独立法人、事业单位或者其它组织（分公司参加投标必须取得总公司唯一授权），授权书必须写明授权投标及处理投标相关事宜的权限，授权书需加盖总公司公章；【提供《营业执照》复印件（加盖公章）或《事业单位法人证书》复印件（加盖公章）或其他主体证书复印件（加盖公章）】</w:t>
      </w:r>
    </w:p>
    <w:p w14:paraId="213FBBAB">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2、未被列入城工集团及下属企业工程建设领域黑名单。【以东莞市城市工程建设集团有限公司发文为准，如有最新发文通知，按最新文件执行。】</w:t>
      </w:r>
    </w:p>
    <w:p w14:paraId="73590D5F">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3、响应人（含其授权的下属单位、分支机构）参加本项目投标前三年内，在经营活动中没有重大违法记录；</w:t>
      </w:r>
    </w:p>
    <w:p w14:paraId="58045C06">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4、本项目</w:t>
      </w:r>
      <w:r>
        <w:rPr>
          <w:rFonts w:hint="eastAsia" w:ascii="仿宋" w:hAnsi="仿宋" w:eastAsia="仿宋" w:cs="仿宋"/>
          <w:sz w:val="24"/>
          <w:szCs w:val="24"/>
          <w:lang w:val="zh-CN"/>
        </w:rPr>
        <w:t>不</w:t>
      </w:r>
      <w:r>
        <w:rPr>
          <w:rFonts w:hint="eastAsia" w:ascii="仿宋" w:hAnsi="仿宋" w:eastAsia="仿宋" w:cs="仿宋"/>
          <w:sz w:val="24"/>
          <w:szCs w:val="24"/>
        </w:rPr>
        <w:t>接受联合体投标；</w:t>
      </w:r>
    </w:p>
    <w:p w14:paraId="74FADE69">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人员要求</w:t>
      </w:r>
      <w:r>
        <w:rPr>
          <w:rFonts w:hint="eastAsia" w:ascii="仿宋" w:hAnsi="仿宋" w:eastAsia="仿宋" w:cs="仿宋"/>
          <w:sz w:val="24"/>
          <w:szCs w:val="24"/>
        </w:rPr>
        <w:t>：</w:t>
      </w:r>
      <w:r>
        <w:rPr>
          <w:rFonts w:hint="eastAsia" w:ascii="仿宋" w:hAnsi="仿宋" w:eastAsia="仿宋" w:cs="仿宋"/>
          <w:sz w:val="24"/>
          <w:szCs w:val="24"/>
          <w:lang w:val="en-US" w:eastAsia="zh-CN"/>
        </w:rPr>
        <w:t>项目</w:t>
      </w:r>
      <w:r>
        <w:rPr>
          <w:rFonts w:hint="eastAsia" w:ascii="仿宋" w:hAnsi="仿宋" w:eastAsia="仿宋" w:cs="仿宋"/>
          <w:sz w:val="24"/>
          <w:szCs w:val="24"/>
        </w:rPr>
        <w:t>顾问需有10年以上经验</w:t>
      </w:r>
      <w:r>
        <w:rPr>
          <w:rFonts w:hint="eastAsia" w:ascii="仿宋" w:hAnsi="仿宋" w:eastAsia="仿宋" w:cs="仿宋"/>
          <w:sz w:val="24"/>
          <w:szCs w:val="24"/>
          <w:lang w:eastAsia="zh-CN"/>
        </w:rPr>
        <w:t>，</w:t>
      </w:r>
      <w:r>
        <w:rPr>
          <w:rFonts w:hint="eastAsia" w:ascii="仿宋" w:hAnsi="仿宋" w:eastAsia="仿宋" w:cs="仿宋"/>
          <w:sz w:val="24"/>
          <w:szCs w:val="24"/>
        </w:rPr>
        <w:t>需具备处理“BIP转NCC”技术功底，熟悉NCC动态会计平台配置</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提供顾问简历</w:t>
      </w:r>
      <w:r>
        <w:rPr>
          <w:rFonts w:hint="eastAsia" w:ascii="仿宋" w:hAnsi="仿宋" w:eastAsia="仿宋" w:cs="仿宋"/>
          <w:sz w:val="24"/>
          <w:szCs w:val="24"/>
        </w:rPr>
        <w:t>（加盖公章）</w:t>
      </w:r>
      <w:r>
        <w:rPr>
          <w:rFonts w:hint="eastAsia" w:ascii="仿宋" w:hAnsi="仿宋" w:eastAsia="仿宋" w:cs="仿宋"/>
          <w:sz w:val="24"/>
          <w:szCs w:val="24"/>
          <w:lang w:val="en-US" w:eastAsia="zh-CN"/>
        </w:rPr>
        <w:t>，包含任职情况及项目经历</w:t>
      </w:r>
      <w:r>
        <w:rPr>
          <w:rFonts w:hint="eastAsia" w:ascii="仿宋" w:hAnsi="仿宋" w:eastAsia="仿宋" w:cs="仿宋"/>
          <w:sz w:val="24"/>
          <w:szCs w:val="24"/>
          <w:lang w:eastAsia="zh-CN"/>
        </w:rPr>
        <w:t>】</w:t>
      </w:r>
    </w:p>
    <w:p w14:paraId="57335E00">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[注]：1）报价人提供资格证明文件复印件并加盖公司公章，原件备查；</w:t>
      </w:r>
    </w:p>
    <w:p w14:paraId="68AA0994">
      <w:pPr>
        <w:adjustRightInd w:val="0"/>
        <w:snapToGrid w:val="0"/>
        <w:spacing w:line="60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2）报价人提供资格证明文件必须在有效期内。</w:t>
      </w:r>
    </w:p>
    <w:p w14:paraId="5E3E5BF7">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四、采购内容及要求</w:t>
      </w:r>
    </w:p>
    <w:p w14:paraId="195AED7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具体要求详见</w:t>
      </w:r>
      <w:r>
        <w:rPr>
          <w:rFonts w:hint="eastAsia" w:ascii="仿宋" w:hAnsi="仿宋" w:eastAsia="仿宋" w:cs="仿宋"/>
          <w:sz w:val="24"/>
          <w:szCs w:val="24"/>
          <w:lang w:val="en-US" w:eastAsia="zh-CN"/>
        </w:rPr>
        <w:t>本询价文件</w:t>
      </w:r>
      <w:r>
        <w:rPr>
          <w:rFonts w:hint="eastAsia" w:ascii="仿宋" w:hAnsi="仿宋" w:eastAsia="仿宋" w:cs="仿宋"/>
          <w:sz w:val="24"/>
          <w:szCs w:val="24"/>
        </w:rPr>
        <w:t>用户需求书/技术规范书。响应人须仔细阅读本技术规范书，因未详细了解本采购文件及相关附件造成报价项目遗漏，由响应人自行负责。</w:t>
      </w:r>
    </w:p>
    <w:p w14:paraId="5054ED29">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五、支付方式</w:t>
      </w:r>
    </w:p>
    <w:p w14:paraId="651B0C31">
      <w:pPr>
        <w:spacing w:line="6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zh-CN" w:eastAsia="zh-CN"/>
        </w:rPr>
        <w:t>项目实施服务费用</w:t>
      </w:r>
      <w:r>
        <w:rPr>
          <w:rFonts w:hint="eastAsia" w:ascii="仿宋" w:hAnsi="仿宋" w:eastAsia="仿宋" w:cs="仿宋"/>
          <w:sz w:val="24"/>
          <w:szCs w:val="24"/>
          <w:lang w:val="en-US" w:eastAsia="zh-CN"/>
        </w:rPr>
        <w:t>已包括但不限于服务期内完成本项目的人工费（含工资、加班费、保险、福利等）、交通费、住宿费、食宿费、办公费、设备费、装备费、材料费、快递费、往来询证函费、利润、应缴税费以及服务合同包含的所有风险、责任等各项应有费用的全包价。完成各公司需求调研后，支付合同价20%，系统达到上线要求，正式运行1月验收无问题后支付合同价80%。</w:t>
      </w:r>
    </w:p>
    <w:p w14:paraId="59AFACE2">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六、报价</w:t>
      </w:r>
    </w:p>
    <w:p w14:paraId="5CCAC144">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采购限价：</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160,000.00</w:t>
      </w:r>
      <w:r>
        <w:rPr>
          <w:rFonts w:hint="eastAsia" w:ascii="仿宋" w:hAnsi="仿宋" w:eastAsia="仿宋" w:cs="仿宋"/>
          <w:sz w:val="24"/>
          <w:szCs w:val="24"/>
          <w:u w:val="single"/>
        </w:rPr>
        <w:t xml:space="preserve"> 元</w:t>
      </w:r>
      <w:r>
        <w:rPr>
          <w:rFonts w:hint="eastAsia" w:ascii="仿宋" w:hAnsi="仿宋" w:eastAsia="仿宋" w:cs="仿宋"/>
          <w:sz w:val="24"/>
          <w:szCs w:val="24"/>
        </w:rPr>
        <w:t>（含税）。</w:t>
      </w:r>
    </w:p>
    <w:p w14:paraId="0CF42D6A">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项目发包方式为固定总价包干，实行固定价格报价，包括但不限于：完成本项目的成本、利润、税金等在项目过程中可能产生的一切费用。响应人已充分考虑了本项目服务内容及要求描述工作量可能与最终实际工作量存在差距的风险。</w:t>
      </w:r>
    </w:p>
    <w:p w14:paraId="5E4B530B">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七、定标</w:t>
      </w:r>
    </w:p>
    <w:p w14:paraId="33E66886">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本次项目采用询价方式进行采购，询价小组对各供应商响应文件进行审核，并根据质量和服务均能满足采购文件实质性响应要求且报价最低的原则，推荐成交候选供应商。</w:t>
      </w:r>
    </w:p>
    <w:p w14:paraId="2D22BE76">
      <w:pPr>
        <w:spacing w:line="600" w:lineRule="exact"/>
        <w:ind w:firstLine="480" w:firstLineChars="200"/>
      </w:pPr>
      <w:r>
        <w:rPr>
          <w:rFonts w:hint="eastAsia" w:ascii="仿宋" w:hAnsi="仿宋" w:eastAsia="仿宋" w:cs="仿宋"/>
          <w:sz w:val="24"/>
          <w:szCs w:val="24"/>
        </w:rPr>
        <w:t>询价结束后，招标采购工作小组将相关询价情况按程序审批并确定成交人。</w:t>
      </w:r>
    </w:p>
    <w:p w14:paraId="28F181D2">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有下列情形之一的，采购人可不再重新采购：</w:t>
      </w:r>
    </w:p>
    <w:p w14:paraId="540E1DAB">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（1）经评议有效投标的投标人数量不足3个的；</w:t>
      </w:r>
    </w:p>
    <w:p w14:paraId="3C9514CB">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（2）采购制度规定的其他采购失败情形的。</w:t>
      </w:r>
    </w:p>
    <w:p w14:paraId="3E4B8A43">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出现上述情形后，由采购小组根据实际情况对本次采购作出延缓采购工作或转为谈判(有效投标的投标人数量2个)、直接委托(有效投标的投标人数量1个)等方式。</w:t>
      </w:r>
    </w:p>
    <w:p w14:paraId="7303EFFF">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谈判程序为：采购小组集中与单一投标单位分别进行谈判，并进行二次报价，谈判过程中的任何一方不得透露与谈判有关的其它投标单位的技术资料、价格或其它信息。</w:t>
      </w:r>
    </w:p>
    <w:p w14:paraId="791B0AA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谈判定标方式：最终价低者（不含税价格最低者为中标单位）。</w:t>
      </w:r>
    </w:p>
    <w:p w14:paraId="1D74ED82">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八、采取的合同文本</w:t>
      </w:r>
    </w:p>
    <w:p w14:paraId="65A396E9">
      <w:pPr>
        <w:adjustRightInd w:val="0"/>
        <w:snapToGrid w:val="0"/>
        <w:spacing w:line="600" w:lineRule="exact"/>
        <w:ind w:firstLine="480" w:firstLineChars="200"/>
        <w:outlineLvl w:val="1"/>
        <w:rPr>
          <w:rFonts w:hint="eastAsia" w:ascii="仿宋" w:hAnsi="仿宋" w:eastAsia="仿宋" w:cs="仿宋"/>
          <w:b w:val="0"/>
          <w:bCs w:val="0"/>
          <w:sz w:val="24"/>
          <w:szCs w:val="24"/>
        </w:rPr>
      </w:pPr>
      <w:r>
        <w:rPr>
          <w:rFonts w:hint="eastAsia" w:ascii="仿宋" w:hAnsi="仿宋" w:eastAsia="仿宋" w:cs="仿宋"/>
          <w:b w:val="0"/>
          <w:bCs w:val="0"/>
          <w:sz w:val="24"/>
          <w:szCs w:val="24"/>
        </w:rPr>
        <w:t>合同签订的依据为询价函、响应文件及补充说明等。确定成交单位后，成交单位在10天内与采购人签订合同。</w:t>
      </w:r>
    </w:p>
    <w:p w14:paraId="2999BF2A">
      <w:pPr>
        <w:adjustRightInd w:val="0"/>
        <w:snapToGrid w:val="0"/>
        <w:spacing w:line="600" w:lineRule="exact"/>
        <w:ind w:firstLine="480" w:firstLineChars="200"/>
        <w:outlineLvl w:val="1"/>
        <w:rPr>
          <w:rFonts w:hint="eastAsia" w:ascii="仿宋" w:hAnsi="仿宋" w:eastAsia="仿宋" w:cs="仿宋"/>
          <w:b w:val="0"/>
          <w:bCs w:val="0"/>
          <w:sz w:val="24"/>
          <w:szCs w:val="24"/>
        </w:rPr>
      </w:pPr>
      <w:r>
        <w:rPr>
          <w:rFonts w:hint="eastAsia" w:ascii="仿宋" w:hAnsi="仿宋" w:eastAsia="仿宋" w:cs="仿宋"/>
          <w:b w:val="0"/>
          <w:bCs w:val="0"/>
          <w:sz w:val="24"/>
          <w:szCs w:val="24"/>
        </w:rPr>
        <w:t>响应人收款前需向采购人提供请款材料和开具合法有效等额的增值税专用发票，否则采购人有权拒绝付款。</w:t>
      </w:r>
    </w:p>
    <w:p w14:paraId="04708AB0">
      <w:pPr>
        <w:adjustRightInd w:val="0"/>
        <w:snapToGrid w:val="0"/>
        <w:spacing w:line="600" w:lineRule="exact"/>
        <w:ind w:firstLine="480" w:firstLineChars="200"/>
        <w:outlineLvl w:val="1"/>
        <w:rPr>
          <w:rFonts w:hint="eastAsia" w:ascii="仿宋" w:hAnsi="仿宋" w:eastAsia="仿宋" w:cs="仿宋"/>
          <w:b/>
          <w:bCs/>
          <w:sz w:val="24"/>
          <w:szCs w:val="24"/>
        </w:rPr>
      </w:pPr>
      <w:r>
        <w:rPr>
          <w:rFonts w:hint="eastAsia" w:ascii="仿宋" w:hAnsi="仿宋" w:eastAsia="仿宋" w:cs="仿宋"/>
          <w:b w:val="0"/>
          <w:bCs w:val="0"/>
          <w:sz w:val="24"/>
          <w:szCs w:val="24"/>
        </w:rPr>
        <w:sym w:font="Wingdings" w:char="F0AB"/>
      </w:r>
      <w:r>
        <w:rPr>
          <w:rFonts w:hint="eastAsia" w:ascii="仿宋" w:hAnsi="仿宋" w:eastAsia="仿宋" w:cs="仿宋"/>
          <w:b/>
          <w:bCs/>
          <w:sz w:val="24"/>
          <w:szCs w:val="24"/>
        </w:rPr>
        <w:t>九、响应文件的组成部分（响应文件本项资料如有不全，则作无效报价处理）</w:t>
      </w:r>
    </w:p>
    <w:p w14:paraId="6C852394">
      <w:pPr>
        <w:numPr>
          <w:ilvl w:val="0"/>
          <w:numId w:val="3"/>
        </w:num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报价</w:t>
      </w:r>
      <w:r>
        <w:rPr>
          <w:rFonts w:hint="eastAsia" w:ascii="仿宋" w:hAnsi="仿宋" w:eastAsia="仿宋" w:cs="仿宋"/>
          <w:sz w:val="24"/>
          <w:szCs w:val="24"/>
          <w:lang w:val="en-US" w:eastAsia="zh-CN"/>
        </w:rPr>
        <w:t>函</w:t>
      </w:r>
      <w:r>
        <w:rPr>
          <w:rFonts w:hint="eastAsia" w:ascii="仿宋" w:hAnsi="仿宋" w:eastAsia="仿宋" w:cs="仿宋"/>
          <w:sz w:val="24"/>
          <w:szCs w:val="24"/>
        </w:rPr>
        <w:t>（模板）；</w:t>
      </w:r>
    </w:p>
    <w:p w14:paraId="4AB2D3F5">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2、法人证明（模板）以及法人身份证复印件；</w:t>
      </w:r>
    </w:p>
    <w:p w14:paraId="497A4D1F">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3、法人授权书（模板）及被委托人身份证复印件；</w:t>
      </w:r>
    </w:p>
    <w:p w14:paraId="73ED866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4、承诺函（模板）；</w:t>
      </w:r>
    </w:p>
    <w:p w14:paraId="7150B1CE">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符合“响应人资格要求”对应的证明资料；</w:t>
      </w:r>
    </w:p>
    <w:p w14:paraId="7A4A566A">
      <w:pPr>
        <w:spacing w:line="600" w:lineRule="exact"/>
        <w:ind w:firstLine="480" w:firstLineChars="200"/>
        <w:rPr>
          <w:rFonts w:hint="eastAsia" w:ascii="仿宋" w:hAnsi="仿宋" w:eastAsia="仿宋" w:cs="仿宋"/>
          <w:b/>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响应人认为需要提供的其他资料。</w:t>
      </w:r>
    </w:p>
    <w:p w14:paraId="10E20C7C">
      <w:pPr>
        <w:spacing w:line="600" w:lineRule="exact"/>
        <w:ind w:firstLine="480" w:firstLineChars="200"/>
        <w:rPr>
          <w:rFonts w:hint="eastAsia" w:ascii="仿宋" w:hAnsi="仿宋" w:eastAsia="仿宋" w:cs="仿宋"/>
          <w:b/>
          <w:bCs/>
          <w:sz w:val="24"/>
          <w:szCs w:val="24"/>
        </w:rPr>
      </w:pPr>
      <w:r>
        <w:rPr>
          <w:rFonts w:hint="eastAsia" w:ascii="仿宋" w:hAnsi="仿宋" w:eastAsia="仿宋" w:cs="仿宋"/>
          <w:sz w:val="24"/>
          <w:szCs w:val="24"/>
        </w:rPr>
        <w:t>响应人须严格按照采购人提供的表单格式报价，响应文件必须装订完整，于骑缝处加盖投标单位企业公章。</w:t>
      </w:r>
      <w:r>
        <w:rPr>
          <w:rFonts w:hint="eastAsia" w:ascii="仿宋" w:hAnsi="仿宋" w:eastAsia="仿宋" w:cs="仿宋"/>
          <w:b/>
          <w:bCs/>
          <w:sz w:val="24"/>
          <w:szCs w:val="24"/>
        </w:rPr>
        <w:t>装有响应文件的文件袋须贴有密封条，于骑缝处加盖企业公章。</w:t>
      </w:r>
    </w:p>
    <w:p w14:paraId="4B059AC8">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十、响应文件份数</w:t>
      </w:r>
    </w:p>
    <w:p w14:paraId="310FCB2A">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u w:val="single"/>
        </w:rPr>
        <w:t>正本一份</w:t>
      </w:r>
      <w:r>
        <w:rPr>
          <w:rFonts w:hint="eastAsia" w:ascii="仿宋" w:hAnsi="仿宋" w:eastAsia="仿宋" w:cs="仿宋"/>
          <w:sz w:val="24"/>
          <w:szCs w:val="24"/>
        </w:rPr>
        <w:t>，副本一份，并提供响应文件</w:t>
      </w:r>
      <w:r>
        <w:rPr>
          <w:rFonts w:hint="eastAsia" w:ascii="仿宋" w:hAnsi="仿宋" w:eastAsia="仿宋" w:cs="仿宋"/>
          <w:sz w:val="24"/>
          <w:szCs w:val="24"/>
          <w:u w:val="single"/>
        </w:rPr>
        <w:t>盖章扫描件及电子版（U盘）</w:t>
      </w:r>
      <w:r>
        <w:rPr>
          <w:rFonts w:hint="eastAsia" w:ascii="仿宋" w:hAnsi="仿宋" w:eastAsia="仿宋" w:cs="仿宋"/>
          <w:sz w:val="24"/>
          <w:szCs w:val="24"/>
        </w:rPr>
        <w:t>。</w:t>
      </w:r>
    </w:p>
    <w:p w14:paraId="45F1E24C">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十一、开标时间及地址</w:t>
      </w:r>
    </w:p>
    <w:p w14:paraId="6B8367DB">
      <w:pPr>
        <w:spacing w:line="6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1、开标时间：</w:t>
      </w:r>
      <w:r>
        <w:rPr>
          <w:rFonts w:hint="eastAsia" w:ascii="仿宋" w:hAnsi="仿宋" w:eastAsia="仿宋" w:cs="仿宋"/>
          <w:b/>
          <w:sz w:val="24"/>
          <w:szCs w:val="24"/>
          <w:u w:val="single"/>
        </w:rPr>
        <w:t xml:space="preserve"> 202</w:t>
      </w:r>
      <w:r>
        <w:rPr>
          <w:rFonts w:hint="eastAsia" w:ascii="仿宋" w:hAnsi="仿宋" w:eastAsia="仿宋" w:cs="仿宋"/>
          <w:b/>
          <w:sz w:val="24"/>
          <w:szCs w:val="24"/>
          <w:u w:val="single"/>
          <w:lang w:val="en-US" w:eastAsia="zh-CN"/>
        </w:rPr>
        <w:t>6</w:t>
      </w:r>
      <w:r>
        <w:rPr>
          <w:rFonts w:hint="eastAsia" w:ascii="仿宋" w:hAnsi="仿宋" w:eastAsia="仿宋" w:cs="仿宋"/>
          <w:b/>
          <w:sz w:val="24"/>
          <w:szCs w:val="24"/>
          <w:u w:val="single"/>
        </w:rPr>
        <w:t>年</w:t>
      </w:r>
      <w:r>
        <w:rPr>
          <w:rFonts w:hint="eastAsia" w:ascii="仿宋" w:hAnsi="仿宋" w:eastAsia="仿宋" w:cs="仿宋"/>
          <w:b/>
          <w:sz w:val="24"/>
          <w:szCs w:val="24"/>
          <w:u w:val="single"/>
          <w:lang w:val="en-US" w:eastAsia="zh-CN"/>
        </w:rPr>
        <w:t>5</w:t>
      </w:r>
      <w:r>
        <w:rPr>
          <w:rFonts w:hint="eastAsia" w:ascii="仿宋" w:hAnsi="仿宋" w:eastAsia="仿宋" w:cs="仿宋"/>
          <w:b/>
          <w:sz w:val="24"/>
          <w:szCs w:val="24"/>
          <w:u w:val="single"/>
        </w:rPr>
        <w:t>月</w:t>
      </w:r>
      <w:r>
        <w:rPr>
          <w:rFonts w:hint="eastAsia" w:ascii="仿宋" w:hAnsi="仿宋" w:eastAsia="仿宋" w:cs="仿宋"/>
          <w:b/>
          <w:sz w:val="24"/>
          <w:szCs w:val="24"/>
          <w:u w:val="single"/>
          <w:lang w:val="en-US" w:eastAsia="zh-CN"/>
        </w:rPr>
        <w:t>22</w:t>
      </w:r>
      <w:r>
        <w:rPr>
          <w:rFonts w:hint="eastAsia" w:ascii="仿宋" w:hAnsi="仿宋" w:eastAsia="仿宋" w:cs="仿宋"/>
          <w:b/>
          <w:sz w:val="24"/>
          <w:szCs w:val="24"/>
          <w:u w:val="single"/>
        </w:rPr>
        <w:t>日，</w:t>
      </w:r>
      <w:r>
        <w:rPr>
          <w:rFonts w:hint="eastAsia" w:ascii="仿宋" w:hAnsi="仿宋" w:eastAsia="仿宋" w:cs="仿宋"/>
          <w:b/>
          <w:sz w:val="24"/>
          <w:szCs w:val="24"/>
          <w:u w:val="single"/>
          <w:lang w:val="en-US" w:eastAsia="zh-CN"/>
        </w:rPr>
        <w:t>上</w:t>
      </w:r>
      <w:r>
        <w:rPr>
          <w:rFonts w:hint="eastAsia" w:ascii="仿宋" w:hAnsi="仿宋" w:eastAsia="仿宋" w:cs="仿宋"/>
          <w:b/>
          <w:sz w:val="24"/>
          <w:szCs w:val="24"/>
          <w:u w:val="single"/>
        </w:rPr>
        <w:t>午</w:t>
      </w:r>
      <w:r>
        <w:rPr>
          <w:rFonts w:hint="eastAsia" w:ascii="仿宋" w:hAnsi="仿宋" w:eastAsia="仿宋" w:cs="仿宋"/>
          <w:b/>
          <w:sz w:val="24"/>
          <w:szCs w:val="24"/>
          <w:u w:val="single"/>
          <w:lang w:val="en-US" w:eastAsia="zh-CN"/>
        </w:rPr>
        <w:t>10</w:t>
      </w:r>
      <w:r>
        <w:rPr>
          <w:rFonts w:hint="eastAsia" w:ascii="仿宋" w:hAnsi="仿宋" w:eastAsia="仿宋" w:cs="仿宋"/>
          <w:b/>
          <w:sz w:val="24"/>
          <w:szCs w:val="24"/>
          <w:u w:val="single"/>
        </w:rPr>
        <w:t>时</w:t>
      </w:r>
      <w:r>
        <w:rPr>
          <w:rFonts w:hint="eastAsia" w:ascii="仿宋" w:hAnsi="仿宋" w:eastAsia="仿宋" w:cs="仿宋"/>
          <w:b/>
          <w:sz w:val="24"/>
          <w:szCs w:val="24"/>
          <w:u w:val="single"/>
          <w:lang w:val="en-US" w:eastAsia="zh-CN"/>
        </w:rPr>
        <w:t>30</w:t>
      </w:r>
      <w:r>
        <w:rPr>
          <w:rFonts w:hint="eastAsia" w:ascii="仿宋" w:hAnsi="仿宋" w:eastAsia="仿宋" w:cs="仿宋"/>
          <w:b/>
          <w:sz w:val="24"/>
          <w:szCs w:val="24"/>
          <w:u w:val="single"/>
        </w:rPr>
        <w:t xml:space="preserve">分 </w:t>
      </w:r>
      <w:r>
        <w:rPr>
          <w:rFonts w:hint="eastAsia" w:ascii="仿宋" w:hAnsi="仿宋" w:eastAsia="仿宋" w:cs="仿宋"/>
          <w:b/>
          <w:sz w:val="24"/>
          <w:szCs w:val="24"/>
        </w:rPr>
        <w:t>。</w:t>
      </w:r>
    </w:p>
    <w:p w14:paraId="2B342C21">
      <w:pPr>
        <w:spacing w:line="6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2、开标地址：</w:t>
      </w:r>
      <w:r>
        <w:rPr>
          <w:rFonts w:hint="eastAsia" w:ascii="仿宋" w:hAnsi="仿宋" w:eastAsia="仿宋" w:cs="仿宋"/>
          <w:b/>
          <w:sz w:val="24"/>
          <w:szCs w:val="24"/>
          <w:u w:val="single"/>
        </w:rPr>
        <w:t>东莞市南城街道城市风景街9栋</w:t>
      </w:r>
      <w:r>
        <w:rPr>
          <w:rFonts w:hint="eastAsia" w:ascii="仿宋" w:hAnsi="仿宋" w:eastAsia="仿宋" w:cs="仿宋"/>
          <w:b/>
          <w:sz w:val="24"/>
          <w:szCs w:val="24"/>
          <w:u w:val="single"/>
          <w:lang w:val="en-US" w:eastAsia="zh-CN"/>
        </w:rPr>
        <w:t>4</w:t>
      </w:r>
      <w:r>
        <w:rPr>
          <w:rFonts w:hint="eastAsia" w:ascii="仿宋" w:hAnsi="仿宋" w:eastAsia="仿宋" w:cs="仿宋"/>
          <w:b/>
          <w:sz w:val="24"/>
          <w:szCs w:val="24"/>
          <w:u w:val="single"/>
        </w:rPr>
        <w:t>层城工集团开标室</w:t>
      </w:r>
    </w:p>
    <w:p w14:paraId="0B8DB34D">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胡工  </w:t>
      </w:r>
      <w:r>
        <w:rPr>
          <w:rFonts w:hint="eastAsia" w:ascii="仿宋" w:hAnsi="仿宋" w:eastAsia="仿宋" w:cs="仿宋"/>
          <w:sz w:val="24"/>
          <w:szCs w:val="24"/>
        </w:rPr>
        <w:t>联系电话：</w:t>
      </w:r>
      <w:r>
        <w:rPr>
          <w:rFonts w:hint="eastAsia" w:ascii="仿宋" w:hAnsi="仿宋" w:eastAsia="仿宋" w:cs="仿宋"/>
          <w:sz w:val="24"/>
          <w:szCs w:val="24"/>
          <w:u w:val="single"/>
        </w:rPr>
        <w:t xml:space="preserve"> 13809625338  </w:t>
      </w:r>
    </w:p>
    <w:p w14:paraId="5624451F">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十二、注意事项</w:t>
      </w:r>
    </w:p>
    <w:p w14:paraId="487CA049">
      <w:pPr>
        <w:spacing w:line="600" w:lineRule="exact"/>
        <w:ind w:firstLine="480" w:firstLineChars="200"/>
        <w:rPr>
          <w:rFonts w:hint="eastAsia" w:ascii="仿宋" w:hAnsi="仿宋" w:eastAsia="仿宋" w:cs="仿宋"/>
          <w:sz w:val="24"/>
          <w:szCs w:val="24"/>
        </w:rPr>
      </w:pPr>
      <w:bookmarkStart w:id="0" w:name="_Hlk517879660"/>
      <w:r>
        <w:rPr>
          <w:rFonts w:hint="eastAsia" w:ascii="仿宋" w:hAnsi="仿宋" w:eastAsia="仿宋" w:cs="仿宋"/>
          <w:sz w:val="24"/>
          <w:szCs w:val="24"/>
        </w:rPr>
        <w:t>1、若响应人未按规定时间将文件送达现场，视为放弃投标资格。</w:t>
      </w:r>
    </w:p>
    <w:p w14:paraId="701DEB2E">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2、采购人向响应人提供的有关资料和数据，是采购人现有的能使响应人利用的资料，采购人对响应人由此而做出的推论、理解和结论概不负责。</w:t>
      </w:r>
    </w:p>
    <w:p w14:paraId="46D43BA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3、本项目执行过程中将遵循国家、省、市有关法律、法规、标准、技术规范和规范性文件的最新规定。</w:t>
      </w:r>
      <w:bookmarkEnd w:id="0"/>
    </w:p>
    <w:p w14:paraId="570207FB">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4、成交单位对采购文件中技术条款作出的负偏离，采购人如不接受，可要求成交单位以采购文件的要求为准，如成交单位拒绝的，采购人有权取消其成交资格或取消合同。采购人不作任何补偿。</w:t>
      </w:r>
    </w:p>
    <w:p w14:paraId="03F90181">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5、本项目仅可提交一个报价方案，提交两个或以上报价方案的响应人视为无效报价。</w:t>
      </w:r>
    </w:p>
    <w:p w14:paraId="02BB52C3">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6、本项目不接受响应人其他附加条件。</w:t>
      </w:r>
    </w:p>
    <w:p w14:paraId="6762AC59">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7、有下列情形之一的，报价保证金将被没收，并纳入采购人供应商黑名单：</w:t>
      </w:r>
    </w:p>
    <w:p w14:paraId="4F7AC44D">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（1）中标后无正当理由放弃中标或不与采购人签订合同。</w:t>
      </w:r>
    </w:p>
    <w:p w14:paraId="33C99304">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（2）成交人将本项目转让给他人，或者在报价文件中未说明，且未经采购人同意，将中标项目分包给他人，采购人可没收其报价保证金。</w:t>
      </w:r>
    </w:p>
    <w:p w14:paraId="5719E083">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（3）报价人提供虚假报价文件或虚假补充文件</w:t>
      </w:r>
    </w:p>
    <w:p w14:paraId="16C6D630">
      <w:pPr>
        <w:widowControl/>
        <w:spacing w:line="600" w:lineRule="exact"/>
        <w:jc w:val="left"/>
        <w:rPr>
          <w:rFonts w:hint="eastAsia" w:ascii="仿宋" w:hAnsi="仿宋" w:eastAsia="仿宋" w:cs="仿宋"/>
          <w:sz w:val="24"/>
          <w:szCs w:val="24"/>
        </w:rPr>
      </w:pPr>
    </w:p>
    <w:p w14:paraId="6513A5AF">
      <w:pPr>
        <w:spacing w:line="60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东莞市城市工程建设集团有限公司</w:t>
      </w:r>
    </w:p>
    <w:p w14:paraId="3DC817E5">
      <w:pPr>
        <w:spacing w:line="60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6</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5</w:t>
      </w:r>
      <w:r>
        <w:rPr>
          <w:rFonts w:hint="eastAsia" w:ascii="仿宋" w:hAnsi="仿宋" w:eastAsia="仿宋" w:cs="仿宋"/>
          <w:sz w:val="24"/>
          <w:szCs w:val="24"/>
        </w:rPr>
        <w:t>月</w:t>
      </w:r>
      <w:r>
        <w:rPr>
          <w:rFonts w:hint="eastAsia" w:ascii="仿宋" w:hAnsi="仿宋" w:eastAsia="仿宋" w:cs="仿宋"/>
          <w:sz w:val="24"/>
          <w:szCs w:val="24"/>
          <w:lang w:val="en-US" w:eastAsia="zh-CN"/>
        </w:rPr>
        <w:t>18</w:t>
      </w:r>
      <w:r>
        <w:rPr>
          <w:rFonts w:ascii="仿宋" w:hAnsi="仿宋" w:eastAsia="仿宋" w:cs="仿宋"/>
          <w:sz w:val="24"/>
          <w:szCs w:val="24"/>
        </w:rPr>
        <w:t>日</w:t>
      </w:r>
    </w:p>
    <w:p w14:paraId="4049868E">
      <w:pPr>
        <w:widowControl/>
        <w:spacing w:line="600" w:lineRule="exact"/>
        <w:ind w:firstLine="480" w:firstLineChars="200"/>
        <w:jc w:val="left"/>
        <w:rPr>
          <w:rFonts w:hint="eastAsia" w:ascii="仿宋" w:hAnsi="仿宋" w:eastAsia="仿宋" w:cs="仿宋"/>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54DB38C0">
      <w:pPr>
        <w:pStyle w:val="43"/>
        <w:ind w:firstLine="0" w:firstLineChars="0"/>
        <w:jc w:val="left"/>
        <w:outlineLvl w:val="1"/>
        <w:rPr>
          <w:rFonts w:eastAsia="黑体"/>
          <w:color w:val="000000"/>
          <w:sz w:val="28"/>
          <w:szCs w:val="44"/>
        </w:rPr>
      </w:pPr>
      <w:bookmarkStart w:id="1" w:name="_Hlk524442005"/>
      <w:r>
        <w:rPr>
          <w:rFonts w:hint="eastAsia" w:eastAsia="黑体"/>
          <w:color w:val="000000"/>
          <w:sz w:val="28"/>
          <w:szCs w:val="44"/>
        </w:rPr>
        <w:t>附件一 响应须知</w:t>
      </w:r>
    </w:p>
    <w:p w14:paraId="594A8E0D">
      <w:pPr>
        <w:jc w:val="center"/>
        <w:rPr>
          <w:rFonts w:eastAsia="华文中宋"/>
          <w:color w:val="000000"/>
          <w:sz w:val="44"/>
          <w:szCs w:val="44"/>
        </w:rPr>
      </w:pPr>
      <w:r>
        <w:rPr>
          <w:rFonts w:hint="eastAsia" w:eastAsia="华文中宋"/>
          <w:color w:val="000000"/>
          <w:sz w:val="44"/>
          <w:szCs w:val="44"/>
        </w:rPr>
        <w:t>响应须知</w:t>
      </w:r>
    </w:p>
    <w:tbl>
      <w:tblPr>
        <w:tblStyle w:val="24"/>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089B86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74689FCB">
            <w:pPr>
              <w:pStyle w:val="22"/>
              <w:spacing w:after="0" w:line="360" w:lineRule="auto"/>
              <w:ind w:firstLine="0" w:firstLineChars="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项号</w:t>
            </w:r>
          </w:p>
        </w:tc>
        <w:tc>
          <w:tcPr>
            <w:tcW w:w="2275" w:type="dxa"/>
            <w:tcBorders>
              <w:top w:val="double" w:color="auto" w:sz="4" w:space="0"/>
            </w:tcBorders>
            <w:vAlign w:val="center"/>
          </w:tcPr>
          <w:p w14:paraId="66964BDA">
            <w:pPr>
              <w:pStyle w:val="22"/>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内容</w:t>
            </w:r>
          </w:p>
        </w:tc>
        <w:tc>
          <w:tcPr>
            <w:tcW w:w="5942" w:type="dxa"/>
            <w:tcBorders>
              <w:top w:val="double" w:color="auto" w:sz="4" w:space="0"/>
            </w:tcBorders>
            <w:vAlign w:val="center"/>
          </w:tcPr>
          <w:p w14:paraId="6E6E601B">
            <w:pPr>
              <w:pStyle w:val="22"/>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说明与要求</w:t>
            </w:r>
          </w:p>
        </w:tc>
      </w:tr>
      <w:tr w14:paraId="736B7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C05D218">
            <w:pPr>
              <w:spacing w:line="360" w:lineRule="auto"/>
              <w:jc w:val="center"/>
              <w:rPr>
                <w:rFonts w:eastAsia="仿宋_GB2312"/>
                <w:color w:val="000000"/>
                <w:sz w:val="32"/>
                <w:szCs w:val="32"/>
              </w:rPr>
            </w:pPr>
            <w:r>
              <w:rPr>
                <w:rFonts w:eastAsia="仿宋_GB2312"/>
                <w:color w:val="000000"/>
                <w:sz w:val="32"/>
                <w:szCs w:val="32"/>
              </w:rPr>
              <w:t>1</w:t>
            </w:r>
          </w:p>
        </w:tc>
        <w:tc>
          <w:tcPr>
            <w:tcW w:w="2275" w:type="dxa"/>
            <w:vAlign w:val="center"/>
          </w:tcPr>
          <w:p w14:paraId="39AA40D0">
            <w:pPr>
              <w:spacing w:line="360" w:lineRule="auto"/>
              <w:jc w:val="center"/>
              <w:rPr>
                <w:rFonts w:eastAsia="仿宋_GB2312"/>
                <w:color w:val="000000"/>
                <w:sz w:val="32"/>
                <w:szCs w:val="32"/>
              </w:rPr>
            </w:pPr>
            <w:r>
              <w:rPr>
                <w:rFonts w:hint="eastAsia" w:eastAsia="仿宋_GB2312"/>
                <w:color w:val="000000"/>
                <w:sz w:val="32"/>
                <w:szCs w:val="32"/>
              </w:rPr>
              <w:t>项目名称</w:t>
            </w:r>
          </w:p>
        </w:tc>
        <w:tc>
          <w:tcPr>
            <w:tcW w:w="5942" w:type="dxa"/>
            <w:vAlign w:val="center"/>
          </w:tcPr>
          <w:p w14:paraId="41ED5512">
            <w:pPr>
              <w:tabs>
                <w:tab w:val="left" w:pos="1288"/>
              </w:tabs>
              <w:adjustRightInd w:val="0"/>
              <w:snapToGrid w:val="0"/>
              <w:spacing w:line="560" w:lineRule="exact"/>
              <w:jc w:val="left"/>
              <w:rPr>
                <w:rFonts w:hint="eastAsia" w:eastAsia="仿宋_GB2312"/>
                <w:color w:val="000000"/>
                <w:sz w:val="32"/>
                <w:szCs w:val="32"/>
                <w:lang w:eastAsia="zh-CN"/>
              </w:rPr>
            </w:pPr>
            <w:r>
              <w:rPr>
                <w:rFonts w:hint="eastAsia" w:eastAsia="仿宋_GB2312"/>
                <w:color w:val="000000"/>
                <w:sz w:val="32"/>
                <w:szCs w:val="32"/>
                <w:lang w:val="en-US" w:eastAsia="zh-CN"/>
              </w:rPr>
              <w:t>湾区公司及市政公司NCC业务优化及系统实施项目</w:t>
            </w:r>
          </w:p>
        </w:tc>
      </w:tr>
      <w:tr w14:paraId="6D8E70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D48CCAB">
            <w:pPr>
              <w:spacing w:line="360" w:lineRule="auto"/>
              <w:jc w:val="center"/>
              <w:rPr>
                <w:rFonts w:eastAsia="仿宋_GB2312"/>
                <w:color w:val="000000"/>
                <w:sz w:val="32"/>
                <w:szCs w:val="32"/>
              </w:rPr>
            </w:pPr>
            <w:r>
              <w:rPr>
                <w:rFonts w:eastAsia="仿宋_GB2312"/>
                <w:color w:val="000000"/>
                <w:sz w:val="32"/>
                <w:szCs w:val="32"/>
              </w:rPr>
              <w:t>2</w:t>
            </w:r>
          </w:p>
        </w:tc>
        <w:tc>
          <w:tcPr>
            <w:tcW w:w="2275" w:type="dxa"/>
            <w:vAlign w:val="center"/>
          </w:tcPr>
          <w:p w14:paraId="31176517">
            <w:pPr>
              <w:spacing w:line="360" w:lineRule="auto"/>
              <w:jc w:val="center"/>
              <w:rPr>
                <w:rFonts w:eastAsia="仿宋_GB2312"/>
                <w:color w:val="000000"/>
                <w:sz w:val="32"/>
                <w:szCs w:val="32"/>
              </w:rPr>
            </w:pPr>
            <w:r>
              <w:rPr>
                <w:rFonts w:hint="eastAsia" w:eastAsia="仿宋_GB2312"/>
                <w:color w:val="000000"/>
                <w:sz w:val="32"/>
                <w:szCs w:val="32"/>
              </w:rPr>
              <w:t>建设地点</w:t>
            </w:r>
          </w:p>
        </w:tc>
        <w:tc>
          <w:tcPr>
            <w:tcW w:w="5942" w:type="dxa"/>
            <w:vAlign w:val="center"/>
          </w:tcPr>
          <w:p w14:paraId="5D3CDF85">
            <w:pPr>
              <w:spacing w:line="360" w:lineRule="auto"/>
              <w:jc w:val="left"/>
              <w:rPr>
                <w:rFonts w:hint="eastAsia" w:eastAsia="仿宋_GB2312"/>
                <w:color w:val="000000"/>
                <w:sz w:val="32"/>
                <w:szCs w:val="32"/>
                <w:lang w:val="en-US" w:eastAsia="zh-CN"/>
              </w:rPr>
            </w:pPr>
            <w:r>
              <w:rPr>
                <w:rFonts w:hint="eastAsia" w:eastAsia="仿宋_GB2312"/>
                <w:color w:val="000000"/>
                <w:sz w:val="32"/>
                <w:szCs w:val="32"/>
                <w:lang w:val="en-US" w:eastAsia="zh-CN"/>
              </w:rPr>
              <w:t>东莞市</w:t>
            </w:r>
          </w:p>
        </w:tc>
      </w:tr>
      <w:tr w14:paraId="3FE355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AA0243B">
            <w:pPr>
              <w:spacing w:line="360" w:lineRule="auto"/>
              <w:jc w:val="center"/>
              <w:rPr>
                <w:rFonts w:eastAsia="仿宋_GB2312"/>
                <w:color w:val="000000"/>
                <w:sz w:val="32"/>
                <w:szCs w:val="32"/>
              </w:rPr>
            </w:pPr>
            <w:r>
              <w:rPr>
                <w:rFonts w:eastAsia="仿宋_GB2312"/>
                <w:color w:val="000000"/>
                <w:sz w:val="32"/>
                <w:szCs w:val="32"/>
              </w:rPr>
              <w:t>3</w:t>
            </w:r>
          </w:p>
        </w:tc>
        <w:tc>
          <w:tcPr>
            <w:tcW w:w="2275" w:type="dxa"/>
            <w:vAlign w:val="center"/>
          </w:tcPr>
          <w:p w14:paraId="0FC7CA2D">
            <w:pPr>
              <w:spacing w:line="360" w:lineRule="auto"/>
              <w:jc w:val="center"/>
              <w:rPr>
                <w:rFonts w:eastAsia="仿宋_GB2312"/>
                <w:color w:val="000000"/>
                <w:sz w:val="32"/>
                <w:szCs w:val="32"/>
              </w:rPr>
            </w:pPr>
            <w:r>
              <w:rPr>
                <w:rFonts w:hint="eastAsia" w:eastAsia="仿宋_GB2312"/>
                <w:color w:val="000000"/>
                <w:sz w:val="32"/>
                <w:szCs w:val="32"/>
              </w:rPr>
              <w:t>项目性质</w:t>
            </w:r>
          </w:p>
        </w:tc>
        <w:tc>
          <w:tcPr>
            <w:tcW w:w="5942" w:type="dxa"/>
            <w:vAlign w:val="center"/>
          </w:tcPr>
          <w:p w14:paraId="1535DFB2">
            <w:pPr>
              <w:spacing w:line="360" w:lineRule="auto"/>
              <w:jc w:val="left"/>
              <w:rPr>
                <w:rFonts w:hint="eastAsia" w:eastAsia="仿宋_GB2312"/>
                <w:color w:val="000000"/>
                <w:sz w:val="32"/>
                <w:szCs w:val="32"/>
                <w:lang w:val="en-US" w:eastAsia="zh-CN"/>
              </w:rPr>
            </w:pPr>
            <w:r>
              <w:rPr>
                <w:rFonts w:hint="eastAsia" w:eastAsia="仿宋_GB2312"/>
                <w:color w:val="000000"/>
                <w:sz w:val="32"/>
                <w:szCs w:val="32"/>
                <w:lang w:val="en-US" w:eastAsia="zh-CN"/>
              </w:rPr>
              <w:t>服务类</w:t>
            </w:r>
          </w:p>
        </w:tc>
      </w:tr>
      <w:tr w14:paraId="0A0835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D494E87">
            <w:pPr>
              <w:spacing w:line="360" w:lineRule="auto"/>
              <w:jc w:val="center"/>
              <w:rPr>
                <w:rFonts w:eastAsia="仿宋_GB2312"/>
                <w:color w:val="000000"/>
                <w:sz w:val="32"/>
                <w:szCs w:val="32"/>
              </w:rPr>
            </w:pPr>
            <w:r>
              <w:rPr>
                <w:rFonts w:eastAsia="仿宋_GB2312"/>
                <w:color w:val="000000"/>
                <w:sz w:val="32"/>
                <w:szCs w:val="32"/>
              </w:rPr>
              <w:t>4</w:t>
            </w:r>
          </w:p>
        </w:tc>
        <w:tc>
          <w:tcPr>
            <w:tcW w:w="2275" w:type="dxa"/>
            <w:vAlign w:val="center"/>
          </w:tcPr>
          <w:p w14:paraId="2ACC33BC">
            <w:pPr>
              <w:spacing w:line="360" w:lineRule="auto"/>
              <w:jc w:val="center"/>
              <w:rPr>
                <w:rFonts w:eastAsia="仿宋_GB2312"/>
                <w:color w:val="000000"/>
                <w:sz w:val="32"/>
                <w:szCs w:val="32"/>
              </w:rPr>
            </w:pPr>
            <w:r>
              <w:rPr>
                <w:rFonts w:hint="eastAsia" w:eastAsia="仿宋_GB2312"/>
                <w:color w:val="000000"/>
                <w:sz w:val="32"/>
                <w:szCs w:val="32"/>
              </w:rPr>
              <w:t>发包要求</w:t>
            </w:r>
          </w:p>
        </w:tc>
        <w:tc>
          <w:tcPr>
            <w:tcW w:w="5942" w:type="dxa"/>
            <w:vAlign w:val="center"/>
          </w:tcPr>
          <w:p w14:paraId="75F7B931">
            <w:pPr>
              <w:spacing w:line="360" w:lineRule="auto"/>
              <w:jc w:val="left"/>
              <w:rPr>
                <w:rFonts w:hint="default" w:eastAsia="仿宋_GB2312"/>
                <w:color w:val="000000"/>
                <w:sz w:val="32"/>
                <w:szCs w:val="32"/>
                <w:lang w:val="en-US" w:eastAsia="zh-CN"/>
              </w:rPr>
            </w:pPr>
            <w:r>
              <w:rPr>
                <w:rFonts w:hint="eastAsia" w:eastAsia="仿宋_GB2312"/>
                <w:color w:val="000000"/>
                <w:sz w:val="32"/>
                <w:szCs w:val="32"/>
                <w:lang w:val="en-US" w:eastAsia="zh-CN"/>
              </w:rPr>
              <w:t>详见附件</w:t>
            </w:r>
          </w:p>
        </w:tc>
      </w:tr>
      <w:tr w14:paraId="276A98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4BFDD8E">
            <w:pPr>
              <w:spacing w:line="360" w:lineRule="auto"/>
              <w:jc w:val="center"/>
              <w:rPr>
                <w:rFonts w:eastAsia="仿宋_GB2312"/>
                <w:color w:val="000000"/>
                <w:sz w:val="32"/>
                <w:szCs w:val="32"/>
              </w:rPr>
            </w:pPr>
            <w:r>
              <w:rPr>
                <w:rFonts w:eastAsia="仿宋_GB2312"/>
                <w:color w:val="000000"/>
                <w:sz w:val="32"/>
                <w:szCs w:val="32"/>
              </w:rPr>
              <w:t>5</w:t>
            </w:r>
          </w:p>
        </w:tc>
        <w:tc>
          <w:tcPr>
            <w:tcW w:w="2275" w:type="dxa"/>
            <w:vAlign w:val="center"/>
          </w:tcPr>
          <w:p w14:paraId="505F22D7">
            <w:pPr>
              <w:spacing w:line="360" w:lineRule="auto"/>
              <w:jc w:val="center"/>
              <w:rPr>
                <w:rFonts w:eastAsia="仿宋_GB2312"/>
                <w:color w:val="000000"/>
                <w:sz w:val="32"/>
                <w:szCs w:val="32"/>
              </w:rPr>
            </w:pPr>
            <w:r>
              <w:rPr>
                <w:rFonts w:hint="eastAsia" w:eastAsia="仿宋_GB2312"/>
                <w:color w:val="000000"/>
                <w:sz w:val="32"/>
                <w:szCs w:val="32"/>
              </w:rPr>
              <w:t>质量标准</w:t>
            </w:r>
          </w:p>
        </w:tc>
        <w:tc>
          <w:tcPr>
            <w:tcW w:w="5942" w:type="dxa"/>
            <w:vAlign w:val="center"/>
          </w:tcPr>
          <w:p w14:paraId="0373D728">
            <w:pPr>
              <w:jc w:val="left"/>
              <w:rPr>
                <w:rFonts w:eastAsia="仿宋"/>
                <w:color w:val="000000"/>
                <w:sz w:val="32"/>
                <w:szCs w:val="32"/>
              </w:rPr>
            </w:pPr>
            <w:r>
              <w:rPr>
                <w:rFonts w:hint="eastAsia" w:eastAsia="仿宋_GB2312"/>
                <w:color w:val="000000"/>
                <w:sz w:val="32"/>
                <w:szCs w:val="32"/>
                <w:lang w:val="en-US" w:eastAsia="zh-CN"/>
              </w:rPr>
              <w:t>详见附件</w:t>
            </w:r>
          </w:p>
        </w:tc>
      </w:tr>
      <w:tr w14:paraId="7C947A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EF584D5">
            <w:pPr>
              <w:spacing w:line="360" w:lineRule="auto"/>
              <w:jc w:val="center"/>
              <w:rPr>
                <w:rFonts w:eastAsia="仿宋_GB2312"/>
                <w:color w:val="000000"/>
                <w:sz w:val="32"/>
                <w:szCs w:val="32"/>
              </w:rPr>
            </w:pPr>
            <w:r>
              <w:rPr>
                <w:rFonts w:eastAsia="仿宋_GB2312"/>
                <w:color w:val="000000"/>
                <w:sz w:val="32"/>
                <w:szCs w:val="32"/>
              </w:rPr>
              <w:t>6</w:t>
            </w:r>
          </w:p>
        </w:tc>
        <w:tc>
          <w:tcPr>
            <w:tcW w:w="2275" w:type="dxa"/>
            <w:vAlign w:val="center"/>
          </w:tcPr>
          <w:p w14:paraId="39188861">
            <w:pPr>
              <w:spacing w:line="360" w:lineRule="auto"/>
              <w:jc w:val="center"/>
              <w:rPr>
                <w:rFonts w:eastAsia="仿宋_GB2312"/>
                <w:color w:val="000000"/>
                <w:sz w:val="32"/>
                <w:szCs w:val="32"/>
              </w:rPr>
            </w:pPr>
            <w:r>
              <w:rPr>
                <w:rFonts w:hint="eastAsia" w:eastAsia="仿宋_GB2312"/>
                <w:color w:val="000000"/>
                <w:sz w:val="32"/>
                <w:szCs w:val="32"/>
              </w:rPr>
              <w:t>工期要求</w:t>
            </w:r>
          </w:p>
        </w:tc>
        <w:tc>
          <w:tcPr>
            <w:tcW w:w="5942" w:type="dxa"/>
            <w:vAlign w:val="center"/>
          </w:tcPr>
          <w:p w14:paraId="4D626517">
            <w:pPr>
              <w:spacing w:line="500" w:lineRule="exact"/>
              <w:jc w:val="left"/>
              <w:rPr>
                <w:rFonts w:eastAsia="仿宋_GB2312"/>
                <w:color w:val="000000"/>
                <w:sz w:val="32"/>
                <w:szCs w:val="32"/>
              </w:rPr>
            </w:pPr>
            <w:r>
              <w:rPr>
                <w:rFonts w:hint="eastAsia" w:eastAsia="仿宋_GB2312"/>
                <w:color w:val="000000"/>
                <w:sz w:val="32"/>
                <w:szCs w:val="32"/>
              </w:rPr>
              <w:t>项目正式上线后止</w:t>
            </w:r>
          </w:p>
        </w:tc>
      </w:tr>
      <w:tr w14:paraId="74A9D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C97BFC2">
            <w:pPr>
              <w:spacing w:line="360" w:lineRule="auto"/>
              <w:jc w:val="center"/>
              <w:rPr>
                <w:rFonts w:eastAsia="仿宋_GB2312"/>
                <w:color w:val="000000"/>
                <w:sz w:val="32"/>
                <w:szCs w:val="32"/>
              </w:rPr>
            </w:pPr>
            <w:r>
              <w:rPr>
                <w:rFonts w:eastAsia="仿宋_GB2312"/>
                <w:color w:val="000000"/>
                <w:sz w:val="32"/>
                <w:szCs w:val="32"/>
              </w:rPr>
              <w:t>7</w:t>
            </w:r>
          </w:p>
        </w:tc>
        <w:tc>
          <w:tcPr>
            <w:tcW w:w="2275" w:type="dxa"/>
            <w:vAlign w:val="center"/>
          </w:tcPr>
          <w:p w14:paraId="419B4554">
            <w:pPr>
              <w:spacing w:line="360" w:lineRule="auto"/>
              <w:jc w:val="center"/>
              <w:rPr>
                <w:rFonts w:eastAsia="仿宋_GB2312"/>
                <w:color w:val="000000"/>
                <w:sz w:val="32"/>
                <w:szCs w:val="32"/>
              </w:rPr>
            </w:pPr>
            <w:r>
              <w:rPr>
                <w:rFonts w:hint="eastAsia" w:eastAsia="仿宋_GB2312"/>
                <w:color w:val="000000"/>
                <w:sz w:val="32"/>
                <w:szCs w:val="32"/>
              </w:rPr>
              <w:t>单位资质要求</w:t>
            </w:r>
          </w:p>
        </w:tc>
        <w:tc>
          <w:tcPr>
            <w:tcW w:w="5942" w:type="dxa"/>
            <w:vAlign w:val="center"/>
          </w:tcPr>
          <w:p w14:paraId="78FE0F25">
            <w:pPr>
              <w:adjustRightInd w:val="0"/>
              <w:snapToGrid w:val="0"/>
              <w:spacing w:line="560" w:lineRule="exact"/>
              <w:rPr>
                <w:rFonts w:hint="eastAsia" w:eastAsia="仿宋_GB2312"/>
                <w:color w:val="000000"/>
                <w:sz w:val="32"/>
                <w:szCs w:val="32"/>
                <w:lang w:val="en-US" w:eastAsia="zh-CN"/>
              </w:rPr>
            </w:pPr>
            <w:r>
              <w:rPr>
                <w:rFonts w:hint="eastAsia" w:eastAsia="仿宋_GB2312"/>
                <w:color w:val="000000"/>
                <w:sz w:val="32"/>
                <w:szCs w:val="32"/>
                <w:lang w:val="en-US" w:eastAsia="zh-CN"/>
              </w:rPr>
              <w:t>/</w:t>
            </w:r>
          </w:p>
        </w:tc>
      </w:tr>
      <w:tr w14:paraId="60AFB4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0BBDF03">
            <w:pPr>
              <w:spacing w:line="360" w:lineRule="auto"/>
              <w:jc w:val="center"/>
              <w:rPr>
                <w:rFonts w:eastAsia="仿宋_GB2312"/>
                <w:color w:val="000000"/>
                <w:sz w:val="32"/>
                <w:szCs w:val="32"/>
              </w:rPr>
            </w:pPr>
            <w:r>
              <w:rPr>
                <w:rFonts w:eastAsia="仿宋_GB2312"/>
                <w:color w:val="000000"/>
                <w:sz w:val="32"/>
                <w:szCs w:val="32"/>
              </w:rPr>
              <w:t>8</w:t>
            </w:r>
          </w:p>
        </w:tc>
        <w:tc>
          <w:tcPr>
            <w:tcW w:w="2275" w:type="dxa"/>
          </w:tcPr>
          <w:p w14:paraId="51D25BB0">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询价保证金金额及缴纳方式</w:t>
            </w:r>
          </w:p>
        </w:tc>
        <w:tc>
          <w:tcPr>
            <w:tcW w:w="5942" w:type="dxa"/>
            <w:vAlign w:val="center"/>
          </w:tcPr>
          <w:p w14:paraId="79A500DA">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本项目不设立保证金</w:t>
            </w:r>
          </w:p>
        </w:tc>
      </w:tr>
      <w:tr w14:paraId="268489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77617C5">
            <w:pPr>
              <w:spacing w:line="360" w:lineRule="auto"/>
              <w:jc w:val="center"/>
              <w:rPr>
                <w:rFonts w:eastAsia="仿宋_GB2312"/>
                <w:color w:val="000000"/>
                <w:sz w:val="32"/>
                <w:szCs w:val="32"/>
              </w:rPr>
            </w:pPr>
            <w:r>
              <w:rPr>
                <w:rFonts w:eastAsia="仿宋_GB2312"/>
                <w:color w:val="000000"/>
                <w:sz w:val="32"/>
                <w:szCs w:val="32"/>
              </w:rPr>
              <w:t>9</w:t>
            </w:r>
          </w:p>
        </w:tc>
        <w:tc>
          <w:tcPr>
            <w:tcW w:w="2275" w:type="dxa"/>
          </w:tcPr>
          <w:p w14:paraId="5D06FCBC">
            <w:pPr>
              <w:spacing w:line="360" w:lineRule="auto"/>
              <w:jc w:val="center"/>
              <w:rPr>
                <w:rFonts w:eastAsia="仿宋_GB2312"/>
                <w:color w:val="000000"/>
                <w:sz w:val="32"/>
                <w:szCs w:val="32"/>
              </w:rPr>
            </w:pPr>
            <w:r>
              <w:rPr>
                <w:rFonts w:hint="eastAsia" w:eastAsia="仿宋_GB2312"/>
                <w:color w:val="000000"/>
                <w:sz w:val="32"/>
                <w:szCs w:val="32"/>
              </w:rPr>
              <w:t>询价有效期</w:t>
            </w:r>
          </w:p>
        </w:tc>
        <w:tc>
          <w:tcPr>
            <w:tcW w:w="5942" w:type="dxa"/>
            <w:vAlign w:val="center"/>
          </w:tcPr>
          <w:p w14:paraId="391AD6D7">
            <w:pPr>
              <w:adjustRightInd w:val="0"/>
              <w:snapToGrid w:val="0"/>
              <w:spacing w:line="560" w:lineRule="exact"/>
              <w:rPr>
                <w:rFonts w:eastAsia="仿宋_GB2312"/>
                <w:color w:val="000000"/>
                <w:sz w:val="32"/>
                <w:szCs w:val="32"/>
              </w:rPr>
            </w:pPr>
            <w:r>
              <w:rPr>
                <w:rFonts w:eastAsia="仿宋_GB2312"/>
                <w:color w:val="000000"/>
                <w:sz w:val="32"/>
                <w:szCs w:val="32"/>
              </w:rPr>
              <w:t>90</w:t>
            </w:r>
            <w:r>
              <w:rPr>
                <w:rFonts w:hint="eastAsia" w:eastAsia="仿宋_GB2312"/>
                <w:color w:val="000000"/>
                <w:sz w:val="32"/>
                <w:szCs w:val="32"/>
              </w:rPr>
              <w:t>天</w:t>
            </w:r>
          </w:p>
        </w:tc>
      </w:tr>
      <w:tr w14:paraId="73AFAD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EA4B87A">
            <w:pPr>
              <w:spacing w:line="360" w:lineRule="auto"/>
              <w:jc w:val="center"/>
              <w:rPr>
                <w:rFonts w:eastAsia="仿宋_GB2312"/>
                <w:color w:val="000000"/>
                <w:sz w:val="32"/>
                <w:szCs w:val="32"/>
              </w:rPr>
            </w:pPr>
          </w:p>
        </w:tc>
        <w:tc>
          <w:tcPr>
            <w:tcW w:w="2275" w:type="dxa"/>
            <w:vAlign w:val="center"/>
          </w:tcPr>
          <w:p w14:paraId="535F1E90">
            <w:pPr>
              <w:spacing w:line="360" w:lineRule="auto"/>
              <w:jc w:val="center"/>
              <w:rPr>
                <w:rFonts w:eastAsia="仿宋_GB2312"/>
                <w:color w:val="000000"/>
                <w:sz w:val="32"/>
                <w:szCs w:val="32"/>
              </w:rPr>
            </w:pPr>
            <w:r>
              <w:rPr>
                <w:rFonts w:hint="eastAsia" w:eastAsia="仿宋_GB2312"/>
                <w:color w:val="000000"/>
                <w:sz w:val="32"/>
                <w:szCs w:val="32"/>
              </w:rPr>
              <w:t>响应人不得存在的情形</w:t>
            </w:r>
          </w:p>
        </w:tc>
        <w:tc>
          <w:tcPr>
            <w:tcW w:w="5942" w:type="dxa"/>
            <w:vAlign w:val="center"/>
          </w:tcPr>
          <w:p w14:paraId="04FC64DB">
            <w:pPr>
              <w:adjustRightInd w:val="0"/>
              <w:snapToGrid w:val="0"/>
              <w:spacing w:line="560" w:lineRule="exact"/>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、响应人不得存在下列情形之一，否则采购人有权取消其参与响应资格或成交资格：</w:t>
            </w:r>
          </w:p>
          <w:p w14:paraId="40F79CD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）为采购人不具有独立法人资格的附属机构（单位）；</w:t>
            </w:r>
          </w:p>
          <w:p w14:paraId="204A990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）被责令停业的；</w:t>
            </w:r>
            <w:r>
              <w:rPr>
                <w:rFonts w:eastAsia="仿宋_GB2312"/>
                <w:color w:val="000000"/>
                <w:sz w:val="32"/>
                <w:szCs w:val="32"/>
              </w:rPr>
              <w:t xml:space="preserve"> </w:t>
            </w:r>
          </w:p>
          <w:p w14:paraId="456F4A0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）被暂停或取消投标资格的；</w:t>
            </w:r>
            <w:r>
              <w:rPr>
                <w:rFonts w:eastAsia="仿宋_GB2312"/>
                <w:color w:val="000000"/>
                <w:sz w:val="32"/>
                <w:szCs w:val="32"/>
              </w:rPr>
              <w:t xml:space="preserve"> </w:t>
            </w:r>
          </w:p>
          <w:p w14:paraId="4E188F52">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）财产被接管或冻结的；</w:t>
            </w:r>
          </w:p>
          <w:p w14:paraId="7F00A278">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）在最近三年内有骗取中标、严重违约、重大质量或安全问题的；</w:t>
            </w:r>
          </w:p>
          <w:p w14:paraId="459620BF">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）法律法规规定的其他情形；</w:t>
            </w:r>
          </w:p>
          <w:p w14:paraId="68E2094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）询价文件规定的其他情形：见询价公告或询价响应须知前附表。</w:t>
            </w:r>
          </w:p>
          <w:p w14:paraId="552C1D0F">
            <w:pPr>
              <w:adjustRightInd w:val="0"/>
              <w:snapToGrid w:val="0"/>
              <w:spacing w:line="560" w:lineRule="exact"/>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、响应人在询价活动中有下列行为之一的，应视情节轻重，暂停或取消其参与采购人及东实集团旗下采购项目的资格：</w:t>
            </w:r>
          </w:p>
          <w:p w14:paraId="49D5AAC8">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）响应人之间相互串通、或与采购人、代理机构、评审委员会成员串通询价，损害采购人或者其他响应人的合法权益的；</w:t>
            </w:r>
            <w:r>
              <w:rPr>
                <w:rFonts w:eastAsia="仿宋_GB2312"/>
                <w:color w:val="000000"/>
                <w:sz w:val="32"/>
                <w:szCs w:val="32"/>
              </w:rPr>
              <w:t xml:space="preserve"> </w:t>
            </w:r>
          </w:p>
          <w:p w14:paraId="6658E6B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）向采购人、代理机构、评审委会成员或其他相关工作人员行贿的；</w:t>
            </w:r>
            <w:r>
              <w:rPr>
                <w:rFonts w:eastAsia="仿宋_GB2312"/>
                <w:color w:val="000000"/>
                <w:sz w:val="32"/>
                <w:szCs w:val="32"/>
              </w:rPr>
              <w:t xml:space="preserve"> </w:t>
            </w:r>
          </w:p>
          <w:p w14:paraId="20B5B873">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）以他人名义询价或以其他方式弄虚作假，骗取成交的；</w:t>
            </w:r>
            <w:r>
              <w:rPr>
                <w:rFonts w:eastAsia="仿宋_GB2312"/>
                <w:color w:val="000000"/>
                <w:sz w:val="32"/>
                <w:szCs w:val="32"/>
              </w:rPr>
              <w:t xml:space="preserve"> </w:t>
            </w:r>
          </w:p>
          <w:p w14:paraId="0ECC5AA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）成交人私自将成交项目转让给他人的，将成交项目肢解后分别转让给他人的；</w:t>
            </w:r>
            <w:r>
              <w:rPr>
                <w:rFonts w:eastAsia="仿宋_GB2312"/>
                <w:color w:val="000000"/>
                <w:sz w:val="32"/>
                <w:szCs w:val="32"/>
              </w:rPr>
              <w:t xml:space="preserve"> </w:t>
            </w:r>
          </w:p>
          <w:p w14:paraId="33DC91C4">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）成交人无正当理由不与采购人订立合同，在签订合同时向采购人提出附加条件，或者不按照询价文件要求提交履约担保的；</w:t>
            </w:r>
          </w:p>
          <w:p w14:paraId="04A4E97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）响应人捏造事实、伪造材料或者以非法手段取得证明材料进行投诉，给他人造成损失的；</w:t>
            </w:r>
            <w:r>
              <w:rPr>
                <w:rFonts w:eastAsia="仿宋_GB2312"/>
                <w:color w:val="000000"/>
                <w:sz w:val="32"/>
                <w:szCs w:val="32"/>
              </w:rPr>
              <w:t xml:space="preserve"> </w:t>
            </w:r>
          </w:p>
          <w:p w14:paraId="048677C8">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）相关工作人员应当回避而不回避的；</w:t>
            </w:r>
            <w:r>
              <w:rPr>
                <w:rFonts w:eastAsia="仿宋_GB2312"/>
                <w:color w:val="000000"/>
                <w:sz w:val="32"/>
                <w:szCs w:val="32"/>
              </w:rPr>
              <w:t xml:space="preserve"> </w:t>
            </w:r>
          </w:p>
          <w:p w14:paraId="2234261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8</w:t>
            </w:r>
            <w:r>
              <w:rPr>
                <w:rFonts w:hint="eastAsia" w:eastAsia="仿宋_GB2312"/>
                <w:color w:val="000000"/>
                <w:sz w:val="32"/>
                <w:szCs w:val="32"/>
              </w:rPr>
              <w:t>）其他违法违规的行为。</w:t>
            </w:r>
          </w:p>
          <w:p w14:paraId="1645023D">
            <w:pPr>
              <w:adjustRightInd w:val="0"/>
              <w:snapToGrid w:val="0"/>
              <w:spacing w:line="560" w:lineRule="exact"/>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、有下列情形之一的，视为响应人串通询价，其响应无效：</w:t>
            </w:r>
          </w:p>
          <w:p w14:paraId="32F723A2">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）不同响应人的响应文件由同一单位或者个人编制；</w:t>
            </w:r>
          </w:p>
          <w:p w14:paraId="355E3BC4">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）不同响应人委托同一单位或者个人办理响应事宜；</w:t>
            </w:r>
          </w:p>
          <w:p w14:paraId="201108F7">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）不同响应人的响应文件载明的项目管理成员或者联系人员为同一人；</w:t>
            </w:r>
          </w:p>
          <w:p w14:paraId="7D460634">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）不同响应人的响应文件异常一致或者响应报价呈规律性差异；</w:t>
            </w:r>
          </w:p>
          <w:p w14:paraId="4DE5231F">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）不同响应人的响应文件相互混装；</w:t>
            </w:r>
          </w:p>
          <w:p w14:paraId="36C108F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）不同响应人的响应保证金从同一单位或者个人的账户转出。</w:t>
            </w:r>
          </w:p>
          <w:p w14:paraId="203AA492">
            <w:pPr>
              <w:adjustRightInd w:val="0"/>
              <w:snapToGrid w:val="0"/>
              <w:spacing w:line="560" w:lineRule="exac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、使用通过受让或者租借等方式获取的资格、资质证书响应的，属于以他人名义询价，其响应无效：</w:t>
            </w:r>
          </w:p>
          <w:p w14:paraId="2FB88D16">
            <w:pPr>
              <w:adjustRightInd w:val="0"/>
              <w:snapToGrid w:val="0"/>
              <w:spacing w:line="560" w:lineRule="exact"/>
              <w:rPr>
                <w:rFonts w:eastAsia="仿宋_GB2312"/>
                <w:color w:val="000000"/>
                <w:sz w:val="32"/>
                <w:szCs w:val="32"/>
              </w:rPr>
            </w:pPr>
            <w:r>
              <w:rPr>
                <w:rFonts w:eastAsia="仿宋_GB2312"/>
                <w:color w:val="000000"/>
                <w:sz w:val="32"/>
                <w:szCs w:val="32"/>
              </w:rPr>
              <w:t>5</w:t>
            </w:r>
            <w:r>
              <w:rPr>
                <w:rFonts w:hint="eastAsia" w:eastAsia="仿宋_GB2312"/>
                <w:color w:val="000000"/>
                <w:sz w:val="32"/>
                <w:szCs w:val="32"/>
              </w:rPr>
              <w:t>、有下列情形之一的，属于以其他方式弄虚作假的行为，其响应无效：</w:t>
            </w:r>
          </w:p>
          <w:p w14:paraId="4714DF07">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）使用伪造、变造的许可证件；</w:t>
            </w:r>
          </w:p>
          <w:p w14:paraId="6ACEB2CC">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）提供虚假的财务状况或者业绩；</w:t>
            </w:r>
            <w:r>
              <w:rPr>
                <w:rFonts w:eastAsia="仿宋_GB2312"/>
                <w:color w:val="000000"/>
                <w:sz w:val="32"/>
                <w:szCs w:val="32"/>
              </w:rPr>
              <w:t xml:space="preserve"> </w:t>
            </w:r>
          </w:p>
          <w:p w14:paraId="09D24186">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）提供虚假的项目负责人或者主要技术人员简历、劳动关系证明；</w:t>
            </w:r>
            <w:r>
              <w:rPr>
                <w:rFonts w:eastAsia="仿宋_GB2312"/>
                <w:color w:val="000000"/>
                <w:sz w:val="32"/>
                <w:szCs w:val="32"/>
              </w:rPr>
              <w:t xml:space="preserve"> </w:t>
            </w:r>
          </w:p>
          <w:p w14:paraId="592BE90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）提供虚假的信用状况；</w:t>
            </w:r>
          </w:p>
          <w:p w14:paraId="362E201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）其他弄虚作假的行为。</w:t>
            </w:r>
          </w:p>
          <w:p w14:paraId="1205051D">
            <w:pPr>
              <w:adjustRightInd w:val="0"/>
              <w:snapToGrid w:val="0"/>
              <w:spacing w:line="560" w:lineRule="exact"/>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rPr>
              <w:t>、响应人相关工作人员与采购人或采购代理机构有以下利害关系之一的，应当回避：</w:t>
            </w:r>
            <w:r>
              <w:rPr>
                <w:rFonts w:eastAsia="仿宋_GB2312"/>
                <w:color w:val="000000"/>
                <w:sz w:val="32"/>
                <w:szCs w:val="32"/>
              </w:rPr>
              <w:t xml:space="preserve"> </w:t>
            </w:r>
          </w:p>
          <w:p w14:paraId="77590EED">
            <w:pPr>
              <w:adjustRightInd w:val="0"/>
              <w:snapToGrid w:val="0"/>
              <w:spacing w:line="560" w:lineRule="exact"/>
              <w:rPr>
                <w:rFonts w:eastAsia="仿宋_GB2312"/>
                <w:color w:val="000000"/>
                <w:sz w:val="32"/>
                <w:szCs w:val="32"/>
              </w:rPr>
            </w:pPr>
            <w:r>
              <w:rPr>
                <w:rFonts w:hint="eastAsia" w:eastAsia="仿宋_GB2312"/>
                <w:color w:val="000000"/>
                <w:sz w:val="32"/>
                <w:szCs w:val="32"/>
              </w:rPr>
              <w:t>（一）是其主要负责人的近亲属的；</w:t>
            </w:r>
          </w:p>
          <w:p w14:paraId="45F15FC2">
            <w:pPr>
              <w:adjustRightInd w:val="0"/>
              <w:snapToGrid w:val="0"/>
              <w:spacing w:line="560" w:lineRule="exact"/>
              <w:rPr>
                <w:rFonts w:eastAsia="仿宋_GB2312"/>
                <w:color w:val="000000"/>
                <w:sz w:val="32"/>
                <w:szCs w:val="32"/>
              </w:rPr>
            </w:pPr>
            <w:r>
              <w:rPr>
                <w:rFonts w:hint="eastAsia" w:eastAsia="仿宋_GB2312"/>
                <w:color w:val="000000"/>
                <w:sz w:val="32"/>
                <w:szCs w:val="32"/>
              </w:rPr>
              <w:t>（二）询价活动前</w:t>
            </w:r>
            <w:r>
              <w:rPr>
                <w:rFonts w:eastAsia="仿宋_GB2312"/>
                <w:color w:val="000000"/>
                <w:sz w:val="32"/>
                <w:szCs w:val="32"/>
              </w:rPr>
              <w:t>3</w:t>
            </w:r>
            <w:r>
              <w:rPr>
                <w:rFonts w:hint="eastAsia" w:eastAsia="仿宋_GB2312"/>
                <w:color w:val="000000"/>
                <w:sz w:val="32"/>
                <w:szCs w:val="32"/>
              </w:rPr>
              <w:t>年内与其存在劳动关系，担任其董事、监事，是其控股股东或实际控制人，或存在其他经济利益关系，可能影响询价活动公平公正的；</w:t>
            </w:r>
          </w:p>
          <w:p w14:paraId="091FF056">
            <w:pPr>
              <w:adjustRightInd w:val="0"/>
              <w:snapToGrid w:val="0"/>
              <w:spacing w:line="560" w:lineRule="exact"/>
              <w:rPr>
                <w:rFonts w:eastAsia="仿宋_GB2312"/>
                <w:color w:val="000000"/>
                <w:sz w:val="32"/>
                <w:szCs w:val="32"/>
              </w:rPr>
            </w:pPr>
            <w:r>
              <w:rPr>
                <w:rFonts w:hint="eastAsia" w:eastAsia="仿宋_GB2312"/>
                <w:color w:val="000000"/>
                <w:sz w:val="32"/>
                <w:szCs w:val="32"/>
              </w:rPr>
              <w:t>（三）其他可能影响询价活动公平、公正进行的关系。</w:t>
            </w:r>
          </w:p>
        </w:tc>
      </w:tr>
      <w:tr w14:paraId="181512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71C03BE">
            <w:pPr>
              <w:spacing w:line="360" w:lineRule="auto"/>
              <w:jc w:val="center"/>
              <w:rPr>
                <w:rFonts w:eastAsia="仿宋_GB2312"/>
                <w:color w:val="000000"/>
                <w:sz w:val="32"/>
                <w:szCs w:val="32"/>
              </w:rPr>
            </w:pPr>
          </w:p>
        </w:tc>
        <w:tc>
          <w:tcPr>
            <w:tcW w:w="2275" w:type="dxa"/>
            <w:vAlign w:val="center"/>
          </w:tcPr>
          <w:p w14:paraId="0DAE4AB3">
            <w:pPr>
              <w:spacing w:line="360" w:lineRule="auto"/>
              <w:jc w:val="center"/>
              <w:rPr>
                <w:rFonts w:eastAsia="仿宋_GB2312"/>
                <w:color w:val="000000"/>
                <w:sz w:val="32"/>
                <w:szCs w:val="32"/>
              </w:rPr>
            </w:pPr>
            <w:r>
              <w:rPr>
                <w:rFonts w:hint="eastAsia" w:eastAsia="仿宋_GB2312"/>
                <w:color w:val="000000"/>
                <w:sz w:val="32"/>
                <w:szCs w:val="32"/>
              </w:rPr>
              <w:t>……</w:t>
            </w:r>
          </w:p>
        </w:tc>
        <w:tc>
          <w:tcPr>
            <w:tcW w:w="5942" w:type="dxa"/>
            <w:vAlign w:val="center"/>
          </w:tcPr>
          <w:p w14:paraId="7815491D">
            <w:pPr>
              <w:adjustRightInd w:val="0"/>
              <w:snapToGrid w:val="0"/>
              <w:spacing w:line="560" w:lineRule="exact"/>
              <w:rPr>
                <w:rFonts w:eastAsia="仿宋_GB2312"/>
                <w:color w:val="000000"/>
                <w:sz w:val="32"/>
                <w:szCs w:val="32"/>
              </w:rPr>
            </w:pPr>
          </w:p>
        </w:tc>
      </w:tr>
      <w:tr w14:paraId="402E53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tcBorders>
              <w:bottom w:val="double" w:color="auto" w:sz="4" w:space="0"/>
            </w:tcBorders>
            <w:vAlign w:val="center"/>
          </w:tcPr>
          <w:p w14:paraId="72370601">
            <w:pPr>
              <w:spacing w:line="360" w:lineRule="auto"/>
              <w:jc w:val="center"/>
              <w:rPr>
                <w:rFonts w:eastAsia="仿宋_GB2312"/>
                <w:color w:val="000000"/>
                <w:sz w:val="32"/>
                <w:szCs w:val="32"/>
              </w:rPr>
            </w:pPr>
          </w:p>
        </w:tc>
        <w:tc>
          <w:tcPr>
            <w:tcW w:w="2275" w:type="dxa"/>
            <w:tcBorders>
              <w:bottom w:val="double" w:color="auto" w:sz="4" w:space="0"/>
            </w:tcBorders>
            <w:vAlign w:val="center"/>
          </w:tcPr>
          <w:p w14:paraId="358BA70C">
            <w:pPr>
              <w:spacing w:line="360" w:lineRule="auto"/>
              <w:jc w:val="center"/>
              <w:rPr>
                <w:rFonts w:eastAsia="仿宋_GB2312"/>
                <w:color w:val="000000"/>
                <w:sz w:val="32"/>
                <w:szCs w:val="32"/>
              </w:rPr>
            </w:pPr>
          </w:p>
        </w:tc>
        <w:tc>
          <w:tcPr>
            <w:tcW w:w="5942" w:type="dxa"/>
            <w:tcBorders>
              <w:bottom w:val="double" w:color="auto" w:sz="4" w:space="0"/>
            </w:tcBorders>
            <w:vAlign w:val="center"/>
          </w:tcPr>
          <w:p w14:paraId="17DC48CF">
            <w:pPr>
              <w:adjustRightInd w:val="0"/>
              <w:snapToGrid w:val="0"/>
              <w:spacing w:line="560" w:lineRule="exact"/>
              <w:rPr>
                <w:rFonts w:eastAsia="仿宋_GB2312"/>
                <w:color w:val="000000"/>
                <w:sz w:val="32"/>
                <w:szCs w:val="32"/>
              </w:rPr>
            </w:pPr>
          </w:p>
        </w:tc>
      </w:tr>
    </w:tbl>
    <w:p w14:paraId="6FE24EDE">
      <w:pPr>
        <w:rPr>
          <w:rFonts w:eastAsia="仿宋_GB2312"/>
          <w:color w:val="000000"/>
          <w:sz w:val="32"/>
          <w:szCs w:val="32"/>
        </w:rPr>
      </w:pPr>
    </w:p>
    <w:p w14:paraId="7AD14088">
      <w:pPr>
        <w:rPr>
          <w:rFonts w:eastAsia="仿宋_GB2312"/>
          <w:color w:val="000000"/>
          <w:sz w:val="32"/>
          <w:szCs w:val="32"/>
        </w:rPr>
      </w:pPr>
    </w:p>
    <w:p w14:paraId="56F9127D">
      <w:pPr>
        <w:rPr>
          <w:rFonts w:eastAsia="仿宋_GB2312"/>
          <w:color w:val="000000"/>
          <w:sz w:val="32"/>
          <w:szCs w:val="32"/>
        </w:rPr>
      </w:pPr>
    </w:p>
    <w:p w14:paraId="14933566">
      <w:pPr>
        <w:rPr>
          <w:rFonts w:eastAsia="仿宋_GB2312"/>
          <w:color w:val="000000"/>
          <w:sz w:val="32"/>
          <w:szCs w:val="32"/>
        </w:rPr>
      </w:pPr>
    </w:p>
    <w:p w14:paraId="791D3193">
      <w:pPr>
        <w:rPr>
          <w:rFonts w:eastAsia="仿宋_GB2312"/>
          <w:color w:val="000000"/>
          <w:sz w:val="32"/>
          <w:szCs w:val="32"/>
        </w:rPr>
      </w:pPr>
    </w:p>
    <w:p w14:paraId="06F60128">
      <w:pPr>
        <w:pStyle w:val="43"/>
        <w:ind w:firstLine="0" w:firstLineChars="0"/>
        <w:jc w:val="left"/>
        <w:outlineLvl w:val="1"/>
        <w:rPr>
          <w:rFonts w:eastAsia="黑体"/>
          <w:color w:val="000000"/>
          <w:sz w:val="28"/>
          <w:szCs w:val="44"/>
        </w:rPr>
      </w:pPr>
      <w:r>
        <w:rPr>
          <w:rFonts w:hint="eastAsia" w:eastAsia="黑体"/>
          <w:color w:val="000000"/>
          <w:sz w:val="28"/>
          <w:szCs w:val="44"/>
        </w:rPr>
        <w:t>附件二报价函</w:t>
      </w:r>
    </w:p>
    <w:p w14:paraId="19DA1B11">
      <w:pPr>
        <w:jc w:val="center"/>
        <w:rPr>
          <w:rFonts w:hint="eastAsia" w:eastAsia="华文中宋"/>
          <w:color w:val="000000"/>
          <w:sz w:val="40"/>
          <w:szCs w:val="40"/>
        </w:rPr>
      </w:pPr>
    </w:p>
    <w:p w14:paraId="1D06270B">
      <w:pPr>
        <w:jc w:val="center"/>
        <w:rPr>
          <w:rFonts w:hint="eastAsia" w:eastAsia="华文中宋"/>
          <w:color w:val="000000"/>
          <w:sz w:val="40"/>
          <w:szCs w:val="40"/>
        </w:rPr>
      </w:pPr>
    </w:p>
    <w:p w14:paraId="5EE1028D">
      <w:pPr>
        <w:jc w:val="center"/>
        <w:rPr>
          <w:rFonts w:hint="eastAsia" w:eastAsia="华文中宋"/>
          <w:color w:val="000000"/>
          <w:sz w:val="40"/>
          <w:szCs w:val="40"/>
        </w:rPr>
      </w:pPr>
    </w:p>
    <w:p w14:paraId="663ABD6C">
      <w:pPr>
        <w:jc w:val="center"/>
        <w:rPr>
          <w:rFonts w:eastAsia="华文中宋"/>
          <w:color w:val="000000"/>
          <w:sz w:val="40"/>
          <w:szCs w:val="40"/>
        </w:rPr>
      </w:pPr>
      <w:r>
        <w:rPr>
          <w:rFonts w:hint="eastAsia" w:eastAsia="华文中宋"/>
          <w:color w:val="000000"/>
          <w:sz w:val="40"/>
          <w:szCs w:val="40"/>
        </w:rPr>
        <w:t>报价函</w:t>
      </w:r>
    </w:p>
    <w:p w14:paraId="647D27CD">
      <w:pPr>
        <w:ind w:firstLine="560"/>
        <w:jc w:val="center"/>
        <w:rPr>
          <w:rFonts w:eastAsia="仿宋_GB2312"/>
          <w:color w:val="000000"/>
          <w:sz w:val="28"/>
          <w:szCs w:val="28"/>
        </w:rPr>
      </w:pPr>
    </w:p>
    <w:p w14:paraId="31749EE4">
      <w:pPr>
        <w:rPr>
          <w:rFonts w:eastAsia="仿宋_GB2312"/>
          <w:color w:val="0000FF"/>
          <w:sz w:val="28"/>
          <w:szCs w:val="28"/>
        </w:rPr>
      </w:pPr>
      <w:r>
        <w:rPr>
          <w:rFonts w:eastAsia="仿宋_GB2312"/>
          <w:color w:val="0000FF"/>
          <w:sz w:val="28"/>
          <w:szCs w:val="28"/>
          <w:u w:val="single"/>
        </w:rPr>
        <w:t xml:space="preserve">    </w:t>
      </w:r>
      <w:r>
        <w:rPr>
          <w:rFonts w:hint="eastAsia" w:eastAsia="仿宋_GB2312"/>
          <w:color w:val="0000FF"/>
          <w:sz w:val="28"/>
          <w:szCs w:val="28"/>
          <w:u w:val="single"/>
        </w:rPr>
        <w:t>公司（采购人）</w:t>
      </w:r>
      <w:r>
        <w:rPr>
          <w:rFonts w:hint="eastAsia" w:eastAsia="仿宋_GB2312"/>
          <w:color w:val="0000FF"/>
          <w:sz w:val="28"/>
          <w:szCs w:val="28"/>
        </w:rPr>
        <w:t>：</w:t>
      </w:r>
    </w:p>
    <w:p w14:paraId="36D405C6">
      <w:pPr>
        <w:ind w:firstLine="560" w:firstLineChars="200"/>
        <w:rPr>
          <w:rFonts w:eastAsia="仿宋_GB2312"/>
          <w:color w:val="000000"/>
          <w:sz w:val="28"/>
          <w:szCs w:val="28"/>
        </w:rPr>
      </w:pPr>
      <w:r>
        <w:rPr>
          <w:rFonts w:hint="eastAsia" w:eastAsia="仿宋_GB2312"/>
          <w:color w:val="000000"/>
          <w:sz w:val="28"/>
          <w:szCs w:val="28"/>
        </w:rPr>
        <w:t>针对贵司</w:t>
      </w:r>
      <w:r>
        <w:rPr>
          <w:rFonts w:eastAsia="仿宋_GB2312"/>
          <w:color w:val="000000"/>
          <w:sz w:val="28"/>
          <w:szCs w:val="28"/>
          <w:u w:val="single"/>
        </w:rPr>
        <w:t xml:space="preserve">               </w:t>
      </w:r>
      <w:r>
        <w:rPr>
          <w:rFonts w:hint="eastAsia" w:eastAsia="仿宋_GB2312"/>
          <w:color w:val="000000"/>
          <w:sz w:val="28"/>
          <w:szCs w:val="28"/>
        </w:rPr>
        <w:t>项目，我司愿意以含税价合计人民币</w:t>
      </w:r>
      <w:r>
        <w:rPr>
          <w:rFonts w:eastAsia="仿宋_GB2312"/>
          <w:color w:val="000000"/>
          <w:sz w:val="28"/>
          <w:szCs w:val="28"/>
          <w:u w:val="single"/>
        </w:rPr>
        <w:t>xxxx</w:t>
      </w:r>
      <w:r>
        <w:rPr>
          <w:rFonts w:hint="eastAsia" w:eastAsia="仿宋_GB2312"/>
          <w:color w:val="000000"/>
          <w:sz w:val="28"/>
          <w:szCs w:val="28"/>
          <w:u w:val="single"/>
        </w:rPr>
        <w:t>元（大写），</w:t>
      </w:r>
      <w:r>
        <w:rPr>
          <w:rFonts w:eastAsia="仿宋_GB2312"/>
          <w:color w:val="000000"/>
          <w:sz w:val="28"/>
          <w:szCs w:val="28"/>
          <w:u w:val="single"/>
        </w:rPr>
        <w:t>¥xxx.00</w:t>
      </w:r>
      <w:r>
        <w:rPr>
          <w:rFonts w:hint="eastAsia" w:eastAsia="仿宋_GB2312"/>
          <w:color w:val="000000"/>
          <w:sz w:val="28"/>
          <w:szCs w:val="28"/>
          <w:u w:val="single"/>
        </w:rPr>
        <w:t>（小写）</w:t>
      </w:r>
      <w:r>
        <w:rPr>
          <w:rFonts w:hint="eastAsia" w:eastAsia="仿宋_GB2312"/>
          <w:color w:val="000000"/>
          <w:sz w:val="28"/>
          <w:szCs w:val="28"/>
        </w:rPr>
        <w:t>承接此项目。</w:t>
      </w:r>
    </w:p>
    <w:p w14:paraId="19B9ACB6">
      <w:pPr>
        <w:rPr>
          <w:rFonts w:eastAsia="仿宋_GB2312"/>
          <w:color w:val="000000"/>
          <w:sz w:val="28"/>
          <w:szCs w:val="28"/>
        </w:rPr>
      </w:pPr>
    </w:p>
    <w:p w14:paraId="7613FFF9">
      <w:pPr>
        <w:rPr>
          <w:rFonts w:eastAsia="仿宋_GB2312"/>
          <w:color w:val="000000"/>
          <w:sz w:val="28"/>
          <w:szCs w:val="28"/>
        </w:rPr>
      </w:pPr>
    </w:p>
    <w:p w14:paraId="29F14638">
      <w:pPr>
        <w:rPr>
          <w:rFonts w:eastAsia="仿宋_GB2312"/>
          <w:color w:val="000000"/>
          <w:sz w:val="28"/>
          <w:szCs w:val="28"/>
        </w:rPr>
      </w:pPr>
    </w:p>
    <w:p w14:paraId="2E6C7AE8">
      <w:pPr>
        <w:jc w:val="left"/>
        <w:rPr>
          <w:rFonts w:eastAsia="仿宋_GB2312"/>
          <w:color w:val="000000"/>
          <w:sz w:val="28"/>
          <w:szCs w:val="28"/>
        </w:rPr>
      </w:pPr>
      <w:r>
        <w:rPr>
          <w:rFonts w:hint="eastAsia" w:eastAsia="仿宋_GB2312"/>
          <w:color w:val="000000"/>
          <w:sz w:val="28"/>
          <w:szCs w:val="28"/>
        </w:rPr>
        <w:t>响应人名称（加盖公章）：</w:t>
      </w:r>
    </w:p>
    <w:p w14:paraId="7AE069BD">
      <w:pPr>
        <w:jc w:val="left"/>
        <w:rPr>
          <w:rFonts w:eastAsia="仿宋_GB2312"/>
          <w:color w:val="000000"/>
          <w:sz w:val="28"/>
          <w:szCs w:val="28"/>
        </w:rPr>
      </w:pPr>
      <w:r>
        <w:rPr>
          <w:rFonts w:hint="eastAsia" w:eastAsia="仿宋_GB2312"/>
          <w:color w:val="000000"/>
          <w:sz w:val="28"/>
          <w:szCs w:val="28"/>
        </w:rPr>
        <w:t>法定代表人（签名或盖章）：</w:t>
      </w:r>
    </w:p>
    <w:p w14:paraId="6DFDFA23">
      <w:pPr>
        <w:jc w:val="left"/>
        <w:rPr>
          <w:rFonts w:eastAsia="仿宋_GB2312"/>
          <w:color w:val="000000"/>
          <w:sz w:val="28"/>
          <w:szCs w:val="28"/>
        </w:rPr>
      </w:pPr>
      <w:r>
        <w:rPr>
          <w:rFonts w:hint="eastAsia" w:eastAsia="仿宋_GB2312"/>
          <w:color w:val="000000"/>
          <w:sz w:val="28"/>
          <w:szCs w:val="28"/>
        </w:rPr>
        <w:t>联系人：</w:t>
      </w:r>
    </w:p>
    <w:p w14:paraId="3E79441A">
      <w:pPr>
        <w:jc w:val="left"/>
        <w:rPr>
          <w:rFonts w:eastAsia="仿宋_GB2312"/>
          <w:color w:val="000000"/>
          <w:sz w:val="28"/>
          <w:szCs w:val="28"/>
        </w:rPr>
      </w:pPr>
      <w:r>
        <w:rPr>
          <w:rFonts w:hint="eastAsia" w:eastAsia="仿宋_GB2312"/>
          <w:color w:val="000000"/>
          <w:sz w:val="28"/>
          <w:szCs w:val="28"/>
        </w:rPr>
        <w:t>联系电话：</w:t>
      </w:r>
    </w:p>
    <w:p w14:paraId="17DEDB1F">
      <w:pPr>
        <w:jc w:val="left"/>
        <w:rPr>
          <w:rFonts w:eastAsia="仿宋_GB2312"/>
          <w:color w:val="000000"/>
          <w:sz w:val="28"/>
          <w:szCs w:val="28"/>
        </w:rPr>
      </w:pPr>
      <w:r>
        <w:rPr>
          <w:rFonts w:hint="eastAsia" w:eastAsia="仿宋_GB2312"/>
          <w:color w:val="000000"/>
          <w:sz w:val="28"/>
          <w:szCs w:val="28"/>
        </w:rPr>
        <w:t>日期：</w:t>
      </w:r>
    </w:p>
    <w:p w14:paraId="60129F3D">
      <w:pPr>
        <w:jc w:val="center"/>
        <w:rPr>
          <w:rFonts w:eastAsia="仿宋_GB2312"/>
          <w:color w:val="000000"/>
          <w:sz w:val="32"/>
          <w:szCs w:val="32"/>
        </w:rPr>
      </w:pPr>
    </w:p>
    <w:p w14:paraId="3C5179C8">
      <w:pPr>
        <w:jc w:val="center"/>
        <w:rPr>
          <w:rFonts w:eastAsia="仿宋_GB2312"/>
          <w:color w:val="000000"/>
          <w:sz w:val="32"/>
          <w:szCs w:val="32"/>
        </w:rPr>
      </w:pPr>
    </w:p>
    <w:p w14:paraId="4022D4DF">
      <w:pPr>
        <w:jc w:val="center"/>
        <w:rPr>
          <w:rFonts w:eastAsia="仿宋_GB2312"/>
          <w:color w:val="000000"/>
          <w:sz w:val="32"/>
          <w:szCs w:val="32"/>
        </w:rPr>
      </w:pPr>
    </w:p>
    <w:p w14:paraId="005B8E45">
      <w:pPr>
        <w:jc w:val="center"/>
        <w:rPr>
          <w:rFonts w:eastAsia="仿宋_GB2312"/>
          <w:color w:val="000000"/>
          <w:sz w:val="32"/>
          <w:szCs w:val="32"/>
        </w:rPr>
      </w:pPr>
    </w:p>
    <w:p w14:paraId="72974BFA">
      <w:pPr>
        <w:jc w:val="center"/>
        <w:rPr>
          <w:rFonts w:eastAsia="仿宋_GB2312"/>
          <w:color w:val="000000"/>
          <w:sz w:val="32"/>
          <w:szCs w:val="32"/>
        </w:rPr>
      </w:pPr>
    </w:p>
    <w:p w14:paraId="73E610AF">
      <w:pPr>
        <w:rPr>
          <w:rFonts w:hint="eastAsia" w:ascii="仿宋" w:hAnsi="仿宋" w:eastAsia="仿宋" w:cs="仿宋"/>
          <w:b/>
          <w:bCs/>
          <w:sz w:val="24"/>
          <w:szCs w:val="24"/>
        </w:rPr>
      </w:pPr>
      <w:r>
        <w:rPr>
          <w:rFonts w:hint="eastAsia" w:ascii="仿宋" w:hAnsi="仿宋" w:eastAsia="仿宋" w:cs="仿宋"/>
          <w:b/>
          <w:bCs/>
          <w:sz w:val="24"/>
          <w:szCs w:val="24"/>
        </w:rPr>
        <w:br w:type="page"/>
      </w:r>
    </w:p>
    <w:p w14:paraId="1D6971FB">
      <w:pPr>
        <w:jc w:val="left"/>
        <w:rPr>
          <w:rFonts w:hint="eastAsia" w:ascii="仿宋" w:hAnsi="仿宋" w:eastAsia="仿宋" w:cs="仿宋"/>
          <w:b/>
          <w:bCs/>
          <w:sz w:val="24"/>
          <w:szCs w:val="24"/>
        </w:rPr>
        <w:sectPr>
          <w:footerReference r:id="rId6" w:type="even"/>
          <w:pgSz w:w="11906" w:h="16838"/>
          <w:pgMar w:top="1440" w:right="1797" w:bottom="1440" w:left="1797" w:header="851" w:footer="992" w:gutter="0"/>
          <w:cols w:space="720" w:num="1"/>
          <w:docGrid w:type="lines" w:linePitch="312" w:charSpace="0"/>
        </w:sectPr>
      </w:pPr>
    </w:p>
    <w:p w14:paraId="2BA266E2">
      <w:pPr>
        <w:widowControl w:val="0"/>
        <w:numPr>
          <w:ilvl w:val="0"/>
          <w:numId w:val="0"/>
        </w:numPr>
        <w:tabs>
          <w:tab w:val="left" w:pos="720"/>
        </w:tabs>
        <w:spacing w:after="160" w:line="278" w:lineRule="auto"/>
        <w:jc w:val="left"/>
        <w:rPr>
          <w:rFonts w:hint="eastAsia" w:ascii="宋体" w:hAnsi="宋体" w:eastAsia="宋体" w:cs="宋体"/>
          <w:b/>
          <w:bCs/>
          <w:sz w:val="32"/>
          <w:szCs w:val="32"/>
          <w:lang w:val="en-US" w:eastAsia="zh-CN"/>
          <w14:ligatures w14:val="standardContextual"/>
        </w:rPr>
      </w:pPr>
      <w:r>
        <w:rPr>
          <w:rFonts w:hint="eastAsia" w:ascii="宋体" w:hAnsi="宋体" w:eastAsia="宋体" w:cs="宋体"/>
          <w:b/>
          <w:bCs/>
          <w:sz w:val="32"/>
          <w:szCs w:val="32"/>
          <w:lang w:val="en-US" w:eastAsia="zh-CN"/>
          <w14:ligatures w14:val="standardContextual"/>
        </w:rPr>
        <w:t>报价单</w:t>
      </w:r>
    </w:p>
    <w:p w14:paraId="6A91F357">
      <w:pPr>
        <w:widowControl w:val="0"/>
        <w:numPr>
          <w:ilvl w:val="0"/>
          <w:numId w:val="0"/>
        </w:numPr>
        <w:tabs>
          <w:tab w:val="left" w:pos="720"/>
        </w:tabs>
        <w:spacing w:after="160" w:line="278" w:lineRule="auto"/>
        <w:jc w:val="center"/>
        <w:rPr>
          <w:rFonts w:hint="eastAsia" w:ascii="宋体" w:hAnsi="宋体" w:eastAsia="宋体" w:cs="宋体"/>
          <w:b/>
          <w:bCs/>
          <w:sz w:val="22"/>
          <w:szCs w:val="22"/>
          <w:lang w:val="en-US" w:eastAsia="zh-CN"/>
          <w14:ligatures w14:val="standardContextual"/>
        </w:rPr>
      </w:pPr>
      <w:r>
        <w:rPr>
          <w:rFonts w:hint="eastAsia" w:ascii="宋体" w:hAnsi="宋体" w:eastAsia="宋体" w:cs="宋体"/>
          <w:b/>
          <w:bCs/>
          <w:sz w:val="22"/>
          <w:szCs w:val="22"/>
          <w:lang w:val="en-US" w:eastAsia="zh-CN"/>
          <w14:ligatures w14:val="standardContextual"/>
        </w:rPr>
        <w:t>报价汇总表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2087"/>
        <w:gridCol w:w="3555"/>
        <w:gridCol w:w="2131"/>
      </w:tblGrid>
      <w:tr w14:paraId="63A3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1CA76DF0">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序号</w:t>
            </w:r>
          </w:p>
        </w:tc>
        <w:tc>
          <w:tcPr>
            <w:tcW w:w="2087" w:type="dxa"/>
            <w:vAlign w:val="center"/>
          </w:tcPr>
          <w:p w14:paraId="0F7DAB65">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报价类别</w:t>
            </w:r>
          </w:p>
        </w:tc>
        <w:tc>
          <w:tcPr>
            <w:tcW w:w="3555" w:type="dxa"/>
            <w:vAlign w:val="center"/>
          </w:tcPr>
          <w:p w14:paraId="0C96D648">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费用明细</w:t>
            </w:r>
          </w:p>
        </w:tc>
        <w:tc>
          <w:tcPr>
            <w:tcW w:w="2131" w:type="dxa"/>
            <w:vAlign w:val="center"/>
          </w:tcPr>
          <w:p w14:paraId="181EB660">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金额</w:t>
            </w:r>
            <w:r>
              <w:rPr>
                <w:rFonts w:hint="eastAsia" w:ascii="宋体" w:hAnsi="宋体" w:cs="宋体"/>
                <w:sz w:val="22"/>
                <w:szCs w:val="22"/>
                <w:vertAlign w:val="baseline"/>
                <w:lang w:val="en-US" w:eastAsia="zh-CN"/>
                <w14:ligatures w14:val="standardContextual"/>
              </w:rPr>
              <w:t>（元）</w:t>
            </w:r>
          </w:p>
        </w:tc>
      </w:tr>
      <w:tr w14:paraId="11C5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393637E3">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1</w:t>
            </w:r>
          </w:p>
        </w:tc>
        <w:tc>
          <w:tcPr>
            <w:tcW w:w="2087" w:type="dxa"/>
            <w:vAlign w:val="center"/>
          </w:tcPr>
          <w:p w14:paraId="455B03EB">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湾区供应链</w:t>
            </w:r>
          </w:p>
        </w:tc>
        <w:tc>
          <w:tcPr>
            <w:tcW w:w="3555" w:type="dxa"/>
            <w:shd w:val="clear" w:color="auto" w:fill="auto"/>
            <w:vAlign w:val="center"/>
          </w:tcPr>
          <w:p w14:paraId="337CC504">
            <w:pPr>
              <w:keepNext w:val="0"/>
              <w:keepLines w:val="0"/>
              <w:widowControl/>
              <w:suppressLineNumbers w:val="0"/>
              <w:spacing w:after="160" w:line="278" w:lineRule="auto"/>
              <w:jc w:val="center"/>
              <w:textAlignment w:val="center"/>
              <w:rPr>
                <w:rFonts w:hint="eastAsia" w:ascii="宋体" w:hAnsi="宋体" w:eastAsia="宋体" w:cs="宋体"/>
                <w:i w:val="0"/>
                <w:iCs w:val="0"/>
                <w:color w:val="000000"/>
                <w:kern w:val="2"/>
                <w:sz w:val="22"/>
                <w:szCs w:val="22"/>
                <w:u w:val="none"/>
                <w:lang w:val="en-US" w:eastAsia="zh-CN" w:bidi="ar-SA"/>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湾区公司业务财务一体化实施，对原业务流程重新梳理优化</w:t>
            </w:r>
          </w:p>
        </w:tc>
        <w:tc>
          <w:tcPr>
            <w:tcW w:w="2131" w:type="dxa"/>
            <w:vAlign w:val="center"/>
          </w:tcPr>
          <w:p w14:paraId="28773562">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p>
        </w:tc>
      </w:tr>
      <w:tr w14:paraId="0FE3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543C2DB4">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2</w:t>
            </w:r>
          </w:p>
        </w:tc>
        <w:tc>
          <w:tcPr>
            <w:tcW w:w="2087" w:type="dxa"/>
            <w:vAlign w:val="center"/>
          </w:tcPr>
          <w:p w14:paraId="5DE350C6">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湾区历史数据迁移</w:t>
            </w:r>
          </w:p>
        </w:tc>
        <w:tc>
          <w:tcPr>
            <w:tcW w:w="3555" w:type="dxa"/>
            <w:shd w:val="clear" w:color="auto" w:fill="auto"/>
            <w:vAlign w:val="center"/>
          </w:tcPr>
          <w:p w14:paraId="4F1A0E27">
            <w:pPr>
              <w:keepNext w:val="0"/>
              <w:keepLines w:val="0"/>
              <w:widowControl/>
              <w:suppressLineNumbers w:val="0"/>
              <w:spacing w:after="160" w:line="278" w:lineRule="auto"/>
              <w:jc w:val="center"/>
              <w:textAlignment w:val="center"/>
              <w:rPr>
                <w:rFonts w:hint="eastAsia" w:ascii="宋体" w:hAnsi="宋体" w:eastAsia="宋体" w:cs="宋体"/>
                <w:i w:val="0"/>
                <w:iCs w:val="0"/>
                <w:color w:val="000000"/>
                <w:kern w:val="2"/>
                <w:sz w:val="22"/>
                <w:szCs w:val="22"/>
                <w:u w:val="none"/>
                <w:lang w:val="en-US" w:eastAsia="zh-CN" w:bidi="ar-SA"/>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湾区公司财务、工会历史数据从交投集团导入BIP</w:t>
            </w:r>
          </w:p>
        </w:tc>
        <w:tc>
          <w:tcPr>
            <w:tcW w:w="2131" w:type="dxa"/>
            <w:vAlign w:val="center"/>
          </w:tcPr>
          <w:p w14:paraId="13F3BD24">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p>
        </w:tc>
      </w:tr>
      <w:tr w14:paraId="1488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3F0F95EA">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3</w:t>
            </w:r>
          </w:p>
        </w:tc>
        <w:tc>
          <w:tcPr>
            <w:tcW w:w="2087" w:type="dxa"/>
            <w:vAlign w:val="center"/>
          </w:tcPr>
          <w:p w14:paraId="590B80C8">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市政供应链</w:t>
            </w:r>
          </w:p>
        </w:tc>
        <w:tc>
          <w:tcPr>
            <w:tcW w:w="3555" w:type="dxa"/>
            <w:shd w:val="clear" w:color="auto" w:fill="auto"/>
            <w:vAlign w:val="center"/>
          </w:tcPr>
          <w:p w14:paraId="520019D9">
            <w:pPr>
              <w:keepNext w:val="0"/>
              <w:keepLines w:val="0"/>
              <w:widowControl/>
              <w:suppressLineNumbers w:val="0"/>
              <w:spacing w:after="160" w:line="278" w:lineRule="auto"/>
              <w:jc w:val="center"/>
              <w:textAlignment w:val="center"/>
              <w:rPr>
                <w:rFonts w:hint="eastAsia" w:ascii="宋体" w:hAnsi="宋体" w:eastAsia="宋体" w:cs="宋体"/>
                <w:i w:val="0"/>
                <w:iCs w:val="0"/>
                <w:color w:val="000000"/>
                <w:kern w:val="2"/>
                <w:sz w:val="22"/>
                <w:szCs w:val="22"/>
                <w:u w:val="none"/>
                <w:lang w:val="en-US" w:eastAsia="zh-CN" w:bidi="ar-SA"/>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市政公司业务财务一体化实施</w:t>
            </w:r>
          </w:p>
        </w:tc>
        <w:tc>
          <w:tcPr>
            <w:tcW w:w="2131" w:type="dxa"/>
            <w:vAlign w:val="center"/>
          </w:tcPr>
          <w:p w14:paraId="42C6045F">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p>
        </w:tc>
      </w:tr>
      <w:tr w14:paraId="1221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56F937D4">
            <w:pPr>
              <w:widowControl w:val="0"/>
              <w:numPr>
                <w:ilvl w:val="0"/>
                <w:numId w:val="0"/>
              </w:numPr>
              <w:tabs>
                <w:tab w:val="left" w:pos="720"/>
              </w:tabs>
              <w:spacing w:after="160" w:line="278" w:lineRule="auto"/>
              <w:jc w:val="center"/>
              <w:rPr>
                <w:rFonts w:hint="default" w:ascii="宋体" w:hAnsi="宋体" w:eastAsia="宋体" w:cs="宋体"/>
                <w:sz w:val="22"/>
                <w:szCs w:val="22"/>
                <w:vertAlign w:val="baseline"/>
                <w:lang w:val="en-US" w:eastAsia="zh-CN"/>
                <w14:ligatures w14:val="standardContextual"/>
              </w:rPr>
            </w:pPr>
            <w:r>
              <w:rPr>
                <w:rFonts w:hint="eastAsia" w:ascii="宋体" w:hAnsi="宋体" w:cs="宋体"/>
                <w:sz w:val="22"/>
                <w:szCs w:val="22"/>
                <w:vertAlign w:val="baseline"/>
                <w:lang w:val="en-US" w:eastAsia="zh-CN"/>
                <w14:ligatures w14:val="standardContextual"/>
              </w:rPr>
              <w:t>4</w:t>
            </w:r>
          </w:p>
        </w:tc>
        <w:tc>
          <w:tcPr>
            <w:tcW w:w="5642" w:type="dxa"/>
            <w:gridSpan w:val="2"/>
            <w:vAlign w:val="center"/>
          </w:tcPr>
          <w:p w14:paraId="21629DF5">
            <w:pPr>
              <w:widowControl w:val="0"/>
              <w:numPr>
                <w:ilvl w:val="0"/>
                <w:numId w:val="0"/>
              </w:numPr>
              <w:tabs>
                <w:tab w:val="left" w:pos="720"/>
              </w:tabs>
              <w:spacing w:after="160" w:line="278" w:lineRule="auto"/>
              <w:jc w:val="center"/>
              <w:rPr>
                <w:rFonts w:hint="default" w:ascii="宋体" w:hAnsi="宋体" w:eastAsia="宋体" w:cs="宋体"/>
                <w:sz w:val="22"/>
                <w:szCs w:val="22"/>
                <w:vertAlign w:val="baseline"/>
                <w:lang w:val="en-US" w:eastAsia="zh-CN"/>
                <w14:ligatures w14:val="standardContextual"/>
              </w:rPr>
            </w:pPr>
            <w:r>
              <w:rPr>
                <w:rFonts w:hint="eastAsia" w:ascii="宋体" w:hAnsi="宋体" w:cs="宋体"/>
                <w:sz w:val="22"/>
                <w:szCs w:val="22"/>
                <w:vertAlign w:val="baseline"/>
                <w:lang w:val="en-US" w:eastAsia="zh-CN"/>
                <w14:ligatures w14:val="standardContextual"/>
              </w:rPr>
              <w:t>税金</w:t>
            </w:r>
          </w:p>
        </w:tc>
        <w:tc>
          <w:tcPr>
            <w:tcW w:w="2131" w:type="dxa"/>
            <w:vAlign w:val="center"/>
          </w:tcPr>
          <w:p w14:paraId="5E6FD1D9">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p>
        </w:tc>
      </w:tr>
      <w:tr w14:paraId="11B9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1D308F4B">
            <w:pPr>
              <w:widowControl w:val="0"/>
              <w:numPr>
                <w:ilvl w:val="0"/>
                <w:numId w:val="0"/>
              </w:numPr>
              <w:tabs>
                <w:tab w:val="left" w:pos="720"/>
              </w:tabs>
              <w:spacing w:after="160" w:line="278" w:lineRule="auto"/>
              <w:jc w:val="center"/>
              <w:rPr>
                <w:rFonts w:hint="default" w:ascii="宋体" w:hAnsi="宋体" w:eastAsia="宋体" w:cs="宋体"/>
                <w:sz w:val="22"/>
                <w:szCs w:val="22"/>
                <w:vertAlign w:val="baseline"/>
                <w:lang w:val="en-US" w:eastAsia="zh-CN"/>
                <w14:ligatures w14:val="standardContextual"/>
              </w:rPr>
            </w:pPr>
            <w:r>
              <w:rPr>
                <w:rFonts w:hint="eastAsia" w:ascii="宋体" w:hAnsi="宋体" w:cs="宋体"/>
                <w:sz w:val="22"/>
                <w:szCs w:val="22"/>
                <w:vertAlign w:val="baseline"/>
                <w:lang w:val="en-US" w:eastAsia="zh-CN"/>
                <w14:ligatures w14:val="standardContextual"/>
              </w:rPr>
              <w:t>5</w:t>
            </w:r>
          </w:p>
        </w:tc>
        <w:tc>
          <w:tcPr>
            <w:tcW w:w="5642" w:type="dxa"/>
            <w:gridSpan w:val="2"/>
            <w:vAlign w:val="center"/>
          </w:tcPr>
          <w:p w14:paraId="0956192B">
            <w:pPr>
              <w:widowControl w:val="0"/>
              <w:numPr>
                <w:ilvl w:val="0"/>
                <w:numId w:val="0"/>
              </w:numPr>
              <w:tabs>
                <w:tab w:val="left" w:pos="720"/>
              </w:tabs>
              <w:spacing w:after="160" w:line="278" w:lineRule="auto"/>
              <w:jc w:val="center"/>
              <w:rPr>
                <w:rFonts w:hint="default" w:ascii="宋体" w:hAnsi="宋体" w:eastAsia="宋体" w:cs="宋体"/>
                <w:sz w:val="22"/>
                <w:szCs w:val="22"/>
                <w:vertAlign w:val="baseline"/>
                <w:lang w:val="en-US" w:eastAsia="zh-CN"/>
                <w14:ligatures w14:val="standardContextual"/>
              </w:rPr>
            </w:pPr>
            <w:r>
              <w:rPr>
                <w:rFonts w:hint="eastAsia" w:ascii="宋体" w:hAnsi="宋体" w:cs="宋体"/>
                <w:sz w:val="22"/>
                <w:szCs w:val="22"/>
                <w:vertAlign w:val="baseline"/>
                <w:lang w:val="en-US" w:eastAsia="zh-CN"/>
                <w14:ligatures w14:val="standardContextual"/>
              </w:rPr>
              <w:t>不含税总价</w:t>
            </w:r>
          </w:p>
        </w:tc>
        <w:tc>
          <w:tcPr>
            <w:tcW w:w="2131" w:type="dxa"/>
            <w:vAlign w:val="center"/>
          </w:tcPr>
          <w:p w14:paraId="60B3EEE2">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p>
        </w:tc>
      </w:tr>
      <w:tr w14:paraId="4608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79B2B256">
            <w:pPr>
              <w:widowControl w:val="0"/>
              <w:numPr>
                <w:ilvl w:val="0"/>
                <w:numId w:val="0"/>
              </w:numPr>
              <w:tabs>
                <w:tab w:val="left" w:pos="720"/>
              </w:tabs>
              <w:spacing w:after="160" w:line="278" w:lineRule="auto"/>
              <w:jc w:val="center"/>
              <w:rPr>
                <w:rFonts w:hint="default" w:ascii="宋体" w:hAnsi="宋体" w:eastAsia="宋体" w:cs="宋体"/>
                <w:sz w:val="22"/>
                <w:szCs w:val="22"/>
                <w:vertAlign w:val="baseline"/>
                <w:lang w:val="en-US" w:eastAsia="zh-CN"/>
                <w14:ligatures w14:val="standardContextual"/>
              </w:rPr>
            </w:pPr>
            <w:r>
              <w:rPr>
                <w:rFonts w:hint="eastAsia" w:ascii="宋体" w:hAnsi="宋体" w:cs="宋体"/>
                <w:sz w:val="22"/>
                <w:szCs w:val="22"/>
                <w:vertAlign w:val="baseline"/>
                <w:lang w:val="en-US" w:eastAsia="zh-CN"/>
                <w14:ligatures w14:val="standardContextual"/>
              </w:rPr>
              <w:t>6</w:t>
            </w:r>
          </w:p>
        </w:tc>
        <w:tc>
          <w:tcPr>
            <w:tcW w:w="5642" w:type="dxa"/>
            <w:gridSpan w:val="2"/>
            <w:vAlign w:val="center"/>
          </w:tcPr>
          <w:p w14:paraId="1465503D">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r>
              <w:rPr>
                <w:rFonts w:hint="eastAsia" w:ascii="宋体" w:hAnsi="宋体" w:eastAsia="宋体" w:cs="宋体"/>
                <w:sz w:val="22"/>
                <w:szCs w:val="22"/>
                <w:vertAlign w:val="baseline"/>
                <w:lang w:val="en-US" w:eastAsia="zh-CN"/>
                <w14:ligatures w14:val="standardContextual"/>
              </w:rPr>
              <w:t>合计</w:t>
            </w:r>
          </w:p>
        </w:tc>
        <w:tc>
          <w:tcPr>
            <w:tcW w:w="2131" w:type="dxa"/>
            <w:vAlign w:val="center"/>
          </w:tcPr>
          <w:p w14:paraId="6821635C">
            <w:pPr>
              <w:widowControl w:val="0"/>
              <w:numPr>
                <w:ilvl w:val="0"/>
                <w:numId w:val="0"/>
              </w:numPr>
              <w:tabs>
                <w:tab w:val="left" w:pos="720"/>
              </w:tabs>
              <w:spacing w:after="160" w:line="278" w:lineRule="auto"/>
              <w:jc w:val="center"/>
              <w:rPr>
                <w:rFonts w:hint="eastAsia" w:ascii="宋体" w:hAnsi="宋体" w:eastAsia="宋体" w:cs="宋体"/>
                <w:sz w:val="22"/>
                <w:szCs w:val="22"/>
                <w:vertAlign w:val="baseline"/>
                <w:lang w:val="en-US" w:eastAsia="zh-CN"/>
                <w14:ligatures w14:val="standardContextual"/>
              </w:rPr>
            </w:pPr>
          </w:p>
        </w:tc>
      </w:tr>
    </w:tbl>
    <w:p w14:paraId="693CE58E">
      <w:pPr>
        <w:widowControl w:val="0"/>
        <w:numPr>
          <w:ilvl w:val="0"/>
          <w:numId w:val="0"/>
        </w:numPr>
        <w:tabs>
          <w:tab w:val="left" w:pos="720"/>
        </w:tabs>
        <w:spacing w:after="160" w:line="278" w:lineRule="auto"/>
        <w:jc w:val="left"/>
        <w:rPr>
          <w:rFonts w:hint="eastAsia" w:ascii="宋体" w:hAnsi="宋体" w:eastAsia="宋体" w:cs="宋体"/>
          <w:sz w:val="22"/>
          <w:szCs w:val="24"/>
          <w:lang w:val="en-US" w:eastAsia="zh-CN"/>
          <w14:ligatures w14:val="standardContextual"/>
        </w:rPr>
      </w:pPr>
    </w:p>
    <w:p w14:paraId="2186B9C7">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br w:type="page"/>
      </w:r>
    </w:p>
    <w:tbl>
      <w:tblPr>
        <w:tblStyle w:val="24"/>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8"/>
        <w:gridCol w:w="3416"/>
        <w:gridCol w:w="929"/>
        <w:gridCol w:w="1369"/>
        <w:gridCol w:w="1880"/>
      </w:tblGrid>
      <w:tr w14:paraId="31B15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22" w:type="dxa"/>
            <w:gridSpan w:val="5"/>
            <w:tcBorders>
              <w:top w:val="nil"/>
              <w:left w:val="nil"/>
              <w:bottom w:val="nil"/>
              <w:right w:val="nil"/>
            </w:tcBorders>
            <w:shd w:val="clear" w:color="auto" w:fill="auto"/>
            <w:noWrap/>
            <w:vAlign w:val="center"/>
          </w:tcPr>
          <w:p w14:paraId="111CECC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湾区公司供应链实施明细</w:t>
            </w:r>
          </w:p>
        </w:tc>
      </w:tr>
      <w:tr w14:paraId="078E0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C7D9">
            <w:pPr>
              <w:keepNext w:val="0"/>
              <w:keepLines w:val="0"/>
              <w:widowControl/>
              <w:suppressLineNumbers w:val="0"/>
              <w:snapToGrid w:val="0"/>
              <w:spacing w:after="160" w:line="278" w:lineRule="auto"/>
              <w:jc w:val="both"/>
              <w:textAlignment w:val="center"/>
              <w:rPr>
                <w:rFonts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序号</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66D73">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任务名称</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EB0DA">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人天</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D25DF">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单价</w:t>
            </w:r>
          </w:p>
        </w:tc>
        <w:tc>
          <w:tcPr>
            <w:tcW w:w="1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136C">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金额</w:t>
            </w:r>
          </w:p>
        </w:tc>
      </w:tr>
      <w:tr w14:paraId="37171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2E57F">
            <w:pPr>
              <w:snapToGrid w:val="0"/>
              <w:spacing w:after="160" w:line="278" w:lineRule="auto"/>
              <w:jc w:val="both"/>
              <w:rPr>
                <w:rFonts w:hint="eastAsia" w:ascii="微软雅黑" w:hAnsi="微软雅黑" w:eastAsia="微软雅黑" w:cs="微软雅黑"/>
                <w:b/>
                <w:bCs/>
                <w:i w:val="0"/>
                <w:iCs w:val="0"/>
                <w:color w:val="000000"/>
                <w:sz w:val="24"/>
                <w:szCs w:val="24"/>
                <w:u w:val="none"/>
                <w14:ligatures w14:val="standardContextual"/>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A8E85">
            <w:pPr>
              <w:snapToGrid w:val="0"/>
              <w:spacing w:after="160" w:line="278" w:lineRule="auto"/>
              <w:jc w:val="both"/>
              <w:rPr>
                <w:rFonts w:hint="eastAsia" w:ascii="微软雅黑" w:hAnsi="微软雅黑" w:eastAsia="微软雅黑" w:cs="微软雅黑"/>
                <w:b/>
                <w:bCs/>
                <w:i w:val="0"/>
                <w:iCs w:val="0"/>
                <w:color w:val="000000"/>
                <w:sz w:val="24"/>
                <w:szCs w:val="24"/>
                <w:u w:val="none"/>
                <w14:ligatures w14:val="standardContextual"/>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3FB31">
            <w:pPr>
              <w:snapToGrid w:val="0"/>
              <w:spacing w:after="160" w:line="278" w:lineRule="auto"/>
              <w:jc w:val="both"/>
              <w:rPr>
                <w:rFonts w:hint="eastAsia" w:ascii="微软雅黑" w:hAnsi="微软雅黑" w:eastAsia="微软雅黑" w:cs="微软雅黑"/>
                <w:b/>
                <w:bCs/>
                <w:i w:val="0"/>
                <w:iCs w:val="0"/>
                <w:color w:val="000000"/>
                <w:sz w:val="24"/>
                <w:szCs w:val="24"/>
                <w:u w:val="none"/>
                <w14:ligatures w14:val="standardContextual"/>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67909">
            <w:pPr>
              <w:snapToGrid w:val="0"/>
              <w:spacing w:after="160" w:line="278" w:lineRule="auto"/>
              <w:jc w:val="both"/>
              <w:rPr>
                <w:rFonts w:hint="eastAsia" w:ascii="微软雅黑" w:hAnsi="微软雅黑" w:eastAsia="微软雅黑" w:cs="微软雅黑"/>
                <w:b/>
                <w:bCs/>
                <w:i w:val="0"/>
                <w:iCs w:val="0"/>
                <w:color w:val="000000"/>
                <w:sz w:val="24"/>
                <w:szCs w:val="24"/>
                <w:u w:val="none"/>
                <w14:ligatures w14:val="standardContextual"/>
              </w:rPr>
            </w:pPr>
          </w:p>
        </w:tc>
        <w:tc>
          <w:tcPr>
            <w:tcW w:w="1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0566">
            <w:pPr>
              <w:snapToGrid w:val="0"/>
              <w:spacing w:after="160" w:line="278" w:lineRule="auto"/>
              <w:jc w:val="both"/>
              <w:rPr>
                <w:rFonts w:hint="eastAsia" w:ascii="微软雅黑" w:hAnsi="微软雅黑" w:eastAsia="微软雅黑" w:cs="微软雅黑"/>
                <w:b/>
                <w:bCs/>
                <w:i w:val="0"/>
                <w:iCs w:val="0"/>
                <w:color w:val="000000"/>
                <w:sz w:val="24"/>
                <w:szCs w:val="24"/>
                <w:u w:val="none"/>
                <w14:ligatures w14:val="standardContextual"/>
              </w:rPr>
            </w:pPr>
          </w:p>
        </w:tc>
      </w:tr>
      <w:tr w14:paraId="12E17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ED023">
            <w:pPr>
              <w:snapToGrid w:val="0"/>
              <w:spacing w:after="160" w:line="278" w:lineRule="auto"/>
              <w:jc w:val="both"/>
              <w:rPr>
                <w:rFonts w:hint="eastAsia" w:ascii="宋体" w:hAnsi="宋体" w:eastAsia="宋体" w:cs="宋体"/>
                <w:i w:val="0"/>
                <w:iCs w:val="0"/>
                <w:color w:val="000000"/>
                <w:sz w:val="24"/>
                <w:szCs w:val="24"/>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A9D6">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一、项目实施主计划</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23AD">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20"/>
                <w:szCs w:val="20"/>
                <w:u w:val="none"/>
                <w14:ligatures w14:val="standardContextual"/>
              </w:rPr>
            </w:pPr>
            <w:r>
              <w:rPr>
                <w:rFonts w:hint="eastAsia" w:ascii="宋体" w:hAnsi="宋体" w:eastAsia="宋体" w:cs="宋体"/>
                <w:b/>
                <w:bCs/>
                <w:i w:val="0"/>
                <w:iCs w:val="0"/>
                <w:color w:val="000000"/>
                <w:kern w:val="0"/>
                <w:sz w:val="20"/>
                <w:szCs w:val="20"/>
                <w:u w:val="none"/>
                <w:lang w:val="en-US" w:eastAsia="zh-CN" w:bidi="ar"/>
                <w14:ligatures w14:val="standardContextual"/>
              </w:rPr>
              <w:t>-</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858A8">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9290C">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0"/>
                <w:szCs w:val="20"/>
                <w:u w:val="none"/>
                <w14:ligatures w14:val="standardContextual"/>
              </w:rPr>
            </w:pPr>
            <w:r>
              <w:rPr>
                <w:rFonts w:hint="eastAsia" w:ascii="微软雅黑" w:hAnsi="微软雅黑" w:eastAsia="微软雅黑" w:cs="微软雅黑"/>
                <w:b/>
                <w:bCs/>
                <w:i w:val="0"/>
                <w:iCs w:val="0"/>
                <w:color w:val="000000"/>
                <w:kern w:val="0"/>
                <w:sz w:val="20"/>
                <w:szCs w:val="20"/>
                <w:u w:val="none"/>
                <w:lang w:val="en-US" w:eastAsia="zh-CN" w:bidi="ar"/>
                <w14:ligatures w14:val="standardContextual"/>
              </w:rPr>
              <w:t>-</w:t>
            </w:r>
          </w:p>
        </w:tc>
      </w:tr>
      <w:tr w14:paraId="0E66E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EB03E">
            <w:pPr>
              <w:snapToGrid w:val="0"/>
              <w:spacing w:after="160" w:line="278" w:lineRule="auto"/>
              <w:jc w:val="both"/>
              <w:rPr>
                <w:rFonts w:hint="eastAsia" w:ascii="宋体" w:hAnsi="宋体" w:eastAsia="宋体" w:cs="宋体"/>
                <w:i w:val="0"/>
                <w:iCs w:val="0"/>
                <w:color w:val="000000"/>
                <w:sz w:val="18"/>
                <w:szCs w:val="18"/>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E071">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二、蓝图设计</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2625C">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DDD17">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E35C9">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0"/>
                <w:szCs w:val="20"/>
                <w:u w:val="none"/>
                <w14:ligatures w14:val="standardContextual"/>
              </w:rPr>
            </w:pPr>
          </w:p>
        </w:tc>
      </w:tr>
      <w:tr w14:paraId="317EB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5DD03">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2.1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B2B71">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蓝图设计</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EB69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AE248">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3F58">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36A46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91B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3FCC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业务需求调研</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1669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1.00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44980">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85BFA">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10CD9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9204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2.1.2</w:t>
            </w: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EF4C">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需求分析及业务优化方案初稿</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52E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3F3A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CB71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2C9D5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243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8072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需求分析及业务优化方案沟通</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556B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F9F64">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1E844">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4B702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D59B">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9C7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需求调研与业务解决方案汇报</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D497">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A5CD">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88E9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3C57E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4E724">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48890">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需求调研与业务解决方案确认</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5B20D">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7BDE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402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4449F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00910">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2.2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2C2C3">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测试环境搭建</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88044">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1.00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79AAE">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B3838">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1BD8C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EABC">
            <w:pPr>
              <w:snapToGrid w:val="0"/>
              <w:spacing w:after="160" w:line="278" w:lineRule="auto"/>
              <w:jc w:val="both"/>
              <w:rPr>
                <w:rFonts w:hint="eastAsia" w:ascii="宋体" w:hAnsi="宋体" w:eastAsia="宋体" w:cs="宋体"/>
                <w:i w:val="0"/>
                <w:iCs w:val="0"/>
                <w:color w:val="000000"/>
                <w:sz w:val="18"/>
                <w:szCs w:val="18"/>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9C8E">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三、系统建设</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C6F52">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941C1">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F5DD">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0"/>
                <w:szCs w:val="20"/>
                <w:u w:val="none"/>
                <w14:ligatures w14:val="standardContextual"/>
              </w:rPr>
            </w:pPr>
          </w:p>
        </w:tc>
      </w:tr>
      <w:tr w14:paraId="1BD22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A1052">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3.1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3D0E9">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系统搭建</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7310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3.00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8DDF9">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A887B">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64D39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1C36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3.1.1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3D19F">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系统业务搭建</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D77A">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BCAE">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7C6D">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1EECF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7CC3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3.1.2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0D9C9">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系统测试</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7B43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1.00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7AB4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5E37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14A36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F37C7">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3.2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E1A26">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关键用户培训</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F87BB">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6515A">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483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2EAFC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1805A">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3.3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FCB7A">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关键用户测试</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A08C0">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1.00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74F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23CAA">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422B5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CB060">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3.5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E926D">
            <w:pPr>
              <w:keepNext w:val="0"/>
              <w:keepLines w:val="0"/>
              <w:widowControl/>
              <w:suppressLineNumbers w:val="0"/>
              <w:snapToGrid w:val="0"/>
              <w:spacing w:after="160" w:line="278" w:lineRule="auto"/>
              <w:jc w:val="both"/>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制作用户操作手册</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8BAE">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1.50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9B57">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7160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06B2C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836B4">
            <w:pPr>
              <w:snapToGrid w:val="0"/>
              <w:spacing w:after="160" w:line="278" w:lineRule="auto"/>
              <w:jc w:val="both"/>
              <w:rPr>
                <w:rFonts w:hint="eastAsia" w:ascii="微软雅黑" w:hAnsi="微软雅黑" w:eastAsia="微软雅黑" w:cs="微软雅黑"/>
                <w:i w:val="0"/>
                <w:iCs w:val="0"/>
                <w:color w:val="000000"/>
                <w:sz w:val="18"/>
                <w:szCs w:val="18"/>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F260">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18"/>
                <w:szCs w:val="18"/>
                <w:u w:val="none"/>
                <w14:ligatures w14:val="standardContextual"/>
              </w:rPr>
            </w:pPr>
            <w:r>
              <w:rPr>
                <w:rFonts w:hint="eastAsia" w:ascii="微软雅黑" w:hAnsi="微软雅黑" w:eastAsia="微软雅黑" w:cs="微软雅黑"/>
                <w:b/>
                <w:bCs/>
                <w:i w:val="0"/>
                <w:iCs w:val="0"/>
                <w:color w:val="000000"/>
                <w:kern w:val="0"/>
                <w:sz w:val="18"/>
                <w:szCs w:val="18"/>
                <w:u w:val="none"/>
                <w:lang w:val="en-US" w:eastAsia="zh-CN" w:bidi="ar"/>
                <w14:ligatures w14:val="standardContextual"/>
              </w:rPr>
              <w:t>四、切换上线</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92842">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3FC13">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FAF50">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0"/>
                <w:szCs w:val="20"/>
                <w:u w:val="none"/>
                <w14:ligatures w14:val="standardContextual"/>
              </w:rPr>
            </w:pPr>
          </w:p>
        </w:tc>
      </w:tr>
      <w:tr w14:paraId="31089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786D">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E948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静态数据收集确认</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DFEFF">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1.00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B7A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3306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3648B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8059">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ECC2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最终用户培训</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1F174">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ABF2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9AA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5B48C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70C3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0F6B">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单据模板配置</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8E577">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5E66A">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92E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20665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B695C">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F5FB">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打印模板配置</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2BB6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5FF3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36774">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161B7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312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B158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会计平台配置</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171B7">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860B">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B19FE">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64188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1F3B0">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D753E">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修订操作手册</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1DAAF">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6F2D9">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03A2C">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05A0D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FD2C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A130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系统初始化参数和权限设置</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48EC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CD0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0D844">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51BC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FA409">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E396B">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静态数据检查及导入</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1E4E9">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3EBD1">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51BC0">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16A68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0EAF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CB8D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动态数据准备及录入</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A40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0.50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B6C97">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4B217">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5E761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B2B7">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D7296">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系统上线运行</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068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1.00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B1CBD">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0D88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0C28C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6E6E7">
            <w:pPr>
              <w:snapToGrid w:val="0"/>
              <w:spacing w:after="160" w:line="278" w:lineRule="auto"/>
              <w:jc w:val="both"/>
              <w:rPr>
                <w:rFonts w:hint="eastAsia" w:ascii="微软雅黑" w:hAnsi="微软雅黑" w:eastAsia="微软雅黑" w:cs="微软雅黑"/>
                <w:i w:val="0"/>
                <w:iCs w:val="0"/>
                <w:color w:val="000000"/>
                <w:sz w:val="18"/>
                <w:szCs w:val="18"/>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F709">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18"/>
                <w:szCs w:val="18"/>
                <w:u w:val="none"/>
                <w14:ligatures w14:val="standardContextual"/>
              </w:rPr>
            </w:pPr>
            <w:r>
              <w:rPr>
                <w:rFonts w:hint="eastAsia" w:ascii="微软雅黑" w:hAnsi="微软雅黑" w:eastAsia="微软雅黑" w:cs="微软雅黑"/>
                <w:b/>
                <w:bCs/>
                <w:i w:val="0"/>
                <w:iCs w:val="0"/>
                <w:color w:val="000000"/>
                <w:kern w:val="0"/>
                <w:sz w:val="18"/>
                <w:szCs w:val="18"/>
                <w:u w:val="none"/>
                <w:lang w:val="en-US" w:eastAsia="zh-CN" w:bidi="ar"/>
                <w14:ligatures w14:val="standardContextual"/>
              </w:rPr>
              <w:t>五、持续支持</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D6E96">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AC44C">
            <w:pPr>
              <w:snapToGrid w:val="0"/>
              <w:spacing w:after="160" w:line="278" w:lineRule="auto"/>
              <w:jc w:val="both"/>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DBCF">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0"/>
                <w:szCs w:val="20"/>
                <w:u w:val="none"/>
                <w14:ligatures w14:val="standardContextual"/>
              </w:rPr>
            </w:pPr>
          </w:p>
        </w:tc>
      </w:tr>
      <w:tr w14:paraId="1C608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3AE55">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5.1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83AFE">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日常业务运行上线支持</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D935E">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2.00</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7B6F8">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EC023">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4364E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6FB0B">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5.2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162F">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运维交接持续支持</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239D7">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B9F32">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597AF">
            <w:pPr>
              <w:keepNext w:val="0"/>
              <w:keepLines w:val="0"/>
              <w:widowControl/>
              <w:suppressLineNumbers w:val="0"/>
              <w:snapToGrid w:val="0"/>
              <w:spacing w:after="160" w:line="278" w:lineRule="auto"/>
              <w:jc w:val="both"/>
              <w:textAlignment w:val="center"/>
              <w:rPr>
                <w:rFonts w:hint="eastAsia" w:ascii="宋体" w:hAnsi="宋体" w:eastAsia="宋体" w:cs="宋体"/>
                <w:i w:val="0"/>
                <w:iCs w:val="0"/>
                <w:color w:val="000000"/>
                <w:sz w:val="18"/>
                <w:szCs w:val="18"/>
                <w:u w:val="none"/>
                <w14:ligatures w14:val="standardContextual"/>
              </w:rPr>
            </w:pPr>
          </w:p>
        </w:tc>
      </w:tr>
      <w:tr w14:paraId="26EED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F76F">
            <w:pPr>
              <w:snapToGrid w:val="0"/>
              <w:spacing w:after="160" w:line="278" w:lineRule="auto"/>
              <w:jc w:val="center"/>
              <w:rPr>
                <w:rFonts w:hint="eastAsia" w:ascii="微软雅黑" w:hAnsi="微软雅黑" w:eastAsia="微软雅黑" w:cs="微软雅黑"/>
                <w:b/>
                <w:bCs/>
                <w:i w:val="0"/>
                <w:iCs w:val="0"/>
                <w:color w:val="000000"/>
                <w:sz w:val="22"/>
                <w:szCs w:val="22"/>
                <w:u w:val="none"/>
                <w:lang w:val="en-US" w:eastAsia="zh-CN"/>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税金</w:t>
            </w: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61276">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2"/>
                <w:szCs w:val="22"/>
                <w:u w:val="none"/>
                <w14:ligatures w14:val="standardContextual"/>
              </w:rPr>
            </w:pPr>
          </w:p>
        </w:tc>
      </w:tr>
      <w:tr w14:paraId="1BC29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AB0D6">
            <w:pPr>
              <w:snapToGrid w:val="0"/>
              <w:spacing w:after="160" w:line="278" w:lineRule="auto"/>
              <w:jc w:val="center"/>
              <w:rPr>
                <w:rFonts w:hint="default" w:ascii="微软雅黑" w:hAnsi="微软雅黑" w:eastAsia="微软雅黑" w:cs="微软雅黑"/>
                <w:b/>
                <w:bCs/>
                <w:i w:val="0"/>
                <w:iCs w:val="0"/>
                <w:color w:val="000000"/>
                <w:sz w:val="22"/>
                <w:szCs w:val="22"/>
                <w:u w:val="none"/>
                <w:lang w:val="en-US" w:eastAsia="zh-CN"/>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不含税总价</w:t>
            </w: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6159B">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2"/>
                <w:szCs w:val="22"/>
                <w:u w:val="none"/>
                <w14:ligatures w14:val="standardContextual"/>
              </w:rPr>
            </w:pPr>
          </w:p>
        </w:tc>
      </w:tr>
      <w:tr w14:paraId="42754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A28FD">
            <w:pPr>
              <w:snapToGrid w:val="0"/>
              <w:spacing w:after="160" w:line="278" w:lineRule="auto"/>
              <w:jc w:val="center"/>
              <w:rPr>
                <w:rFonts w:hint="eastAsia" w:ascii="微软雅黑" w:hAnsi="微软雅黑" w:eastAsia="微软雅黑" w:cs="微软雅黑"/>
                <w:b/>
                <w:bCs/>
                <w:i w:val="0"/>
                <w:iCs w:val="0"/>
                <w:color w:val="000000"/>
                <w:sz w:val="22"/>
                <w:szCs w:val="22"/>
                <w:u w:val="none"/>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合计</w:t>
            </w: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8420">
            <w:pPr>
              <w:keepNext w:val="0"/>
              <w:keepLines w:val="0"/>
              <w:widowControl/>
              <w:suppressLineNumbers w:val="0"/>
              <w:snapToGrid w:val="0"/>
              <w:spacing w:after="160" w:line="278" w:lineRule="auto"/>
              <w:jc w:val="both"/>
              <w:textAlignment w:val="center"/>
              <w:rPr>
                <w:rFonts w:hint="eastAsia" w:ascii="微软雅黑" w:hAnsi="微软雅黑" w:eastAsia="微软雅黑" w:cs="微软雅黑"/>
                <w:b/>
                <w:bCs/>
                <w:i w:val="0"/>
                <w:iCs w:val="0"/>
                <w:color w:val="000000"/>
                <w:sz w:val="22"/>
                <w:szCs w:val="22"/>
                <w:u w:val="none"/>
                <w14:ligatures w14:val="standardContextual"/>
              </w:rPr>
            </w:pPr>
          </w:p>
        </w:tc>
      </w:tr>
    </w:tbl>
    <w:p w14:paraId="333C67FC">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br w:type="page"/>
      </w:r>
    </w:p>
    <w:tbl>
      <w:tblPr>
        <w:tblStyle w:val="24"/>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8"/>
        <w:gridCol w:w="3416"/>
        <w:gridCol w:w="929"/>
        <w:gridCol w:w="1369"/>
        <w:gridCol w:w="1880"/>
      </w:tblGrid>
      <w:tr w14:paraId="7BEE7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522" w:type="dxa"/>
            <w:gridSpan w:val="5"/>
            <w:tcBorders>
              <w:top w:val="nil"/>
              <w:left w:val="nil"/>
              <w:bottom w:val="nil"/>
              <w:right w:val="nil"/>
            </w:tcBorders>
            <w:shd w:val="clear" w:color="auto" w:fill="auto"/>
            <w:noWrap/>
            <w:vAlign w:val="center"/>
          </w:tcPr>
          <w:p w14:paraId="5A790E82">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市政公司供应链实施明细</w:t>
            </w:r>
          </w:p>
        </w:tc>
      </w:tr>
      <w:tr w14:paraId="709DF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7D673">
            <w:pPr>
              <w:keepNext w:val="0"/>
              <w:keepLines w:val="0"/>
              <w:widowControl/>
              <w:suppressLineNumbers w:val="0"/>
              <w:snapToGrid w:val="0"/>
              <w:spacing w:after="160" w:line="278" w:lineRule="auto"/>
              <w:jc w:val="left"/>
              <w:textAlignment w:val="center"/>
              <w:rPr>
                <w:rFonts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序号</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4845">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任务名称</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CAEF">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人天</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851C">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单价</w:t>
            </w:r>
          </w:p>
        </w:tc>
        <w:tc>
          <w:tcPr>
            <w:tcW w:w="1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4DF31">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金额</w:t>
            </w:r>
          </w:p>
        </w:tc>
      </w:tr>
      <w:tr w14:paraId="52860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ED3C7">
            <w:pPr>
              <w:snapToGrid w:val="0"/>
              <w:spacing w:after="160" w:line="278" w:lineRule="auto"/>
              <w:jc w:val="left"/>
              <w:rPr>
                <w:rFonts w:hint="eastAsia" w:ascii="微软雅黑" w:hAnsi="微软雅黑" w:eastAsia="微软雅黑" w:cs="微软雅黑"/>
                <w:b/>
                <w:bCs/>
                <w:i w:val="0"/>
                <w:iCs w:val="0"/>
                <w:color w:val="000000"/>
                <w:sz w:val="24"/>
                <w:szCs w:val="24"/>
                <w:u w:val="none"/>
                <w14:ligatures w14:val="standardContextual"/>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D8209">
            <w:pPr>
              <w:snapToGrid w:val="0"/>
              <w:spacing w:after="160" w:line="278" w:lineRule="auto"/>
              <w:jc w:val="center"/>
              <w:rPr>
                <w:rFonts w:hint="eastAsia" w:ascii="微软雅黑" w:hAnsi="微软雅黑" w:eastAsia="微软雅黑" w:cs="微软雅黑"/>
                <w:b/>
                <w:bCs/>
                <w:i w:val="0"/>
                <w:iCs w:val="0"/>
                <w:color w:val="000000"/>
                <w:sz w:val="24"/>
                <w:szCs w:val="24"/>
                <w:u w:val="none"/>
                <w14:ligatures w14:val="standardContextual"/>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8B21">
            <w:pPr>
              <w:snapToGrid w:val="0"/>
              <w:spacing w:after="160" w:line="278" w:lineRule="auto"/>
              <w:jc w:val="center"/>
              <w:rPr>
                <w:rFonts w:hint="eastAsia" w:ascii="微软雅黑" w:hAnsi="微软雅黑" w:eastAsia="微软雅黑" w:cs="微软雅黑"/>
                <w:b/>
                <w:bCs/>
                <w:i w:val="0"/>
                <w:iCs w:val="0"/>
                <w:color w:val="000000"/>
                <w:sz w:val="24"/>
                <w:szCs w:val="24"/>
                <w:u w:val="none"/>
                <w14:ligatures w14:val="standardContextual"/>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5EFD">
            <w:pPr>
              <w:snapToGrid w:val="0"/>
              <w:spacing w:after="160" w:line="278" w:lineRule="auto"/>
              <w:jc w:val="center"/>
              <w:rPr>
                <w:rFonts w:hint="eastAsia" w:ascii="微软雅黑" w:hAnsi="微软雅黑" w:eastAsia="微软雅黑" w:cs="微软雅黑"/>
                <w:b/>
                <w:bCs/>
                <w:i w:val="0"/>
                <w:iCs w:val="0"/>
                <w:color w:val="000000"/>
                <w:sz w:val="24"/>
                <w:szCs w:val="24"/>
                <w:u w:val="none"/>
                <w14:ligatures w14:val="standardContextual"/>
              </w:rPr>
            </w:pPr>
          </w:p>
        </w:tc>
        <w:tc>
          <w:tcPr>
            <w:tcW w:w="1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A2698">
            <w:pPr>
              <w:snapToGrid w:val="0"/>
              <w:spacing w:after="160" w:line="278" w:lineRule="auto"/>
              <w:jc w:val="center"/>
              <w:rPr>
                <w:rFonts w:hint="eastAsia" w:ascii="微软雅黑" w:hAnsi="微软雅黑" w:eastAsia="微软雅黑" w:cs="微软雅黑"/>
                <w:b/>
                <w:bCs/>
                <w:i w:val="0"/>
                <w:iCs w:val="0"/>
                <w:color w:val="000000"/>
                <w:sz w:val="24"/>
                <w:szCs w:val="24"/>
                <w:u w:val="none"/>
                <w14:ligatures w14:val="standardContextual"/>
              </w:rPr>
            </w:pPr>
          </w:p>
        </w:tc>
      </w:tr>
      <w:tr w14:paraId="43952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7471">
            <w:pPr>
              <w:snapToGrid w:val="0"/>
              <w:spacing w:after="160" w:line="278" w:lineRule="auto"/>
              <w:jc w:val="left"/>
              <w:rPr>
                <w:rFonts w:hint="eastAsia" w:ascii="宋体" w:hAnsi="宋体" w:eastAsia="宋体" w:cs="宋体"/>
                <w:i w:val="0"/>
                <w:iCs w:val="0"/>
                <w:color w:val="000000"/>
                <w:sz w:val="24"/>
                <w:szCs w:val="24"/>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0574">
            <w:pPr>
              <w:keepNext w:val="0"/>
              <w:keepLines w:val="0"/>
              <w:widowControl/>
              <w:suppressLineNumbers w:val="0"/>
              <w:snapToGrid w:val="0"/>
              <w:spacing w:after="160" w:line="278" w:lineRule="auto"/>
              <w:jc w:val="left"/>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一、项目实施主计划</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4702">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6297F">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EE7B0">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0"/>
                <w:szCs w:val="20"/>
                <w:u w:val="none"/>
                <w14:ligatures w14:val="standardContextual"/>
              </w:rPr>
            </w:pPr>
            <w:r>
              <w:rPr>
                <w:rFonts w:hint="eastAsia" w:ascii="微软雅黑" w:hAnsi="微软雅黑" w:eastAsia="微软雅黑" w:cs="微软雅黑"/>
                <w:b/>
                <w:bCs/>
                <w:i w:val="0"/>
                <w:iCs w:val="0"/>
                <w:color w:val="000000"/>
                <w:kern w:val="0"/>
                <w:sz w:val="20"/>
                <w:szCs w:val="20"/>
                <w:u w:val="none"/>
                <w:lang w:val="en-US" w:eastAsia="zh-CN" w:bidi="ar"/>
                <w14:ligatures w14:val="standardContextual"/>
              </w:rPr>
              <w:t xml:space="preserve"> -   </w:t>
            </w:r>
          </w:p>
        </w:tc>
      </w:tr>
      <w:tr w14:paraId="3AD05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6E75E">
            <w:pPr>
              <w:snapToGrid w:val="0"/>
              <w:spacing w:after="160" w:line="278" w:lineRule="auto"/>
              <w:jc w:val="left"/>
              <w:rPr>
                <w:rFonts w:hint="eastAsia" w:ascii="宋体" w:hAnsi="宋体" w:eastAsia="宋体" w:cs="宋体"/>
                <w:i w:val="0"/>
                <w:iCs w:val="0"/>
                <w:color w:val="000000"/>
                <w:sz w:val="18"/>
                <w:szCs w:val="18"/>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C4E14">
            <w:pPr>
              <w:keepNext w:val="0"/>
              <w:keepLines w:val="0"/>
              <w:widowControl/>
              <w:suppressLineNumbers w:val="0"/>
              <w:snapToGrid w:val="0"/>
              <w:spacing w:after="160" w:line="278" w:lineRule="auto"/>
              <w:jc w:val="left"/>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二、蓝图设计</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701AC">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6D1E1">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D7F30">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0"/>
                <w:szCs w:val="20"/>
                <w:u w:val="none"/>
                <w14:ligatures w14:val="standardContextual"/>
              </w:rPr>
            </w:pPr>
          </w:p>
        </w:tc>
      </w:tr>
      <w:tr w14:paraId="6EF9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64C6A">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2.1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20EB9">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蓝图设计</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1AC83">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3.50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882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7A1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46AD9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960BB">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61D1E">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业务需求调研</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8E80F">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D1381">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69F19">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16232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A0F3">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2.1.2</w:t>
            </w: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8CF68">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需求分析及业务优化方案初稿</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010AE">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39058">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18C45">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68E91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96862">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323CA">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需求分析及业务优化方案沟通</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674B4">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BF637">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54AD9">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7BEA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3D31">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6913">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需求调研与业务解决方案汇报</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710F">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5773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92D19">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08A3B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28EF">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2.1.5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1DC6D">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需求调研与业务解决方案确认</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21F2">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0C84E">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6FBD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3BC1C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E04A">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2.2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371B9">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测试环境搭建</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BEF40">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687A6">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ACE4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7AC40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83F45">
            <w:pPr>
              <w:snapToGrid w:val="0"/>
              <w:spacing w:after="160" w:line="278" w:lineRule="auto"/>
              <w:jc w:val="left"/>
              <w:rPr>
                <w:rFonts w:hint="eastAsia" w:ascii="宋体" w:hAnsi="宋体" w:eastAsia="宋体" w:cs="宋体"/>
                <w:i w:val="0"/>
                <w:iCs w:val="0"/>
                <w:color w:val="000000"/>
                <w:sz w:val="18"/>
                <w:szCs w:val="18"/>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5667">
            <w:pPr>
              <w:keepNext w:val="0"/>
              <w:keepLines w:val="0"/>
              <w:widowControl/>
              <w:suppressLineNumbers w:val="0"/>
              <w:snapToGrid w:val="0"/>
              <w:spacing w:after="160" w:line="278" w:lineRule="auto"/>
              <w:jc w:val="left"/>
              <w:textAlignment w:val="center"/>
              <w:rPr>
                <w:rFonts w:hint="eastAsia" w:ascii="微软雅黑" w:hAnsi="微软雅黑" w:eastAsia="微软雅黑" w:cs="微软雅黑"/>
                <w:b/>
                <w:bCs/>
                <w:i w:val="0"/>
                <w:iCs w:val="0"/>
                <w:color w:val="000000"/>
                <w:sz w:val="24"/>
                <w:szCs w:val="24"/>
                <w:u w:val="none"/>
                <w14:ligatures w14:val="standardContextual"/>
              </w:rPr>
            </w:pPr>
            <w:r>
              <w:rPr>
                <w:rFonts w:hint="eastAsia" w:ascii="微软雅黑" w:hAnsi="微软雅黑" w:eastAsia="微软雅黑" w:cs="微软雅黑"/>
                <w:b/>
                <w:bCs/>
                <w:i w:val="0"/>
                <w:iCs w:val="0"/>
                <w:color w:val="000000"/>
                <w:kern w:val="0"/>
                <w:sz w:val="24"/>
                <w:szCs w:val="24"/>
                <w:u w:val="none"/>
                <w:lang w:val="en-US" w:eastAsia="zh-CN" w:bidi="ar"/>
                <w14:ligatures w14:val="standardContextual"/>
              </w:rPr>
              <w:t>三、系统建设</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D477E">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C3A6">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E36F">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0"/>
                <w:szCs w:val="20"/>
                <w:u w:val="none"/>
                <w14:ligatures w14:val="standardContextual"/>
              </w:rPr>
            </w:pPr>
          </w:p>
        </w:tc>
      </w:tr>
      <w:tr w14:paraId="7D635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45CF5">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3.1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1B6A">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系统搭建</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0EB15">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3.00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9BE48">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EC9B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26B11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7D1F9">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3.1.1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F938D">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系统业务搭建</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F35FD">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2.00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78CA">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E6958">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17D26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2A80">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3.1.2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B889">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系统测试</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3FBAF">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25E28">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45DD6">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29970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A120E">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3.2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A6EF2">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关键用户培训</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12D20">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0FEA4">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30678">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67138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835E5">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3.3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4D1B">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关键用户测试</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ABB33">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15CEA">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9ADA3">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654D3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2B829">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3.5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EEE70">
            <w:pPr>
              <w:keepNext w:val="0"/>
              <w:keepLines w:val="0"/>
              <w:widowControl/>
              <w:suppressLineNumbers w:val="0"/>
              <w:snapToGrid w:val="0"/>
              <w:spacing w:after="160" w:line="278" w:lineRule="auto"/>
              <w:jc w:val="left"/>
              <w:textAlignment w:val="center"/>
              <w:rPr>
                <w:rFonts w:hint="eastAsia" w:ascii="宋体" w:hAnsi="宋体" w:eastAsia="宋体" w:cs="宋体"/>
                <w:b/>
                <w:bCs/>
                <w:i w:val="0"/>
                <w:iCs w:val="0"/>
                <w:color w:val="000000"/>
                <w:sz w:val="18"/>
                <w:szCs w:val="18"/>
                <w:u w:val="none"/>
                <w14:ligatures w14:val="standardContextual"/>
              </w:rPr>
            </w:pPr>
            <w:r>
              <w:rPr>
                <w:rFonts w:hint="eastAsia" w:ascii="宋体" w:hAnsi="宋体" w:eastAsia="宋体" w:cs="宋体"/>
                <w:b/>
                <w:bCs/>
                <w:i w:val="0"/>
                <w:iCs w:val="0"/>
                <w:color w:val="000000"/>
                <w:kern w:val="0"/>
                <w:sz w:val="18"/>
                <w:szCs w:val="18"/>
                <w:u w:val="none"/>
                <w:lang w:val="en-US" w:eastAsia="zh-CN" w:bidi="ar"/>
                <w14:ligatures w14:val="standardContextual"/>
              </w:rPr>
              <w:t>制作用户操作手册</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57085">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2A4A">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1364D">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285D5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A3BEF">
            <w:pPr>
              <w:snapToGrid w:val="0"/>
              <w:spacing w:after="160" w:line="278" w:lineRule="auto"/>
              <w:jc w:val="left"/>
              <w:rPr>
                <w:rFonts w:hint="eastAsia" w:ascii="微软雅黑" w:hAnsi="微软雅黑" w:eastAsia="微软雅黑" w:cs="微软雅黑"/>
                <w:i w:val="0"/>
                <w:iCs w:val="0"/>
                <w:color w:val="000000"/>
                <w:sz w:val="18"/>
                <w:szCs w:val="18"/>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3AFF">
            <w:pPr>
              <w:keepNext w:val="0"/>
              <w:keepLines w:val="0"/>
              <w:widowControl/>
              <w:suppressLineNumbers w:val="0"/>
              <w:snapToGrid w:val="0"/>
              <w:spacing w:after="160" w:line="278" w:lineRule="auto"/>
              <w:jc w:val="left"/>
              <w:textAlignment w:val="center"/>
              <w:rPr>
                <w:rFonts w:hint="eastAsia" w:ascii="微软雅黑" w:hAnsi="微软雅黑" w:eastAsia="微软雅黑" w:cs="微软雅黑"/>
                <w:b/>
                <w:bCs/>
                <w:i w:val="0"/>
                <w:iCs w:val="0"/>
                <w:color w:val="000000"/>
                <w:sz w:val="18"/>
                <w:szCs w:val="18"/>
                <w:u w:val="none"/>
                <w14:ligatures w14:val="standardContextual"/>
              </w:rPr>
            </w:pPr>
            <w:r>
              <w:rPr>
                <w:rFonts w:hint="eastAsia" w:ascii="微软雅黑" w:hAnsi="微软雅黑" w:eastAsia="微软雅黑" w:cs="微软雅黑"/>
                <w:b/>
                <w:bCs/>
                <w:i w:val="0"/>
                <w:iCs w:val="0"/>
                <w:color w:val="000000"/>
                <w:kern w:val="0"/>
                <w:sz w:val="18"/>
                <w:szCs w:val="18"/>
                <w:u w:val="none"/>
                <w:lang w:val="en-US" w:eastAsia="zh-CN" w:bidi="ar"/>
                <w14:ligatures w14:val="standardContextual"/>
              </w:rPr>
              <w:t>四、切换上线</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4E364">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AD181">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6D5E3">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0"/>
                <w:szCs w:val="20"/>
                <w:u w:val="none"/>
                <w14:ligatures w14:val="standardContextual"/>
              </w:rPr>
            </w:pPr>
          </w:p>
        </w:tc>
      </w:tr>
      <w:tr w14:paraId="2728C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9311B">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33944">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静态数据收集确认</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1DD7">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C5291">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BE2B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3171D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1E816">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14EB">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最终用户培训</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F51BE">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680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9A9CD">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6FAE9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1F816">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E8868">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单据模板配置</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88D63">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A608D">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FDA1">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56E77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E4C11">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559B5">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打印模板配置</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97E75">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93C1F">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EC214">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3B4D3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8DB02">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3623">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会计平台配置</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C9C83">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CFA15">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9E62">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167C9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BF06E">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FB6DA">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修订操作手册</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EA53D">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4E886">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2DBD">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0B978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B3BF7">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3C74">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系统初始化参数和权限设置</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BD4CE">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7BDA1">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A23F6">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6DA8B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9A894">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A8826">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静态数据检查及导入</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AFB53">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54715">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A3E72">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69571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A7BA8">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9315">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动态数据准备及录入</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4780">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0.50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3A966">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0951">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7C338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C9E93">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4.10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F4A6C">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系统上线运行</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FE13A">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4E79F">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07AB1">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65F12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D27F5">
            <w:pPr>
              <w:snapToGrid w:val="0"/>
              <w:spacing w:after="160" w:line="278" w:lineRule="auto"/>
              <w:jc w:val="left"/>
              <w:rPr>
                <w:rFonts w:hint="eastAsia" w:ascii="微软雅黑" w:hAnsi="微软雅黑" w:eastAsia="微软雅黑" w:cs="微软雅黑"/>
                <w:i w:val="0"/>
                <w:iCs w:val="0"/>
                <w:color w:val="000000"/>
                <w:sz w:val="18"/>
                <w:szCs w:val="18"/>
                <w:u w:val="none"/>
                <w14:ligatures w14:val="standardContextual"/>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F3622">
            <w:pPr>
              <w:keepNext w:val="0"/>
              <w:keepLines w:val="0"/>
              <w:widowControl/>
              <w:suppressLineNumbers w:val="0"/>
              <w:snapToGrid w:val="0"/>
              <w:spacing w:after="160" w:line="278" w:lineRule="auto"/>
              <w:jc w:val="left"/>
              <w:textAlignment w:val="center"/>
              <w:rPr>
                <w:rFonts w:hint="eastAsia" w:ascii="微软雅黑" w:hAnsi="微软雅黑" w:eastAsia="微软雅黑" w:cs="微软雅黑"/>
                <w:b/>
                <w:bCs/>
                <w:i w:val="0"/>
                <w:iCs w:val="0"/>
                <w:color w:val="000000"/>
                <w:sz w:val="18"/>
                <w:szCs w:val="18"/>
                <w:u w:val="none"/>
                <w14:ligatures w14:val="standardContextual"/>
              </w:rPr>
            </w:pPr>
            <w:r>
              <w:rPr>
                <w:rFonts w:hint="eastAsia" w:ascii="微软雅黑" w:hAnsi="微软雅黑" w:eastAsia="微软雅黑" w:cs="微软雅黑"/>
                <w:b/>
                <w:bCs/>
                <w:i w:val="0"/>
                <w:iCs w:val="0"/>
                <w:color w:val="000000"/>
                <w:kern w:val="0"/>
                <w:sz w:val="18"/>
                <w:szCs w:val="18"/>
                <w:u w:val="none"/>
                <w:lang w:val="en-US" w:eastAsia="zh-CN" w:bidi="ar"/>
                <w14:ligatures w14:val="standardContextual"/>
              </w:rPr>
              <w:t>五、持续支持</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FC488">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2E60A">
            <w:pPr>
              <w:snapToGrid w:val="0"/>
              <w:spacing w:after="160" w:line="278" w:lineRule="auto"/>
              <w:jc w:val="center"/>
              <w:rPr>
                <w:rFonts w:hint="eastAsia" w:ascii="宋体" w:hAnsi="宋体" w:eastAsia="宋体" w:cs="宋体"/>
                <w:b/>
                <w:bCs/>
                <w:i w:val="0"/>
                <w:iCs w:val="0"/>
                <w:color w:val="000000"/>
                <w:sz w:val="20"/>
                <w:szCs w:val="20"/>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1031C">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0"/>
                <w:szCs w:val="20"/>
                <w:u w:val="none"/>
                <w14:ligatures w14:val="standardContextual"/>
              </w:rPr>
            </w:pPr>
          </w:p>
        </w:tc>
      </w:tr>
      <w:tr w14:paraId="0D682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B03D6">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5.1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CA028">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日常业务运行上线支持</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2AE31">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1.00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621DE">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B111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77031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E52BC">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5.2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43F51">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运维交接持续支持</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FFDD">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r>
              <w:rPr>
                <w:rFonts w:hint="eastAsia" w:ascii="宋体" w:hAnsi="宋体" w:eastAsia="宋体" w:cs="宋体"/>
                <w:i w:val="0"/>
                <w:iCs w:val="0"/>
                <w:color w:val="000000"/>
                <w:kern w:val="0"/>
                <w:sz w:val="18"/>
                <w:szCs w:val="18"/>
                <w:u w:val="none"/>
                <w:lang w:val="en-US" w:eastAsia="zh-CN" w:bidi="ar"/>
                <w14:ligatures w14:val="standardContextual"/>
              </w:rPr>
              <w:t xml:space="preserve"> -   </w:t>
            </w:r>
          </w:p>
        </w:tc>
        <w:tc>
          <w:tcPr>
            <w:tcW w:w="1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5A4B9">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9E5AB">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18"/>
                <w:szCs w:val="18"/>
                <w:u w:val="none"/>
                <w14:ligatures w14:val="standardContextual"/>
              </w:rPr>
            </w:pPr>
          </w:p>
        </w:tc>
      </w:tr>
      <w:tr w14:paraId="21BF7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B0A55">
            <w:pPr>
              <w:snapToGrid w:val="0"/>
              <w:spacing w:after="160" w:line="278" w:lineRule="auto"/>
              <w:jc w:val="center"/>
              <w:rPr>
                <w:rFonts w:hint="eastAsia" w:ascii="微软雅黑" w:hAnsi="微软雅黑" w:eastAsia="微软雅黑" w:cs="微软雅黑"/>
                <w:b/>
                <w:bCs/>
                <w:i w:val="0"/>
                <w:iCs w:val="0"/>
                <w:color w:val="000000"/>
                <w:sz w:val="22"/>
                <w:szCs w:val="22"/>
                <w:u w:val="none"/>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税金</w:t>
            </w: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068D">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2"/>
                <w:szCs w:val="22"/>
                <w:u w:val="none"/>
                <w14:ligatures w14:val="standardContextual"/>
              </w:rPr>
            </w:pPr>
          </w:p>
        </w:tc>
      </w:tr>
      <w:tr w14:paraId="69331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246A0">
            <w:pPr>
              <w:snapToGrid w:val="0"/>
              <w:spacing w:after="160" w:line="278" w:lineRule="auto"/>
              <w:jc w:val="center"/>
              <w:rPr>
                <w:rFonts w:hint="eastAsia" w:ascii="微软雅黑" w:hAnsi="微软雅黑" w:eastAsia="微软雅黑" w:cs="微软雅黑"/>
                <w:b/>
                <w:bCs/>
                <w:i w:val="0"/>
                <w:iCs w:val="0"/>
                <w:color w:val="000000"/>
                <w:sz w:val="22"/>
                <w:szCs w:val="22"/>
                <w:u w:val="none"/>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不含税总价</w:t>
            </w: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DD14E">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2"/>
                <w:szCs w:val="22"/>
                <w:u w:val="none"/>
                <w14:ligatures w14:val="standardContextual"/>
              </w:rPr>
            </w:pPr>
          </w:p>
        </w:tc>
      </w:tr>
      <w:tr w14:paraId="220EB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61693">
            <w:pPr>
              <w:snapToGrid w:val="0"/>
              <w:spacing w:after="160" w:line="278" w:lineRule="auto"/>
              <w:jc w:val="center"/>
              <w:rPr>
                <w:rFonts w:hint="eastAsia" w:ascii="微软雅黑" w:hAnsi="微软雅黑" w:eastAsia="微软雅黑" w:cs="微软雅黑"/>
                <w:b/>
                <w:bCs/>
                <w:i w:val="0"/>
                <w:iCs w:val="0"/>
                <w:color w:val="000000"/>
                <w:sz w:val="22"/>
                <w:szCs w:val="22"/>
                <w:u w:val="none"/>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合计</w:t>
            </w:r>
          </w:p>
        </w:tc>
        <w:tc>
          <w:tcPr>
            <w:tcW w:w="1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B0B4">
            <w:pPr>
              <w:keepNext w:val="0"/>
              <w:keepLines w:val="0"/>
              <w:widowControl/>
              <w:suppressLineNumbers w:val="0"/>
              <w:snapToGrid w:val="0"/>
              <w:spacing w:after="160" w:line="278" w:lineRule="auto"/>
              <w:jc w:val="center"/>
              <w:textAlignment w:val="center"/>
              <w:rPr>
                <w:rFonts w:hint="eastAsia" w:ascii="微软雅黑" w:hAnsi="微软雅黑" w:eastAsia="微软雅黑" w:cs="微软雅黑"/>
                <w:b/>
                <w:bCs/>
                <w:i w:val="0"/>
                <w:iCs w:val="0"/>
                <w:color w:val="000000"/>
                <w:sz w:val="22"/>
                <w:szCs w:val="22"/>
                <w:u w:val="none"/>
                <w14:ligatures w14:val="standardContextual"/>
              </w:rPr>
            </w:pPr>
          </w:p>
        </w:tc>
      </w:tr>
    </w:tbl>
    <w:p w14:paraId="43151472">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br w:type="page"/>
      </w:r>
    </w:p>
    <w:tbl>
      <w:tblPr>
        <w:tblStyle w:val="24"/>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1100"/>
        <w:gridCol w:w="2784"/>
        <w:gridCol w:w="876"/>
        <w:gridCol w:w="1210"/>
        <w:gridCol w:w="1219"/>
        <w:gridCol w:w="675"/>
      </w:tblGrid>
      <w:tr w14:paraId="5DE96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522" w:type="dxa"/>
            <w:gridSpan w:val="7"/>
            <w:tcBorders>
              <w:top w:val="nil"/>
              <w:left w:val="nil"/>
              <w:bottom w:val="nil"/>
              <w:right w:val="nil"/>
            </w:tcBorders>
            <w:shd w:val="clear" w:color="auto" w:fill="auto"/>
            <w:noWrap/>
            <w:vAlign w:val="center"/>
          </w:tcPr>
          <w:p w14:paraId="2C7F6BC4">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湾区公司历史数据迁移</w:t>
            </w:r>
          </w:p>
        </w:tc>
      </w:tr>
      <w:tr w14:paraId="5D3ED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nil"/>
              <w:right w:val="nil"/>
            </w:tcBorders>
            <w:shd w:val="clear" w:color="auto" w:fill="auto"/>
            <w:noWrap/>
            <w:vAlign w:val="center"/>
          </w:tcPr>
          <w:p w14:paraId="2EE2375F">
            <w:pPr>
              <w:snapToGrid w:val="0"/>
              <w:spacing w:after="160" w:line="278" w:lineRule="auto"/>
              <w:jc w:val="center"/>
              <w:rPr>
                <w:rFonts w:hint="eastAsia" w:ascii="宋体" w:hAnsi="宋体" w:eastAsia="宋体" w:cs="宋体"/>
                <w:i w:val="0"/>
                <w:iCs w:val="0"/>
                <w:color w:val="000000"/>
                <w:sz w:val="22"/>
                <w:szCs w:val="22"/>
                <w:u w:val="none"/>
                <w14:ligatures w14:val="standardContextual"/>
              </w:rPr>
            </w:pPr>
          </w:p>
        </w:tc>
        <w:tc>
          <w:tcPr>
            <w:tcW w:w="0" w:type="auto"/>
            <w:tcBorders>
              <w:top w:val="nil"/>
              <w:left w:val="nil"/>
              <w:bottom w:val="nil"/>
              <w:right w:val="nil"/>
            </w:tcBorders>
            <w:shd w:val="clear" w:color="auto" w:fill="auto"/>
            <w:noWrap/>
            <w:vAlign w:val="center"/>
          </w:tcPr>
          <w:p w14:paraId="7ECC2FBB">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c>
          <w:tcPr>
            <w:tcW w:w="0" w:type="auto"/>
            <w:tcBorders>
              <w:top w:val="nil"/>
              <w:left w:val="nil"/>
              <w:bottom w:val="nil"/>
              <w:right w:val="nil"/>
            </w:tcBorders>
            <w:shd w:val="clear" w:color="auto" w:fill="auto"/>
            <w:noWrap/>
            <w:vAlign w:val="center"/>
          </w:tcPr>
          <w:p w14:paraId="7E653D64">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c>
          <w:tcPr>
            <w:tcW w:w="0" w:type="auto"/>
            <w:tcBorders>
              <w:top w:val="nil"/>
              <w:left w:val="nil"/>
              <w:bottom w:val="nil"/>
              <w:right w:val="nil"/>
            </w:tcBorders>
            <w:shd w:val="clear" w:color="auto" w:fill="auto"/>
            <w:noWrap/>
            <w:vAlign w:val="center"/>
          </w:tcPr>
          <w:p w14:paraId="46B99387">
            <w:pPr>
              <w:snapToGrid w:val="0"/>
              <w:spacing w:after="160" w:line="278" w:lineRule="auto"/>
              <w:jc w:val="center"/>
              <w:rPr>
                <w:rFonts w:hint="eastAsia" w:ascii="宋体" w:hAnsi="宋体" w:eastAsia="宋体" w:cs="宋体"/>
                <w:i w:val="0"/>
                <w:iCs w:val="0"/>
                <w:color w:val="000000"/>
                <w:sz w:val="22"/>
                <w:szCs w:val="22"/>
                <w:u w:val="none"/>
                <w14:ligatures w14:val="standardContextual"/>
              </w:rPr>
            </w:pPr>
          </w:p>
        </w:tc>
        <w:tc>
          <w:tcPr>
            <w:tcW w:w="0" w:type="auto"/>
            <w:tcBorders>
              <w:top w:val="nil"/>
              <w:left w:val="nil"/>
              <w:bottom w:val="nil"/>
              <w:right w:val="nil"/>
            </w:tcBorders>
            <w:shd w:val="clear" w:color="auto" w:fill="auto"/>
            <w:noWrap/>
            <w:vAlign w:val="center"/>
          </w:tcPr>
          <w:p w14:paraId="7DB56C00">
            <w:pPr>
              <w:snapToGrid w:val="0"/>
              <w:spacing w:after="160" w:line="278" w:lineRule="auto"/>
              <w:jc w:val="center"/>
              <w:rPr>
                <w:rFonts w:hint="eastAsia" w:ascii="宋体" w:hAnsi="宋体" w:eastAsia="宋体" w:cs="宋体"/>
                <w:i w:val="0"/>
                <w:iCs w:val="0"/>
                <w:color w:val="000000"/>
                <w:sz w:val="22"/>
                <w:szCs w:val="22"/>
                <w:u w:val="none"/>
                <w14:ligatures w14:val="standardContextual"/>
              </w:rPr>
            </w:pPr>
          </w:p>
        </w:tc>
        <w:tc>
          <w:tcPr>
            <w:tcW w:w="0" w:type="auto"/>
            <w:tcBorders>
              <w:top w:val="nil"/>
              <w:left w:val="nil"/>
              <w:bottom w:val="nil"/>
              <w:right w:val="nil"/>
            </w:tcBorders>
            <w:shd w:val="clear" w:color="auto" w:fill="auto"/>
            <w:noWrap/>
            <w:vAlign w:val="center"/>
          </w:tcPr>
          <w:p w14:paraId="7025E060">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c>
          <w:tcPr>
            <w:tcW w:w="675" w:type="dxa"/>
            <w:tcBorders>
              <w:top w:val="nil"/>
              <w:left w:val="nil"/>
              <w:bottom w:val="nil"/>
              <w:right w:val="nil"/>
            </w:tcBorders>
            <w:shd w:val="clear" w:color="auto" w:fill="auto"/>
            <w:noWrap/>
            <w:vAlign w:val="center"/>
          </w:tcPr>
          <w:p w14:paraId="0D9A2873">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r>
      <w:tr w14:paraId="64D2B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2BC8F6DE">
            <w:pPr>
              <w:keepNext w:val="0"/>
              <w:keepLines w:val="0"/>
              <w:widowControl/>
              <w:suppressLineNumbers w:val="0"/>
              <w:snapToGrid w:val="0"/>
              <w:spacing w:after="160" w:line="278" w:lineRule="auto"/>
              <w:jc w:val="center"/>
              <w:textAlignment w:val="center"/>
              <w:rPr>
                <w:rFonts w:hint="eastAsia" w:ascii="宋体" w:hAnsi="宋体" w:eastAsia="宋体" w:cs="宋体"/>
                <w:b/>
                <w:bCs/>
                <w:i w:val="0"/>
                <w:iCs w:val="0"/>
                <w:color w:val="000000"/>
                <w:sz w:val="22"/>
                <w:szCs w:val="22"/>
                <w:u w:val="none"/>
                <w14:ligatures w14:val="standardContextual"/>
              </w:rPr>
            </w:pPr>
            <w:r>
              <w:rPr>
                <w:rFonts w:hint="eastAsia" w:ascii="宋体" w:hAnsi="宋体" w:eastAsia="宋体" w:cs="宋体"/>
                <w:b/>
                <w:bCs/>
                <w:i w:val="0"/>
                <w:iCs w:val="0"/>
                <w:color w:val="000000"/>
                <w:kern w:val="0"/>
                <w:sz w:val="22"/>
                <w:szCs w:val="22"/>
                <w:u w:val="none"/>
                <w:lang w:val="en-US" w:eastAsia="zh-CN" w:bidi="ar"/>
                <w14:ligatures w14:val="standardContextual"/>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374422FE">
            <w:pPr>
              <w:keepNext w:val="0"/>
              <w:keepLines w:val="0"/>
              <w:widowControl/>
              <w:suppressLineNumbers w:val="0"/>
              <w:snapToGrid w:val="0"/>
              <w:spacing w:after="160" w:line="278" w:lineRule="auto"/>
              <w:jc w:val="center"/>
              <w:textAlignment w:val="center"/>
              <w:rPr>
                <w:rFonts w:hint="eastAsia" w:ascii="宋体" w:hAnsi="宋体" w:eastAsia="宋体" w:cs="宋体"/>
                <w:b/>
                <w:bCs/>
                <w:i w:val="0"/>
                <w:iCs w:val="0"/>
                <w:color w:val="000000"/>
                <w:sz w:val="22"/>
                <w:szCs w:val="22"/>
                <w:u w:val="none"/>
                <w14:ligatures w14:val="standardContextual"/>
              </w:rPr>
            </w:pPr>
            <w:r>
              <w:rPr>
                <w:rFonts w:hint="eastAsia" w:ascii="宋体" w:hAnsi="宋体" w:eastAsia="宋体" w:cs="宋体"/>
                <w:b/>
                <w:bCs/>
                <w:i w:val="0"/>
                <w:iCs w:val="0"/>
                <w:color w:val="000000"/>
                <w:kern w:val="0"/>
                <w:sz w:val="22"/>
                <w:szCs w:val="22"/>
                <w:u w:val="none"/>
                <w:lang w:val="en-US" w:eastAsia="zh-CN" w:bidi="ar"/>
                <w14:ligatures w14:val="standardContextual"/>
              </w:rPr>
              <w:t>报价类别</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3A9B5E09">
            <w:pPr>
              <w:keepNext w:val="0"/>
              <w:keepLines w:val="0"/>
              <w:widowControl/>
              <w:suppressLineNumbers w:val="0"/>
              <w:snapToGrid w:val="0"/>
              <w:spacing w:after="160" w:line="278" w:lineRule="auto"/>
              <w:jc w:val="center"/>
              <w:textAlignment w:val="center"/>
              <w:rPr>
                <w:rFonts w:hint="eastAsia" w:ascii="宋体" w:hAnsi="宋体" w:eastAsia="宋体" w:cs="宋体"/>
                <w:b/>
                <w:bCs/>
                <w:i w:val="0"/>
                <w:iCs w:val="0"/>
                <w:color w:val="000000"/>
                <w:sz w:val="22"/>
                <w:szCs w:val="22"/>
                <w:u w:val="none"/>
                <w14:ligatures w14:val="standardContextual"/>
              </w:rPr>
            </w:pPr>
            <w:r>
              <w:rPr>
                <w:rFonts w:hint="eastAsia" w:ascii="宋体" w:hAnsi="宋体" w:eastAsia="宋体" w:cs="宋体"/>
                <w:b/>
                <w:bCs/>
                <w:i w:val="0"/>
                <w:iCs w:val="0"/>
                <w:color w:val="000000"/>
                <w:kern w:val="0"/>
                <w:sz w:val="22"/>
                <w:szCs w:val="22"/>
                <w:u w:val="none"/>
                <w:lang w:val="en-US" w:eastAsia="zh-CN" w:bidi="ar"/>
                <w14:ligatures w14:val="standardContextual"/>
              </w:rPr>
              <w:t>费用明细</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23CF432A">
            <w:pPr>
              <w:keepNext w:val="0"/>
              <w:keepLines w:val="0"/>
              <w:widowControl/>
              <w:suppressLineNumbers w:val="0"/>
              <w:snapToGrid w:val="0"/>
              <w:spacing w:after="160" w:line="278" w:lineRule="auto"/>
              <w:jc w:val="center"/>
              <w:textAlignment w:val="center"/>
              <w:rPr>
                <w:rFonts w:hint="eastAsia" w:ascii="宋体" w:hAnsi="宋体" w:eastAsia="宋体" w:cs="宋体"/>
                <w:b/>
                <w:bCs/>
                <w:i w:val="0"/>
                <w:iCs w:val="0"/>
                <w:color w:val="000000"/>
                <w:sz w:val="22"/>
                <w:szCs w:val="22"/>
                <w:u w:val="none"/>
                <w14:ligatures w14:val="standardContextual"/>
              </w:rPr>
            </w:pPr>
            <w:r>
              <w:rPr>
                <w:rFonts w:hint="eastAsia" w:ascii="宋体" w:hAnsi="宋体" w:eastAsia="宋体" w:cs="宋体"/>
                <w:b/>
                <w:bCs/>
                <w:i w:val="0"/>
                <w:iCs w:val="0"/>
                <w:color w:val="000000"/>
                <w:kern w:val="0"/>
                <w:sz w:val="22"/>
                <w:szCs w:val="22"/>
                <w:u w:val="none"/>
                <w:lang w:val="en-US" w:eastAsia="zh-CN" w:bidi="ar"/>
                <w14:ligatures w14:val="standardContextual"/>
              </w:rPr>
              <w:t xml:space="preserve"> 人天 </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7ED05F51">
            <w:pPr>
              <w:keepNext w:val="0"/>
              <w:keepLines w:val="0"/>
              <w:widowControl/>
              <w:suppressLineNumbers w:val="0"/>
              <w:snapToGrid w:val="0"/>
              <w:spacing w:after="160" w:line="278" w:lineRule="auto"/>
              <w:jc w:val="center"/>
              <w:textAlignment w:val="center"/>
              <w:rPr>
                <w:rFonts w:hint="eastAsia" w:ascii="宋体" w:hAnsi="宋体" w:eastAsia="宋体" w:cs="宋体"/>
                <w:b/>
                <w:bCs/>
                <w:i w:val="0"/>
                <w:iCs w:val="0"/>
                <w:color w:val="000000"/>
                <w:sz w:val="22"/>
                <w:szCs w:val="22"/>
                <w:u w:val="none"/>
                <w14:ligatures w14:val="standardContextual"/>
              </w:rPr>
            </w:pPr>
            <w:r>
              <w:rPr>
                <w:rFonts w:hint="eastAsia" w:ascii="宋体" w:hAnsi="宋体" w:eastAsia="宋体" w:cs="宋体"/>
                <w:b/>
                <w:bCs/>
                <w:i w:val="0"/>
                <w:iCs w:val="0"/>
                <w:color w:val="000000"/>
                <w:kern w:val="0"/>
                <w:sz w:val="22"/>
                <w:szCs w:val="22"/>
                <w:u w:val="none"/>
                <w:lang w:val="en-US" w:eastAsia="zh-CN" w:bidi="ar"/>
                <w14:ligatures w14:val="standardContextual"/>
              </w:rPr>
              <w:t xml:space="preserve"> 预估单价 </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6972A02B">
            <w:pPr>
              <w:keepNext w:val="0"/>
              <w:keepLines w:val="0"/>
              <w:widowControl/>
              <w:suppressLineNumbers w:val="0"/>
              <w:snapToGrid w:val="0"/>
              <w:spacing w:after="160" w:line="278" w:lineRule="auto"/>
              <w:jc w:val="center"/>
              <w:textAlignment w:val="center"/>
              <w:rPr>
                <w:rFonts w:hint="eastAsia" w:ascii="宋体" w:hAnsi="宋体" w:eastAsia="宋体" w:cs="宋体"/>
                <w:b/>
                <w:bCs/>
                <w:i w:val="0"/>
                <w:iCs w:val="0"/>
                <w:color w:val="000000"/>
                <w:sz w:val="22"/>
                <w:szCs w:val="22"/>
                <w:u w:val="none"/>
                <w14:ligatures w14:val="standardContextual"/>
              </w:rPr>
            </w:pPr>
            <w:r>
              <w:rPr>
                <w:rFonts w:hint="eastAsia" w:ascii="宋体" w:hAnsi="宋体" w:eastAsia="宋体" w:cs="宋体"/>
                <w:b/>
                <w:bCs/>
                <w:i w:val="0"/>
                <w:iCs w:val="0"/>
                <w:color w:val="000000"/>
                <w:kern w:val="0"/>
                <w:sz w:val="22"/>
                <w:szCs w:val="22"/>
                <w:u w:val="none"/>
                <w:lang w:val="en-US" w:eastAsia="zh-CN" w:bidi="ar"/>
                <w14:ligatures w14:val="standardContextual"/>
              </w:rPr>
              <w:t>优惠价</w:t>
            </w:r>
          </w:p>
        </w:tc>
        <w:tc>
          <w:tcPr>
            <w:tcW w:w="67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5DFC1D2A">
            <w:pPr>
              <w:keepNext w:val="0"/>
              <w:keepLines w:val="0"/>
              <w:widowControl/>
              <w:suppressLineNumbers w:val="0"/>
              <w:snapToGrid w:val="0"/>
              <w:spacing w:after="160" w:line="278" w:lineRule="auto"/>
              <w:jc w:val="center"/>
              <w:textAlignment w:val="center"/>
              <w:rPr>
                <w:rFonts w:hint="eastAsia" w:ascii="宋体" w:hAnsi="宋体" w:eastAsia="宋体" w:cs="宋体"/>
                <w:b/>
                <w:bCs/>
                <w:i w:val="0"/>
                <w:iCs w:val="0"/>
                <w:color w:val="000000"/>
                <w:sz w:val="22"/>
                <w:szCs w:val="22"/>
                <w:u w:val="none"/>
                <w14:ligatures w14:val="standardContextual"/>
              </w:rPr>
            </w:pPr>
            <w:r>
              <w:rPr>
                <w:rFonts w:hint="eastAsia" w:ascii="宋体" w:hAnsi="宋体" w:eastAsia="宋体" w:cs="宋体"/>
                <w:b/>
                <w:bCs/>
                <w:i w:val="0"/>
                <w:iCs w:val="0"/>
                <w:color w:val="000000"/>
                <w:kern w:val="0"/>
                <w:sz w:val="22"/>
                <w:szCs w:val="22"/>
                <w:u w:val="none"/>
                <w:lang w:val="en-US" w:eastAsia="zh-CN" w:bidi="ar"/>
                <w14:ligatures w14:val="standardContextual"/>
              </w:rPr>
              <w:t>备注</w:t>
            </w:r>
          </w:p>
        </w:tc>
      </w:tr>
      <w:tr w14:paraId="55BFC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04D0B">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056D7">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凭证导入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8B9D8A">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从交投集团把湾区NC65凭证导入BIP系统（4个年度）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C75DA">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 xml:space="preserve"> 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22F6B">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B600">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1913C">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r>
      <w:tr w14:paraId="2C8C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06C95">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7F78A">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工会凭证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EEAB02">
            <w:pPr>
              <w:keepNext w:val="0"/>
              <w:keepLines w:val="0"/>
              <w:widowControl/>
              <w:suppressLineNumbers w:val="0"/>
              <w:snapToGrid w:val="0"/>
              <w:spacing w:after="160" w:line="278" w:lineRule="auto"/>
              <w:jc w:val="left"/>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从交投集团把工会账套凭证导入BIP系统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1F0C6">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 xml:space="preserve"> 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B32C">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1B7BD">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1251F">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r>
      <w:tr w14:paraId="20D9A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2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487E5">
            <w:pPr>
              <w:snapToGrid w:val="0"/>
              <w:spacing w:after="160" w:line="278" w:lineRule="auto"/>
              <w:jc w:val="center"/>
              <w:rPr>
                <w:rFonts w:hint="eastAsia" w:ascii="宋体" w:hAnsi="宋体" w:eastAsia="宋体" w:cs="宋体"/>
                <w:i w:val="0"/>
                <w:iCs w:val="0"/>
                <w:color w:val="000000"/>
                <w:sz w:val="22"/>
                <w:szCs w:val="22"/>
                <w:u w:val="none"/>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税金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BEAA9">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B6841">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r>
      <w:tr w14:paraId="4AEFC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662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0391C">
            <w:pPr>
              <w:snapToGrid w:val="0"/>
              <w:spacing w:after="160" w:line="278" w:lineRule="auto"/>
              <w:jc w:val="center"/>
              <w:rPr>
                <w:rFonts w:hint="eastAsia" w:ascii="宋体" w:hAnsi="宋体" w:eastAsia="宋体" w:cs="宋体"/>
                <w:i w:val="0"/>
                <w:iCs w:val="0"/>
                <w:color w:val="000000"/>
                <w:sz w:val="22"/>
                <w:szCs w:val="22"/>
                <w:u w:val="none"/>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不含税总价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BD111">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38A9">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r>
      <w:tr w14:paraId="20D59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2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CBF08">
            <w:pPr>
              <w:snapToGrid w:val="0"/>
              <w:spacing w:after="160" w:line="278" w:lineRule="auto"/>
              <w:jc w:val="center"/>
              <w:rPr>
                <w:rFonts w:hint="eastAsia" w:ascii="宋体" w:hAnsi="宋体" w:eastAsia="宋体" w:cs="宋体"/>
                <w:i w:val="0"/>
                <w:iCs w:val="0"/>
                <w:color w:val="000000"/>
                <w:sz w:val="22"/>
                <w:szCs w:val="22"/>
                <w:u w:val="none"/>
                <w14:ligatures w14:val="standardContextual"/>
              </w:rPr>
            </w:pPr>
            <w:r>
              <w:rPr>
                <w:rFonts w:hint="eastAsia" w:ascii="微软雅黑" w:hAnsi="微软雅黑" w:eastAsia="微软雅黑" w:cs="微软雅黑"/>
                <w:b/>
                <w:bCs/>
                <w:i w:val="0"/>
                <w:iCs w:val="0"/>
                <w:color w:val="000000"/>
                <w:sz w:val="22"/>
                <w:szCs w:val="22"/>
                <w:u w:val="none"/>
                <w:lang w:val="en-US" w:eastAsia="zh-CN"/>
                <w14:ligatures w14:val="standardContextual"/>
              </w:rPr>
              <w:t>合计</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B3507">
            <w:pPr>
              <w:keepNext w:val="0"/>
              <w:keepLines w:val="0"/>
              <w:widowControl/>
              <w:suppressLineNumbers w:val="0"/>
              <w:snapToGrid w:val="0"/>
              <w:spacing w:after="160" w:line="278" w:lineRule="auto"/>
              <w:jc w:val="center"/>
              <w:textAlignment w:val="center"/>
              <w:rPr>
                <w:rFonts w:hint="eastAsia" w:ascii="宋体" w:hAnsi="宋体" w:eastAsia="宋体" w:cs="宋体"/>
                <w:i w:val="0"/>
                <w:iCs w:val="0"/>
                <w:color w:val="000000"/>
                <w:sz w:val="22"/>
                <w:szCs w:val="22"/>
                <w:u w:val="none"/>
                <w14:ligatures w14:val="standardContextual"/>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8E19B">
            <w:pPr>
              <w:snapToGrid w:val="0"/>
              <w:spacing w:after="160" w:line="278" w:lineRule="auto"/>
              <w:jc w:val="left"/>
              <w:rPr>
                <w:rFonts w:hint="eastAsia" w:ascii="宋体" w:hAnsi="宋体" w:eastAsia="宋体" w:cs="宋体"/>
                <w:i w:val="0"/>
                <w:iCs w:val="0"/>
                <w:color w:val="000000"/>
                <w:sz w:val="22"/>
                <w:szCs w:val="22"/>
                <w:u w:val="none"/>
                <w14:ligatures w14:val="standardContextual"/>
              </w:rPr>
            </w:pPr>
          </w:p>
        </w:tc>
      </w:tr>
    </w:tbl>
    <w:p w14:paraId="6475D6A5">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br w:type="page"/>
      </w:r>
    </w:p>
    <w:p w14:paraId="263E2AAC">
      <w:pPr>
        <w:jc w:val="left"/>
        <w:rPr>
          <w:rFonts w:hint="eastAsia" w:ascii="仿宋" w:hAnsi="仿宋" w:eastAsia="仿宋" w:cs="仿宋"/>
          <w:b/>
          <w:bCs/>
          <w:sz w:val="24"/>
          <w:szCs w:val="24"/>
        </w:rPr>
        <w:sectPr>
          <w:pgSz w:w="11906" w:h="16838"/>
          <w:pgMar w:top="1440" w:right="1797" w:bottom="1440" w:left="1797" w:header="851" w:footer="992" w:gutter="0"/>
          <w:cols w:space="720" w:num="1"/>
          <w:docGrid w:type="lines" w:linePitch="312" w:charSpace="0"/>
        </w:sectPr>
      </w:pPr>
    </w:p>
    <w:p w14:paraId="667AA49C">
      <w:pPr>
        <w:jc w:val="left"/>
        <w:rPr>
          <w:rFonts w:hint="eastAsia" w:ascii="仿宋" w:hAnsi="仿宋" w:eastAsia="仿宋" w:cs="仿宋"/>
          <w:b/>
          <w:bCs/>
          <w:sz w:val="24"/>
          <w:szCs w:val="24"/>
        </w:rPr>
      </w:pPr>
      <w:r>
        <w:rPr>
          <w:rFonts w:hint="eastAsia" w:ascii="仿宋" w:hAnsi="仿宋" w:eastAsia="仿宋" w:cs="仿宋"/>
          <w:b/>
          <w:bCs/>
          <w:sz w:val="24"/>
          <w:szCs w:val="24"/>
        </w:rPr>
        <w:t>附件三  法人证明</w:t>
      </w:r>
    </w:p>
    <w:p w14:paraId="0A09DD80">
      <w:pPr>
        <w:pStyle w:val="43"/>
        <w:ind w:firstLine="0" w:firstLineChars="0"/>
        <w:jc w:val="left"/>
        <w:rPr>
          <w:rFonts w:hint="eastAsia" w:ascii="仿宋" w:hAnsi="仿宋" w:eastAsia="仿宋" w:cs="仿宋"/>
          <w:sz w:val="24"/>
          <w:szCs w:val="24"/>
        </w:rPr>
      </w:pPr>
    </w:p>
    <w:p w14:paraId="37832F66">
      <w:pPr>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法定代表人身份证明书及法定代表人身份证复印件</w:t>
      </w:r>
    </w:p>
    <w:p w14:paraId="3EBE22DD">
      <w:pPr>
        <w:rPr>
          <w:rFonts w:hint="eastAsia" w:ascii="仿宋" w:hAnsi="仿宋" w:eastAsia="仿宋" w:cs="仿宋"/>
          <w:sz w:val="24"/>
          <w:szCs w:val="24"/>
        </w:rPr>
      </w:pPr>
    </w:p>
    <w:p w14:paraId="1F4C44B7">
      <w:pPr>
        <w:rPr>
          <w:rFonts w:hint="eastAsia" w:ascii="仿宋" w:hAnsi="仿宋" w:eastAsia="仿宋" w:cs="仿宋"/>
          <w:sz w:val="24"/>
          <w:szCs w:val="24"/>
        </w:rPr>
      </w:pPr>
      <w:r>
        <w:rPr>
          <w:rFonts w:hint="eastAsia" w:ascii="仿宋" w:hAnsi="仿宋" w:eastAsia="仿宋" w:cs="仿宋"/>
          <w:sz w:val="24"/>
          <w:szCs w:val="24"/>
          <w:u w:val="single"/>
        </w:rPr>
        <w:t>东莞市城市工程建设集团有限公司</w:t>
      </w:r>
      <w:r>
        <w:rPr>
          <w:rFonts w:hint="eastAsia" w:ascii="仿宋" w:hAnsi="仿宋" w:eastAsia="仿宋" w:cs="仿宋"/>
          <w:sz w:val="24"/>
          <w:szCs w:val="24"/>
        </w:rPr>
        <w:t>：</w:t>
      </w:r>
    </w:p>
    <w:p w14:paraId="4BF4DE72">
      <w:pPr>
        <w:pStyle w:val="42"/>
        <w:ind w:firstLine="494"/>
        <w:rPr>
          <w:rFonts w:hint="eastAsia" w:ascii="仿宋" w:hAnsi="仿宋" w:eastAsia="仿宋" w:cs="仿宋"/>
          <w:sz w:val="24"/>
          <w:szCs w:val="24"/>
        </w:rPr>
      </w:pPr>
      <w:r>
        <w:rPr>
          <w:rFonts w:hint="eastAsia" w:ascii="仿宋" w:hAnsi="仿宋" w:eastAsia="仿宋" w:cs="仿宋"/>
          <w:sz w:val="24"/>
          <w:szCs w:val="24"/>
        </w:rPr>
        <w:t>本证明书声明</w:t>
      </w:r>
      <w:r>
        <w:rPr>
          <w:rFonts w:hint="eastAsia" w:ascii="仿宋" w:hAnsi="仿宋" w:eastAsia="仿宋" w:cs="仿宋"/>
          <w:sz w:val="24"/>
          <w:szCs w:val="24"/>
          <w:lang w:eastAsia="zh-CN"/>
        </w:rPr>
        <w:t>：</w:t>
      </w:r>
      <w:r>
        <w:rPr>
          <w:rFonts w:hint="eastAsia" w:ascii="仿宋" w:hAnsi="仿宋" w:eastAsia="仿宋" w:cs="仿宋"/>
          <w:sz w:val="24"/>
          <w:szCs w:val="24"/>
        </w:rPr>
        <w:t>注册于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（国家名称）的</w:t>
      </w:r>
      <w:r>
        <w:rPr>
          <w:rFonts w:hint="eastAsia" w:ascii="仿宋" w:hAnsi="仿宋" w:eastAsia="仿宋" w:cs="仿宋"/>
          <w:sz w:val="24"/>
          <w:szCs w:val="24"/>
          <w:u w:val="single"/>
        </w:rPr>
        <w:t>　　</w:t>
      </w:r>
      <w:r>
        <w:rPr>
          <w:rFonts w:hint="eastAsia" w:ascii="仿宋" w:hAnsi="仿宋" w:eastAsia="仿宋" w:cs="仿宋"/>
          <w:sz w:val="24"/>
          <w:szCs w:val="24"/>
        </w:rPr>
        <w:t>（响应人名称）在下面签字的</w:t>
      </w:r>
      <w:r>
        <w:rPr>
          <w:rFonts w:hint="eastAsia" w:ascii="仿宋" w:hAnsi="仿宋" w:eastAsia="仿宋" w:cs="仿宋"/>
          <w:sz w:val="24"/>
          <w:szCs w:val="24"/>
          <w:u w:val="single"/>
        </w:rPr>
        <w:t>　　　　　</w:t>
      </w:r>
      <w:r>
        <w:rPr>
          <w:rFonts w:hint="eastAsia" w:ascii="仿宋" w:hAnsi="仿宋" w:eastAsia="仿宋" w:cs="仿宋"/>
          <w:sz w:val="24"/>
          <w:szCs w:val="24"/>
        </w:rPr>
        <w:t>（法定代表人姓名、职务）为本公司的合法代表人（</w:t>
      </w:r>
      <w:r>
        <w:rPr>
          <w:rFonts w:hint="eastAsia" w:ascii="仿宋" w:hAnsi="仿宋" w:eastAsia="仿宋" w:cs="仿宋"/>
          <w:b/>
          <w:bCs/>
          <w:sz w:val="24"/>
          <w:szCs w:val="24"/>
        </w:rPr>
        <w:t>须附法定代表人身份证复印件</w:t>
      </w:r>
      <w:r>
        <w:rPr>
          <w:rFonts w:hint="eastAsia" w:ascii="仿宋" w:hAnsi="仿宋" w:eastAsia="仿宋" w:cs="仿宋"/>
          <w:sz w:val="24"/>
          <w:szCs w:val="24"/>
        </w:rPr>
        <w:t>）。</w:t>
      </w:r>
    </w:p>
    <w:p w14:paraId="0C069D93">
      <w:pPr>
        <w:spacing w:line="600" w:lineRule="exact"/>
        <w:ind w:firstLine="360" w:firstLineChars="150"/>
        <w:rPr>
          <w:rFonts w:hint="eastAsia" w:ascii="仿宋" w:hAnsi="仿宋" w:eastAsia="仿宋" w:cs="仿宋"/>
          <w:sz w:val="24"/>
          <w:szCs w:val="24"/>
        </w:rPr>
      </w:pPr>
      <w:r>
        <w:rPr>
          <w:rFonts w:hint="eastAsia" w:ascii="仿宋" w:hAnsi="仿宋" w:eastAsia="仿宋" w:cs="仿宋"/>
          <w:sz w:val="24"/>
          <w:szCs w:val="24"/>
        </w:rPr>
        <w:t>特此证明</w:t>
      </w:r>
    </w:p>
    <w:p w14:paraId="74D7C1ED">
      <w:pPr>
        <w:spacing w:line="600" w:lineRule="exact"/>
        <w:rPr>
          <w:rFonts w:hint="eastAsia" w:ascii="仿宋" w:hAnsi="仿宋" w:eastAsia="仿宋" w:cs="仿宋"/>
          <w:sz w:val="24"/>
          <w:szCs w:val="24"/>
        </w:rPr>
      </w:pPr>
    </w:p>
    <w:p w14:paraId="1437A3C7">
      <w:pPr>
        <w:spacing w:line="600" w:lineRule="exact"/>
        <w:rPr>
          <w:rFonts w:hint="eastAsia" w:ascii="仿宋" w:hAnsi="仿宋" w:eastAsia="仿宋" w:cs="仿宋"/>
          <w:sz w:val="24"/>
          <w:szCs w:val="24"/>
        </w:rPr>
      </w:pPr>
    </w:p>
    <w:p w14:paraId="3592B461">
      <w:pPr>
        <w:spacing w:line="600" w:lineRule="exact"/>
        <w:rPr>
          <w:rFonts w:hint="eastAsia" w:ascii="仿宋" w:hAnsi="仿宋" w:eastAsia="仿宋" w:cs="仿宋"/>
          <w:sz w:val="24"/>
          <w:szCs w:val="24"/>
        </w:rPr>
      </w:pPr>
    </w:p>
    <w:p w14:paraId="581EB1B9">
      <w:pPr>
        <w:spacing w:line="600" w:lineRule="exact"/>
        <w:jc w:val="left"/>
        <w:rPr>
          <w:rFonts w:hint="eastAsia" w:ascii="仿宋" w:hAnsi="仿宋" w:eastAsia="仿宋" w:cs="仿宋"/>
          <w:sz w:val="24"/>
          <w:szCs w:val="24"/>
        </w:rPr>
      </w:pPr>
      <w:r>
        <w:rPr>
          <w:rFonts w:hint="eastAsia" w:ascii="仿宋" w:hAnsi="仿宋" w:eastAsia="仿宋" w:cs="仿宋"/>
          <w:sz w:val="24"/>
          <w:szCs w:val="24"/>
        </w:rPr>
        <w:t>响应人名称（加盖公章）：</w:t>
      </w:r>
    </w:p>
    <w:p w14:paraId="2C94E0CC">
      <w:pPr>
        <w:spacing w:line="600" w:lineRule="exact"/>
        <w:jc w:val="left"/>
        <w:rPr>
          <w:rFonts w:hint="eastAsia" w:ascii="仿宋" w:hAnsi="仿宋" w:eastAsia="仿宋" w:cs="仿宋"/>
          <w:sz w:val="24"/>
          <w:szCs w:val="24"/>
        </w:rPr>
      </w:pPr>
      <w:r>
        <w:rPr>
          <w:rFonts w:hint="eastAsia" w:ascii="仿宋" w:hAnsi="仿宋" w:eastAsia="仿宋" w:cs="仿宋"/>
          <w:sz w:val="24"/>
          <w:szCs w:val="24"/>
        </w:rPr>
        <w:t>响应人地址：</w:t>
      </w:r>
    </w:p>
    <w:p w14:paraId="6680BCBC">
      <w:pPr>
        <w:spacing w:line="600" w:lineRule="exact"/>
        <w:jc w:val="left"/>
        <w:rPr>
          <w:rFonts w:hint="eastAsia" w:ascii="仿宋" w:hAnsi="仿宋" w:eastAsia="仿宋" w:cs="仿宋"/>
          <w:sz w:val="24"/>
          <w:szCs w:val="24"/>
        </w:rPr>
      </w:pPr>
      <w:r>
        <w:rPr>
          <w:rFonts w:hint="eastAsia" w:ascii="仿宋" w:hAnsi="仿宋" w:eastAsia="仿宋" w:cs="仿宋"/>
          <w:sz w:val="24"/>
          <w:szCs w:val="24"/>
        </w:rPr>
        <w:t>法定代表人（签名或盖私章）：</w:t>
      </w:r>
    </w:p>
    <w:p w14:paraId="73D57533">
      <w:pPr>
        <w:spacing w:line="600" w:lineRule="exact"/>
        <w:jc w:val="left"/>
        <w:rPr>
          <w:rFonts w:hint="eastAsia" w:ascii="仿宋" w:hAnsi="仿宋" w:eastAsia="仿宋" w:cs="仿宋"/>
          <w:sz w:val="24"/>
          <w:szCs w:val="24"/>
        </w:rPr>
      </w:pPr>
      <w:r>
        <w:rPr>
          <w:rFonts w:hint="eastAsia" w:ascii="仿宋" w:hAnsi="仿宋" w:eastAsia="仿宋" w:cs="仿宋"/>
          <w:sz w:val="24"/>
          <w:szCs w:val="24"/>
        </w:rPr>
        <w:t>职务：</w:t>
      </w:r>
    </w:p>
    <w:p w14:paraId="5EFE1DDC">
      <w:pPr>
        <w:rPr>
          <w:rFonts w:hint="eastAsia" w:ascii="仿宋" w:hAnsi="仿宋" w:eastAsia="仿宋" w:cs="仿宋"/>
          <w:sz w:val="24"/>
          <w:szCs w:val="24"/>
        </w:rPr>
      </w:pPr>
    </w:p>
    <w:p w14:paraId="55CC7655">
      <w:pPr>
        <w:widowControl/>
        <w:jc w:val="center"/>
        <w:rPr>
          <w:rFonts w:hint="eastAsia" w:ascii="仿宋" w:hAnsi="仿宋" w:eastAsia="仿宋" w:cs="仿宋"/>
          <w:sz w:val="24"/>
          <w:szCs w:val="24"/>
        </w:rPr>
      </w:pPr>
      <w:r>
        <w:rPr>
          <w:rFonts w:hint="eastAsia" w:ascii="仿宋" w:hAnsi="仿宋" w:eastAsia="仿宋" w:cs="仿宋"/>
          <w:sz w:val="24"/>
          <w:szCs w:val="24"/>
        </w:rPr>
        <w:br w:type="page"/>
      </w:r>
      <w:bookmarkStart w:id="2" w:name="_Toc384752807"/>
    </w:p>
    <w:p w14:paraId="1FE48CEC">
      <w:pPr>
        <w:pStyle w:val="43"/>
        <w:ind w:firstLine="0" w:firstLineChars="0"/>
        <w:jc w:val="left"/>
        <w:outlineLvl w:val="1"/>
        <w:rPr>
          <w:rFonts w:hint="eastAsia" w:ascii="仿宋" w:hAnsi="仿宋" w:eastAsia="仿宋" w:cs="仿宋"/>
          <w:sz w:val="24"/>
          <w:szCs w:val="24"/>
        </w:rPr>
      </w:pPr>
      <w:bookmarkStart w:id="3" w:name="_Hlk40704362"/>
      <w:r>
        <w:rPr>
          <w:rFonts w:hint="eastAsia" w:ascii="仿宋" w:hAnsi="仿宋" w:eastAsia="仿宋" w:cs="仿宋"/>
          <w:sz w:val="24"/>
          <w:szCs w:val="24"/>
        </w:rPr>
        <w:t>附件四法人授权书</w:t>
      </w:r>
    </w:p>
    <w:p w14:paraId="1DFEFEBF">
      <w:pPr>
        <w:widowControl/>
        <w:jc w:val="center"/>
        <w:rPr>
          <w:rFonts w:hint="eastAsia" w:ascii="仿宋" w:hAnsi="仿宋" w:eastAsia="仿宋" w:cs="仿宋"/>
          <w:b/>
          <w:sz w:val="24"/>
          <w:szCs w:val="24"/>
        </w:rPr>
      </w:pPr>
    </w:p>
    <w:p w14:paraId="5A7FA407">
      <w:pPr>
        <w:widowControl/>
        <w:jc w:val="center"/>
        <w:rPr>
          <w:rFonts w:hint="eastAsia" w:ascii="仿宋" w:hAnsi="仿宋" w:eastAsia="仿宋" w:cs="仿宋"/>
          <w:sz w:val="24"/>
          <w:szCs w:val="24"/>
        </w:rPr>
      </w:pPr>
      <w:r>
        <w:rPr>
          <w:rFonts w:hint="eastAsia" w:ascii="仿宋" w:hAnsi="仿宋" w:eastAsia="仿宋" w:cs="仿宋"/>
          <w:b/>
          <w:sz w:val="24"/>
          <w:szCs w:val="24"/>
        </w:rPr>
        <w:t>授权委托书</w:t>
      </w:r>
      <w:bookmarkEnd w:id="2"/>
    </w:p>
    <w:p w14:paraId="6DC474AF">
      <w:pPr>
        <w:pStyle w:val="42"/>
        <w:ind w:firstLine="0" w:firstLineChars="0"/>
        <w:rPr>
          <w:rFonts w:hint="eastAsia" w:ascii="仿宋" w:hAnsi="仿宋" w:eastAsia="仿宋" w:cs="仿宋"/>
          <w:sz w:val="24"/>
          <w:szCs w:val="24"/>
        </w:rPr>
      </w:pPr>
    </w:p>
    <w:p w14:paraId="24BD5D1B">
      <w:pPr>
        <w:rPr>
          <w:rFonts w:hint="eastAsia" w:ascii="仿宋" w:hAnsi="仿宋" w:eastAsia="仿宋" w:cs="仿宋"/>
          <w:sz w:val="24"/>
          <w:szCs w:val="24"/>
        </w:rPr>
      </w:pPr>
      <w:r>
        <w:rPr>
          <w:rFonts w:hint="eastAsia" w:ascii="仿宋" w:hAnsi="仿宋" w:eastAsia="仿宋" w:cs="仿宋"/>
          <w:sz w:val="24"/>
          <w:szCs w:val="24"/>
          <w:u w:val="single"/>
        </w:rPr>
        <w:t>东莞市城市工程建设集团有限公司</w:t>
      </w:r>
      <w:r>
        <w:rPr>
          <w:rFonts w:hint="eastAsia" w:ascii="仿宋" w:hAnsi="仿宋" w:eastAsia="仿宋" w:cs="仿宋"/>
          <w:sz w:val="24"/>
          <w:szCs w:val="24"/>
        </w:rPr>
        <w:t>：</w:t>
      </w:r>
    </w:p>
    <w:p w14:paraId="0FA98E48">
      <w:pPr>
        <w:pStyle w:val="42"/>
        <w:ind w:firstLine="494"/>
        <w:rPr>
          <w:rFonts w:hint="eastAsia" w:ascii="仿宋" w:hAnsi="仿宋" w:eastAsia="仿宋" w:cs="仿宋"/>
          <w:sz w:val="24"/>
          <w:szCs w:val="24"/>
        </w:rPr>
      </w:pPr>
      <w:r>
        <w:rPr>
          <w:rFonts w:hint="eastAsia" w:ascii="仿宋" w:hAnsi="仿宋" w:eastAsia="仿宋" w:cs="仿宋"/>
          <w:sz w:val="24"/>
          <w:szCs w:val="24"/>
        </w:rPr>
        <w:t>本委托书声明：在下面签字的</w:t>
      </w:r>
      <w:r>
        <w:rPr>
          <w:rFonts w:hint="eastAsia" w:ascii="仿宋" w:hAnsi="仿宋" w:eastAsia="仿宋" w:cs="仿宋"/>
          <w:sz w:val="24"/>
          <w:szCs w:val="24"/>
          <w:u w:val="single"/>
        </w:rPr>
        <w:t>（填写法定代表人姓名、职务）</w:t>
      </w:r>
      <w:r>
        <w:rPr>
          <w:rFonts w:hint="eastAsia" w:ascii="仿宋" w:hAnsi="仿宋" w:eastAsia="仿宋" w:cs="仿宋"/>
          <w:sz w:val="24"/>
          <w:szCs w:val="24"/>
        </w:rPr>
        <w:t>代表</w:t>
      </w:r>
      <w:r>
        <w:rPr>
          <w:rFonts w:hint="eastAsia" w:ascii="仿宋" w:hAnsi="仿宋" w:eastAsia="仿宋" w:cs="仿宋"/>
          <w:sz w:val="24"/>
          <w:szCs w:val="24"/>
          <w:u w:val="single"/>
        </w:rPr>
        <w:t>（填写响应人名称）</w:t>
      </w:r>
      <w:r>
        <w:rPr>
          <w:rFonts w:hint="eastAsia" w:ascii="仿宋" w:hAnsi="仿宋" w:eastAsia="仿宋" w:cs="仿宋"/>
          <w:sz w:val="24"/>
          <w:szCs w:val="24"/>
        </w:rPr>
        <w:t>委托在下面签字的</w:t>
      </w:r>
      <w:r>
        <w:rPr>
          <w:rFonts w:hint="eastAsia" w:ascii="仿宋" w:hAnsi="仿宋" w:eastAsia="仿宋" w:cs="仿宋"/>
          <w:sz w:val="24"/>
          <w:szCs w:val="24"/>
          <w:u w:val="single"/>
        </w:rPr>
        <w:t>（填写受委托人的姓名、职务）</w:t>
      </w:r>
      <w:r>
        <w:rPr>
          <w:rFonts w:hint="eastAsia" w:ascii="仿宋" w:hAnsi="仿宋" w:eastAsia="仿宋" w:cs="仿宋"/>
          <w:sz w:val="24"/>
          <w:szCs w:val="24"/>
        </w:rPr>
        <w:t>为本公司的合法代表人，就</w:t>
      </w:r>
      <w:r>
        <w:rPr>
          <w:rFonts w:hint="eastAsia" w:ascii="仿宋" w:hAnsi="仿宋" w:eastAsia="仿宋" w:cs="仿宋"/>
          <w:sz w:val="24"/>
          <w:szCs w:val="24"/>
          <w:u w:val="single"/>
        </w:rPr>
        <w:t>（填写项目名称）</w:t>
      </w:r>
      <w:r>
        <w:rPr>
          <w:rFonts w:hint="eastAsia" w:ascii="仿宋" w:hAnsi="仿宋" w:eastAsia="仿宋" w:cs="仿宋"/>
          <w:sz w:val="24"/>
          <w:szCs w:val="24"/>
        </w:rPr>
        <w:t>项目等相关服务的谈判和合同的执行，以我方的名义处理一切与之有关的事宜（</w:t>
      </w:r>
      <w:r>
        <w:rPr>
          <w:rFonts w:hint="eastAsia" w:ascii="仿宋" w:hAnsi="仿宋" w:eastAsia="仿宋" w:cs="仿宋"/>
          <w:b/>
          <w:bCs/>
          <w:sz w:val="24"/>
          <w:szCs w:val="24"/>
        </w:rPr>
        <w:t>相关身份证复印件须附后</w:t>
      </w:r>
      <w:r>
        <w:rPr>
          <w:rFonts w:hint="eastAsia" w:ascii="仿宋" w:hAnsi="仿宋" w:eastAsia="仿宋" w:cs="仿宋"/>
          <w:sz w:val="24"/>
          <w:szCs w:val="24"/>
        </w:rPr>
        <w:t>）。</w:t>
      </w:r>
    </w:p>
    <w:p w14:paraId="76C41FD8">
      <w:pPr>
        <w:pStyle w:val="42"/>
        <w:ind w:firstLine="494"/>
        <w:rPr>
          <w:rFonts w:hint="eastAsia" w:ascii="仿宋" w:hAnsi="仿宋" w:eastAsia="仿宋" w:cs="仿宋"/>
          <w:sz w:val="24"/>
          <w:szCs w:val="24"/>
        </w:rPr>
      </w:pPr>
    </w:p>
    <w:p w14:paraId="5D068A71">
      <w:pPr>
        <w:pStyle w:val="42"/>
        <w:ind w:firstLine="494"/>
        <w:rPr>
          <w:rFonts w:hint="eastAsia" w:ascii="仿宋" w:hAnsi="仿宋" w:eastAsia="仿宋" w:cs="仿宋"/>
          <w:sz w:val="24"/>
          <w:szCs w:val="24"/>
        </w:rPr>
      </w:pPr>
      <w:r>
        <w:rPr>
          <w:rFonts w:hint="eastAsia" w:ascii="仿宋" w:hAnsi="仿宋" w:eastAsia="仿宋" w:cs="仿宋"/>
          <w:sz w:val="24"/>
          <w:szCs w:val="24"/>
        </w:rPr>
        <w:t>本委托书于    年   月   日至   年    月   日签字生效，有效期与询价有效期一致，特此声明。</w:t>
      </w:r>
    </w:p>
    <w:p w14:paraId="5EF9FD52">
      <w:pPr>
        <w:pStyle w:val="42"/>
        <w:ind w:firstLine="494"/>
        <w:rPr>
          <w:rFonts w:hint="eastAsia" w:ascii="仿宋" w:hAnsi="仿宋" w:eastAsia="仿宋" w:cs="仿宋"/>
          <w:sz w:val="24"/>
          <w:szCs w:val="24"/>
        </w:rPr>
      </w:pPr>
    </w:p>
    <w:p w14:paraId="37781EB0">
      <w:pPr>
        <w:pStyle w:val="42"/>
        <w:ind w:right="160" w:firstLine="0" w:firstLineChars="0"/>
        <w:jc w:val="left"/>
        <w:rPr>
          <w:rFonts w:hint="eastAsia" w:ascii="仿宋" w:hAnsi="仿宋" w:eastAsia="仿宋" w:cs="仿宋"/>
          <w:sz w:val="24"/>
          <w:szCs w:val="24"/>
        </w:rPr>
      </w:pPr>
      <w:r>
        <w:rPr>
          <w:rFonts w:hint="eastAsia" w:ascii="仿宋" w:hAnsi="仿宋" w:eastAsia="仿宋" w:cs="仿宋"/>
          <w:sz w:val="24"/>
          <w:szCs w:val="24"/>
        </w:rPr>
        <w:t>响应人名称（加盖公章）：</w:t>
      </w:r>
    </w:p>
    <w:p w14:paraId="163E0EFF">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响应人地址：</w:t>
      </w:r>
    </w:p>
    <w:p w14:paraId="65D203EF">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44EDC39D">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职务：</w:t>
      </w:r>
    </w:p>
    <w:p w14:paraId="70762511">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受委托人（签字或盖章）：</w:t>
      </w:r>
    </w:p>
    <w:p w14:paraId="7F78DE81">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职务：</w:t>
      </w:r>
    </w:p>
    <w:p w14:paraId="5AFCF944">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日期：</w:t>
      </w:r>
    </w:p>
    <w:bookmarkEnd w:id="3"/>
    <w:p w14:paraId="35F39007">
      <w:pPr>
        <w:pStyle w:val="43"/>
        <w:ind w:firstLine="0" w:firstLineChars="0"/>
        <w:jc w:val="left"/>
        <w:outlineLvl w:val="1"/>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附件五承诺函</w:t>
      </w:r>
    </w:p>
    <w:p w14:paraId="5BE92CB7">
      <w:pPr>
        <w:pStyle w:val="43"/>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承诺函</w:t>
      </w:r>
    </w:p>
    <w:p w14:paraId="1B654FF6">
      <w:pPr>
        <w:pStyle w:val="43"/>
        <w:ind w:firstLine="0" w:firstLineChars="0"/>
        <w:jc w:val="center"/>
        <w:rPr>
          <w:rFonts w:hint="eastAsia" w:ascii="仿宋" w:hAnsi="仿宋" w:eastAsia="仿宋" w:cs="仿宋"/>
          <w:b/>
          <w:sz w:val="24"/>
          <w:szCs w:val="24"/>
        </w:rPr>
      </w:pPr>
    </w:p>
    <w:p w14:paraId="18B93DED">
      <w:pPr>
        <w:pStyle w:val="43"/>
        <w:ind w:firstLine="0" w:firstLineChars="0"/>
        <w:jc w:val="center"/>
        <w:rPr>
          <w:rFonts w:hint="eastAsia" w:ascii="仿宋" w:hAnsi="仿宋" w:eastAsia="仿宋" w:cs="仿宋"/>
          <w:b/>
          <w:sz w:val="24"/>
          <w:szCs w:val="24"/>
        </w:rPr>
      </w:pPr>
    </w:p>
    <w:p w14:paraId="1589715C">
      <w:pPr>
        <w:rPr>
          <w:rFonts w:hint="eastAsia" w:ascii="仿宋" w:hAnsi="仿宋" w:eastAsia="仿宋" w:cs="仿宋"/>
          <w:sz w:val="24"/>
          <w:szCs w:val="24"/>
        </w:rPr>
      </w:pPr>
      <w:r>
        <w:rPr>
          <w:rFonts w:hint="eastAsia" w:ascii="仿宋" w:hAnsi="仿宋" w:eastAsia="仿宋" w:cs="仿宋"/>
          <w:sz w:val="24"/>
          <w:szCs w:val="24"/>
          <w:u w:val="single"/>
        </w:rPr>
        <w:t>东莞市城市工程建设集团有限公司（采购人）</w:t>
      </w:r>
      <w:r>
        <w:rPr>
          <w:rFonts w:hint="eastAsia" w:ascii="仿宋" w:hAnsi="仿宋" w:eastAsia="仿宋" w:cs="仿宋"/>
          <w:sz w:val="24"/>
          <w:szCs w:val="24"/>
        </w:rPr>
        <w:t>：</w:t>
      </w:r>
    </w:p>
    <w:p w14:paraId="54CE9C1B">
      <w:pPr>
        <w:pStyle w:val="42"/>
        <w:ind w:firstLine="640" w:firstLineChars="0"/>
        <w:rPr>
          <w:rFonts w:hint="eastAsia" w:ascii="仿宋" w:hAnsi="仿宋" w:eastAsia="仿宋" w:cs="仿宋"/>
          <w:sz w:val="24"/>
          <w:szCs w:val="24"/>
        </w:rPr>
      </w:pPr>
      <w:r>
        <w:rPr>
          <w:rFonts w:hint="eastAsia" w:ascii="仿宋" w:hAnsi="仿宋" w:eastAsia="仿宋" w:cs="仿宋"/>
          <w:sz w:val="24"/>
          <w:szCs w:val="24"/>
        </w:rPr>
        <w:t>我司就参加</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湾区公司及市政公司NCC业务优化及系统实施项目</w:t>
      </w:r>
      <w:r>
        <w:rPr>
          <w:rFonts w:hint="eastAsia" w:ascii="仿宋" w:hAnsi="仿宋" w:eastAsia="仿宋" w:cs="仿宋"/>
          <w:sz w:val="24"/>
          <w:szCs w:val="24"/>
        </w:rPr>
        <w:t>投标工作，作出以下承诺：</w:t>
      </w:r>
    </w:p>
    <w:p w14:paraId="15478ECE">
      <w:pPr>
        <w:pStyle w:val="42"/>
        <w:ind w:firstLine="494"/>
        <w:rPr>
          <w:rFonts w:hint="eastAsia" w:ascii="仿宋" w:hAnsi="仿宋" w:eastAsia="仿宋" w:cs="仿宋"/>
          <w:sz w:val="24"/>
          <w:szCs w:val="24"/>
        </w:rPr>
      </w:pPr>
      <w:r>
        <w:rPr>
          <w:rFonts w:hint="eastAsia" w:ascii="仿宋" w:hAnsi="仿宋" w:eastAsia="仿宋" w:cs="仿宋"/>
          <w:sz w:val="24"/>
          <w:szCs w:val="24"/>
        </w:rPr>
        <w:t>我公司已充分了解采购项目情况，本次报价完全响应询价文件的要求，我公司所提供的</w:t>
      </w:r>
      <w:r>
        <w:rPr>
          <w:rFonts w:hint="eastAsia" w:ascii="仿宋" w:hAnsi="仿宋" w:eastAsia="仿宋" w:cs="仿宋"/>
          <w:sz w:val="24"/>
          <w:szCs w:val="24"/>
          <w:u w:val="single"/>
          <w:lang w:val="en-US" w:eastAsia="zh-CN"/>
        </w:rPr>
        <w:t>湾区公司及市政公司NCC业务优化及系统实施项目服务</w:t>
      </w:r>
      <w:r>
        <w:rPr>
          <w:rFonts w:hint="eastAsia" w:ascii="仿宋" w:hAnsi="仿宋" w:eastAsia="仿宋" w:cs="仿宋"/>
          <w:sz w:val="24"/>
          <w:szCs w:val="24"/>
        </w:rPr>
        <w:t>等于或优于采购人需求，并承诺如不满足采购人需求，采购人有权取消合同并进行违约处罚。</w:t>
      </w:r>
    </w:p>
    <w:p w14:paraId="753E23E3">
      <w:pPr>
        <w:jc w:val="left"/>
        <w:rPr>
          <w:rFonts w:hint="eastAsia" w:ascii="仿宋" w:hAnsi="仿宋" w:eastAsia="仿宋" w:cs="仿宋"/>
          <w:sz w:val="24"/>
          <w:szCs w:val="24"/>
        </w:rPr>
      </w:pPr>
    </w:p>
    <w:p w14:paraId="6BF3BE5D">
      <w:pPr>
        <w:jc w:val="left"/>
        <w:rPr>
          <w:rFonts w:hint="eastAsia" w:ascii="仿宋" w:hAnsi="仿宋" w:eastAsia="仿宋" w:cs="仿宋"/>
          <w:sz w:val="24"/>
          <w:szCs w:val="24"/>
        </w:rPr>
      </w:pPr>
    </w:p>
    <w:p w14:paraId="00DADC37">
      <w:pPr>
        <w:jc w:val="left"/>
        <w:rPr>
          <w:rFonts w:hint="eastAsia" w:ascii="仿宋" w:hAnsi="仿宋" w:eastAsia="仿宋" w:cs="仿宋"/>
          <w:sz w:val="24"/>
          <w:szCs w:val="24"/>
        </w:rPr>
      </w:pPr>
    </w:p>
    <w:p w14:paraId="673EE925">
      <w:pPr>
        <w:pStyle w:val="42"/>
        <w:ind w:right="160" w:firstLine="0" w:firstLineChars="0"/>
        <w:jc w:val="left"/>
        <w:rPr>
          <w:rFonts w:hint="eastAsia" w:ascii="仿宋" w:hAnsi="仿宋" w:eastAsia="仿宋" w:cs="仿宋"/>
          <w:sz w:val="24"/>
          <w:szCs w:val="24"/>
        </w:rPr>
      </w:pPr>
      <w:r>
        <w:rPr>
          <w:rFonts w:hint="eastAsia" w:ascii="仿宋" w:hAnsi="仿宋" w:eastAsia="仿宋" w:cs="仿宋"/>
          <w:sz w:val="24"/>
          <w:szCs w:val="24"/>
        </w:rPr>
        <w:t>响应人名称（加盖公章）：</w:t>
      </w:r>
    </w:p>
    <w:p w14:paraId="73830F00">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响应人地址：</w:t>
      </w:r>
    </w:p>
    <w:p w14:paraId="05E36126">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7F12A2E0">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职务：</w:t>
      </w:r>
    </w:p>
    <w:p w14:paraId="08FF74CC">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日期：</w:t>
      </w:r>
    </w:p>
    <w:p w14:paraId="4B306EAE">
      <w:pPr>
        <w:pStyle w:val="42"/>
        <w:ind w:firstLine="0" w:firstLineChars="0"/>
        <w:jc w:val="left"/>
        <w:rPr>
          <w:rFonts w:hint="eastAsia" w:ascii="仿宋" w:hAnsi="仿宋" w:eastAsia="仿宋" w:cs="仿宋"/>
          <w:sz w:val="24"/>
          <w:szCs w:val="24"/>
        </w:rPr>
      </w:pPr>
    </w:p>
    <w:p w14:paraId="1C12E85F">
      <w:pPr>
        <w:pStyle w:val="42"/>
        <w:ind w:firstLine="0" w:firstLineChars="0"/>
        <w:jc w:val="left"/>
        <w:rPr>
          <w:rFonts w:hint="eastAsia" w:ascii="仿宋" w:hAnsi="仿宋" w:eastAsia="仿宋" w:cs="仿宋"/>
          <w:sz w:val="24"/>
          <w:szCs w:val="24"/>
        </w:rPr>
      </w:pPr>
    </w:p>
    <w:p w14:paraId="1C695237">
      <w:pPr>
        <w:pStyle w:val="42"/>
        <w:ind w:firstLine="0" w:firstLineChars="0"/>
        <w:jc w:val="left"/>
        <w:rPr>
          <w:rFonts w:hint="eastAsia" w:ascii="仿宋" w:hAnsi="仿宋" w:eastAsia="仿宋" w:cs="仿宋"/>
          <w:sz w:val="24"/>
          <w:szCs w:val="24"/>
        </w:rPr>
      </w:pPr>
    </w:p>
    <w:p w14:paraId="0F83C952">
      <w:pPr>
        <w:rPr>
          <w:rFonts w:hint="eastAsia" w:ascii="仿宋" w:hAnsi="仿宋" w:eastAsia="仿宋" w:cs="仿宋"/>
          <w:sz w:val="24"/>
          <w:szCs w:val="24"/>
        </w:rPr>
      </w:pPr>
    </w:p>
    <w:p w14:paraId="4DCF1140">
      <w:pPr>
        <w:widowControl/>
        <w:jc w:val="center"/>
        <w:rPr>
          <w:rFonts w:hint="eastAsia" w:ascii="仿宋" w:hAnsi="仿宋" w:eastAsia="仿宋" w:cs="仿宋"/>
          <w:sz w:val="24"/>
          <w:szCs w:val="24"/>
        </w:rPr>
      </w:pPr>
      <w:r>
        <w:drawing>
          <wp:inline distT="0" distB="0" distL="0" distR="0">
            <wp:extent cx="5637530" cy="2323465"/>
            <wp:effectExtent l="0" t="0" r="1270" b="635"/>
            <wp:docPr id="1026" name="图片 3"/>
            <wp:cNvGraphicFramePr/>
            <a:graphic xmlns:a="http://schemas.openxmlformats.org/drawingml/2006/main">
              <a:graphicData uri="http://schemas.openxmlformats.org/drawingml/2006/picture">
                <pic:pic xmlns:pic="http://schemas.openxmlformats.org/drawingml/2006/picture">
                  <pic:nvPicPr>
                    <pic:cNvPr id="1026" name="图片 3"/>
                    <pic:cNvPicPr/>
                  </pic:nvPicPr>
                  <pic:blipFill>
                    <a:blip r:embed="rId8" cstate="print"/>
                    <a:srcRect/>
                    <a:stretch>
                      <a:fillRect/>
                    </a:stretch>
                  </pic:blipFill>
                  <pic:spPr>
                    <a:xfrm>
                      <a:off x="0" y="0"/>
                      <a:ext cx="5637530" cy="2323465"/>
                    </a:xfrm>
                    <a:prstGeom prst="rect">
                      <a:avLst/>
                    </a:prstGeom>
                    <a:ln>
                      <a:noFill/>
                    </a:ln>
                  </pic:spPr>
                </pic:pic>
              </a:graphicData>
            </a:graphic>
          </wp:inline>
        </w:drawing>
      </w:r>
    </w:p>
    <w:p w14:paraId="1BD5A283">
      <w:pPr>
        <w:widowControl/>
        <w:jc w:val="left"/>
        <w:rPr>
          <w:rFonts w:hint="eastAsia" w:ascii="仿宋" w:hAnsi="仿宋" w:eastAsia="仿宋" w:cs="仿宋"/>
          <w:sz w:val="24"/>
          <w:szCs w:val="24"/>
        </w:rPr>
      </w:pPr>
    </w:p>
    <w:p w14:paraId="6DC84265">
      <w:pPr>
        <w:pStyle w:val="43"/>
        <w:ind w:firstLine="0" w:firstLineChars="0"/>
        <w:jc w:val="left"/>
        <w:outlineLvl w:val="1"/>
        <w:rPr>
          <w:rFonts w:hint="eastAsia" w:ascii="仿宋" w:hAnsi="仿宋" w:eastAsia="仿宋" w:cs="仿宋"/>
          <w:sz w:val="24"/>
          <w:szCs w:val="24"/>
        </w:rPr>
      </w:pPr>
      <w:bookmarkStart w:id="4" w:name="_Hlk40704598"/>
      <w:r>
        <w:rPr>
          <w:rFonts w:hint="eastAsia" w:ascii="仿宋" w:hAnsi="仿宋" w:eastAsia="仿宋" w:cs="仿宋"/>
          <w:sz w:val="24"/>
          <w:szCs w:val="24"/>
        </w:rPr>
        <w:br w:type="page"/>
      </w:r>
      <w:r>
        <w:rPr>
          <w:rFonts w:hint="eastAsia" w:ascii="仿宋" w:hAnsi="仿宋" w:eastAsia="仿宋" w:cs="仿宋"/>
          <w:sz w:val="24"/>
          <w:szCs w:val="24"/>
        </w:rPr>
        <w:t>附件六用户需求书/技术规范书</w:t>
      </w:r>
    </w:p>
    <w:p w14:paraId="36A80F7C">
      <w:pPr>
        <w:pStyle w:val="43"/>
        <w:ind w:firstLine="0" w:firstLineChars="0"/>
        <w:jc w:val="left"/>
        <w:outlineLvl w:val="1"/>
        <w:rPr>
          <w:rFonts w:hint="eastAsia" w:ascii="仿宋" w:hAnsi="仿宋" w:eastAsia="仿宋" w:cs="仿宋"/>
          <w:sz w:val="24"/>
          <w:szCs w:val="24"/>
        </w:rPr>
      </w:pPr>
    </w:p>
    <w:bookmarkEnd w:id="1"/>
    <w:bookmarkEnd w:id="4"/>
    <w:p w14:paraId="7D40D992">
      <w:pPr>
        <w:spacing w:after="160" w:line="278" w:lineRule="auto"/>
        <w:jc w:val="center"/>
        <w:rPr>
          <w:rFonts w:hint="eastAsia" w:ascii="宋体" w:hAnsi="宋体" w:eastAsia="宋体" w:cs="宋体"/>
          <w:b/>
          <w:bCs/>
          <w:sz w:val="44"/>
          <w:szCs w:val="44"/>
          <w14:ligatures w14:val="standardContextual"/>
        </w:rPr>
      </w:pPr>
      <w:r>
        <w:rPr>
          <w:rFonts w:hint="eastAsia" w:ascii="宋体" w:hAnsi="宋体" w:eastAsia="宋体" w:cs="宋体"/>
          <w:b/>
          <w:bCs/>
          <w:sz w:val="44"/>
          <w:szCs w:val="44"/>
          <w14:ligatures w14:val="standardContextual"/>
        </w:rPr>
        <w:t>湾区公司及市政公司NCC业务优化及</w:t>
      </w:r>
    </w:p>
    <w:p w14:paraId="24534BA8">
      <w:pPr>
        <w:spacing w:after="160" w:line="278" w:lineRule="auto"/>
        <w:jc w:val="center"/>
        <w:rPr>
          <w:rFonts w:hint="eastAsia" w:ascii="宋体" w:hAnsi="宋体" w:eastAsia="宋体" w:cs="宋体"/>
          <w:b/>
          <w:bCs/>
          <w:sz w:val="44"/>
          <w:szCs w:val="44"/>
          <w14:ligatures w14:val="standardContextual"/>
        </w:rPr>
      </w:pPr>
      <w:r>
        <w:rPr>
          <w:rFonts w:hint="eastAsia" w:ascii="宋体" w:hAnsi="宋体" w:eastAsia="宋体" w:cs="宋体"/>
          <w:b/>
          <w:bCs/>
          <w:sz w:val="44"/>
          <w:szCs w:val="44"/>
          <w14:ligatures w14:val="standardContextual"/>
        </w:rPr>
        <w:t>系统实施项目需求书</w:t>
      </w:r>
    </w:p>
    <w:p w14:paraId="2AE03CB4">
      <w:pPr>
        <w:spacing w:after="160" w:line="278" w:lineRule="auto"/>
        <w:jc w:val="left"/>
        <w:rPr>
          <w:rFonts w:hint="eastAsia" w:ascii="宋体" w:hAnsi="宋体" w:eastAsia="宋体" w:cs="宋体"/>
          <w:b/>
          <w:bCs/>
          <w:sz w:val="22"/>
          <w:szCs w:val="24"/>
          <w14:ligatures w14:val="standardContextual"/>
        </w:rPr>
      </w:pPr>
      <w:r>
        <w:rPr>
          <w:rFonts w:hint="eastAsia" w:ascii="宋体" w:hAnsi="宋体" w:eastAsia="宋体" w:cs="宋体"/>
          <w:b/>
          <w:bCs/>
          <w:sz w:val="22"/>
          <w:szCs w:val="24"/>
          <w14:ligatures w14:val="standardContextual"/>
        </w:rPr>
        <w:t>1. 项目背景与目标</w:t>
      </w:r>
    </w:p>
    <w:p w14:paraId="4E860F68">
      <w:pPr>
        <w:spacing w:after="160" w:line="278" w:lineRule="auto"/>
        <w:jc w:val="left"/>
        <w:rPr>
          <w:rFonts w:hint="eastAsia" w:ascii="宋体" w:hAnsi="宋体" w:eastAsia="宋体" w:cs="宋体"/>
          <w:b/>
          <w:bCs/>
          <w:sz w:val="22"/>
          <w:szCs w:val="24"/>
          <w:lang w:val="en-US" w:eastAsia="zh-CN"/>
          <w14:ligatures w14:val="standardContextual"/>
        </w:rPr>
      </w:pPr>
      <w:r>
        <w:rPr>
          <w:rFonts w:hint="eastAsia" w:ascii="宋体" w:hAnsi="宋体" w:eastAsia="宋体" w:cs="宋体"/>
          <w:b/>
          <w:bCs/>
          <w:sz w:val="22"/>
          <w:szCs w:val="24"/>
          <w14:ligatures w14:val="standardContextual"/>
        </w:rPr>
        <w:t xml:space="preserve">1.1 </w:t>
      </w:r>
      <w:r>
        <w:rPr>
          <w:rFonts w:hint="eastAsia" w:ascii="宋体" w:hAnsi="宋体" w:eastAsia="宋体" w:cs="宋体"/>
          <w:b/>
          <w:bCs/>
          <w:sz w:val="22"/>
          <w:szCs w:val="24"/>
          <w:lang w:val="en-US" w:eastAsia="zh-CN"/>
          <w14:ligatures w14:val="standardContextual"/>
        </w:rPr>
        <w:t>项目概况</w:t>
      </w:r>
    </w:p>
    <w:p w14:paraId="599E8DA6">
      <w:pPr>
        <w:spacing w:after="160" w:line="278" w:lineRule="auto"/>
        <w:jc w:val="left"/>
        <w:rPr>
          <w:rFonts w:hint="eastAsia" w:ascii="宋体" w:hAnsi="宋体" w:eastAsia="宋体" w:cs="宋体"/>
          <w:b/>
          <w:bCs/>
          <w:sz w:val="22"/>
          <w:szCs w:val="24"/>
          <w:lang w:val="en-US" w:eastAsia="zh-CN"/>
          <w14:ligatures w14:val="standardContextual"/>
        </w:rPr>
      </w:pPr>
      <w:r>
        <w:rPr>
          <w:rFonts w:hint="eastAsia" w:ascii="宋体" w:hAnsi="宋体" w:eastAsia="宋体" w:cs="宋体"/>
          <w:b/>
          <w:bCs/>
          <w:sz w:val="22"/>
          <w:szCs w:val="24"/>
          <w:lang w:val="en-US" w:eastAsia="zh-CN"/>
          <w14:ligatures w14:val="standardContextual"/>
        </w:rPr>
        <w:t>项目名称：湾区公司及市政公司NCC业务优化及系统实施项目</w:t>
      </w:r>
    </w:p>
    <w:p w14:paraId="138A3383">
      <w:pPr>
        <w:spacing w:after="160" w:line="278" w:lineRule="auto"/>
        <w:jc w:val="left"/>
        <w:rPr>
          <w:rFonts w:hint="eastAsia" w:ascii="宋体" w:hAnsi="宋体" w:eastAsia="宋体" w:cs="宋体"/>
          <w:b/>
          <w:bCs/>
          <w:sz w:val="22"/>
          <w:szCs w:val="24"/>
          <w:lang w:val="en-US" w:eastAsia="zh-CN"/>
          <w14:ligatures w14:val="standardContextual"/>
        </w:rPr>
      </w:pPr>
      <w:r>
        <w:rPr>
          <w:rFonts w:hint="eastAsia" w:ascii="宋体" w:hAnsi="宋体" w:eastAsia="宋体" w:cs="宋体"/>
          <w:b/>
          <w:bCs/>
          <w:sz w:val="22"/>
          <w:szCs w:val="24"/>
          <w:lang w:val="en-US" w:eastAsia="zh-CN"/>
          <w14:ligatures w14:val="standardContextual"/>
        </w:rPr>
        <w:t>最高限价：160,000.00元</w:t>
      </w:r>
    </w:p>
    <w:p w14:paraId="1E856185">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b/>
          <w:bCs/>
          <w:sz w:val="22"/>
          <w:szCs w:val="24"/>
          <w:lang w:val="en-US" w:eastAsia="zh-CN"/>
          <w14:ligatures w14:val="standardContextual"/>
        </w:rPr>
        <w:t>1.2</w:t>
      </w:r>
      <w:r>
        <w:rPr>
          <w:rFonts w:hint="eastAsia" w:ascii="宋体" w:hAnsi="宋体" w:eastAsia="宋体" w:cs="宋体"/>
          <w:b/>
          <w:bCs/>
          <w:sz w:val="22"/>
          <w:szCs w:val="24"/>
          <w14:ligatures w14:val="standardContextual"/>
        </w:rPr>
        <w:t>项目背景</w:t>
      </w:r>
    </w:p>
    <w:p w14:paraId="2EB1E115">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东莞市城市工程建设集团有限公司（以下简称“城工集团”）是东实集团的核心成员企业。目前，城工集团内部信息化呈现差异化布局：下属</w:t>
      </w:r>
      <w:r>
        <w:rPr>
          <w:rFonts w:hint="eastAsia" w:ascii="宋体" w:hAnsi="宋体" w:eastAsia="宋体" w:cs="宋体"/>
          <w:sz w:val="22"/>
          <w:szCs w:val="24"/>
          <w:lang w:val="en-US" w:eastAsia="zh-CN"/>
          <w14:ligatures w14:val="standardContextual"/>
        </w:rPr>
        <w:t>公司</w:t>
      </w:r>
      <w:r>
        <w:rPr>
          <w:rFonts w:hint="eastAsia" w:ascii="宋体" w:hAnsi="宋体" w:eastAsia="宋体" w:cs="宋体"/>
          <w:b/>
          <w:bCs/>
          <w:sz w:val="22"/>
          <w:szCs w:val="24"/>
          <w14:ligatures w14:val="standardContextual"/>
        </w:rPr>
        <w:t>湾区（广东）建筑装配科技有限公司</w:t>
      </w:r>
      <w:r>
        <w:rPr>
          <w:rFonts w:hint="eastAsia" w:ascii="宋体" w:hAnsi="宋体" w:eastAsia="宋体" w:cs="宋体"/>
          <w:sz w:val="22"/>
          <w:szCs w:val="24"/>
          <w14:ligatures w14:val="standardContextual"/>
        </w:rPr>
        <w:t>使用用友BIP V3（高级版）；下属</w:t>
      </w:r>
      <w:r>
        <w:rPr>
          <w:rFonts w:hint="eastAsia" w:ascii="宋体" w:hAnsi="宋体" w:eastAsia="宋体" w:cs="宋体"/>
          <w:sz w:val="22"/>
          <w:szCs w:val="24"/>
          <w:lang w:val="en-US" w:eastAsia="zh-CN"/>
          <w14:ligatures w14:val="standardContextual"/>
        </w:rPr>
        <w:t>公司</w:t>
      </w:r>
      <w:r>
        <w:rPr>
          <w:rFonts w:hint="eastAsia" w:ascii="宋体" w:hAnsi="宋体" w:eastAsia="宋体" w:cs="宋体"/>
          <w:b/>
          <w:bCs/>
          <w:sz w:val="22"/>
          <w:szCs w:val="24"/>
          <w14:ligatures w14:val="standardContextual"/>
        </w:rPr>
        <w:t>东莞城工集团市政工程有限公司</w:t>
      </w:r>
      <w:r>
        <w:rPr>
          <w:rFonts w:hint="eastAsia" w:ascii="宋体" w:hAnsi="宋体" w:eastAsia="宋体" w:cs="宋体"/>
          <w:sz w:val="22"/>
          <w:szCs w:val="24"/>
          <w14:ligatures w14:val="standardContextual"/>
        </w:rPr>
        <w:t>使用NCC 2005财务部分</w:t>
      </w:r>
      <w:r>
        <w:rPr>
          <w:rFonts w:hint="eastAsia" w:ascii="宋体" w:hAnsi="宋体" w:eastAsia="宋体" w:cs="宋体"/>
          <w:sz w:val="22"/>
          <w:szCs w:val="24"/>
          <w:lang w:val="en-US" w:eastAsia="zh-CN"/>
          <w14:ligatures w14:val="standardContextual"/>
        </w:rPr>
        <w:t>功能</w:t>
      </w:r>
      <w:r>
        <w:rPr>
          <w:rFonts w:hint="eastAsia" w:ascii="宋体" w:hAnsi="宋体" w:eastAsia="宋体" w:cs="宋体"/>
          <w:sz w:val="22"/>
          <w:szCs w:val="24"/>
          <w14:ligatures w14:val="standardContextual"/>
        </w:rPr>
        <w:t>。</w:t>
      </w:r>
    </w:p>
    <w:p w14:paraId="426B3B34">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为响应东实集团数字化管控要求，提升城工集团内部协同效率，现拟以城工集团为实施主体，统一切换至</w:t>
      </w:r>
      <w:r>
        <w:rPr>
          <w:rFonts w:hint="eastAsia" w:ascii="宋体" w:hAnsi="宋体" w:eastAsia="宋体" w:cs="宋体"/>
          <w:b/>
          <w:bCs/>
          <w:sz w:val="22"/>
          <w:szCs w:val="24"/>
          <w14:ligatures w14:val="standardContextual"/>
        </w:rPr>
        <w:t>用友NCC 2005</w:t>
      </w:r>
      <w:r>
        <w:rPr>
          <w:rFonts w:hint="eastAsia" w:ascii="宋体" w:hAnsi="宋体" w:eastAsia="宋体" w:cs="宋体"/>
          <w:sz w:val="22"/>
          <w:szCs w:val="24"/>
          <w14:ligatures w14:val="standardContextual"/>
        </w:rPr>
        <w:t>平台。通过将湾区建筑装配业务迁移回私有化平台，并补齐市政工程公司的供应链短板，构建覆盖装配式建筑制造与市政工程建设的完整业财一体化平台。</w:t>
      </w:r>
    </w:p>
    <w:p w14:paraId="7DCDACC0">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b/>
          <w:bCs/>
          <w:sz w:val="22"/>
          <w:szCs w:val="24"/>
          <w14:ligatures w14:val="standardContextual"/>
        </w:rPr>
        <w:t>1.</w:t>
      </w:r>
      <w:r>
        <w:rPr>
          <w:rFonts w:hint="eastAsia" w:ascii="宋体" w:hAnsi="宋体" w:eastAsia="宋体" w:cs="宋体"/>
          <w:b/>
          <w:bCs/>
          <w:sz w:val="22"/>
          <w:szCs w:val="24"/>
          <w:lang w:val="en-US" w:eastAsia="zh-CN"/>
          <w14:ligatures w14:val="standardContextual"/>
        </w:rPr>
        <w:t>3</w:t>
      </w:r>
      <w:r>
        <w:rPr>
          <w:rFonts w:hint="eastAsia" w:ascii="宋体" w:hAnsi="宋体" w:eastAsia="宋体" w:cs="宋体"/>
          <w:b/>
          <w:bCs/>
          <w:sz w:val="22"/>
          <w:szCs w:val="24"/>
          <w14:ligatures w14:val="standardContextual"/>
        </w:rPr>
        <w:t xml:space="preserve"> 建设目标</w:t>
      </w:r>
    </w:p>
    <w:p w14:paraId="361D29F3">
      <w:pPr>
        <w:numPr>
          <w:ilvl w:val="0"/>
          <w:numId w:val="4"/>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b/>
          <w:bCs/>
          <w:sz w:val="22"/>
          <w:szCs w:val="24"/>
          <w14:ligatures w14:val="standardContextual"/>
        </w:rPr>
        <w:t>平台统一与迁移</w:t>
      </w:r>
      <w:r>
        <w:rPr>
          <w:rFonts w:hint="eastAsia" w:ascii="宋体" w:hAnsi="宋体" w:eastAsia="宋体" w:cs="宋体"/>
          <w:sz w:val="22"/>
          <w:szCs w:val="24"/>
          <w14:ligatures w14:val="standardContextual"/>
        </w:rPr>
        <w:t>：将湾区建筑装配从用友BIP迁移至城工集团NCC 2005中台架构，实现集团内私有化平台的统一整合、数据逻辑重构与全业务链路优化。</w:t>
      </w:r>
    </w:p>
    <w:p w14:paraId="71F22C8D">
      <w:pPr>
        <w:numPr>
          <w:ilvl w:val="0"/>
          <w:numId w:val="4"/>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b/>
          <w:bCs/>
          <w:sz w:val="22"/>
          <w:szCs w:val="24"/>
          <w14:ligatures w14:val="standardContextual"/>
        </w:rPr>
        <w:t>业务领域全覆盖</w:t>
      </w:r>
      <w:r>
        <w:rPr>
          <w:rFonts w:hint="eastAsia" w:ascii="宋体" w:hAnsi="宋体" w:eastAsia="宋体" w:cs="宋体"/>
          <w:sz w:val="22"/>
          <w:szCs w:val="24"/>
          <w14:ligatures w14:val="standardContextual"/>
        </w:rPr>
        <w:t>：补齐市政工程公司的采购、库存、存货核算、销售及应收应付模块。</w:t>
      </w:r>
    </w:p>
    <w:p w14:paraId="5FAE6259">
      <w:pPr>
        <w:numPr>
          <w:ilvl w:val="0"/>
          <w:numId w:val="4"/>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b/>
          <w:bCs/>
          <w:sz w:val="22"/>
          <w:szCs w:val="24"/>
          <w14:ligatures w14:val="standardContextual"/>
        </w:rPr>
        <w:t>集团管控一体化</w:t>
      </w:r>
      <w:r>
        <w:rPr>
          <w:rFonts w:hint="eastAsia" w:ascii="宋体" w:hAnsi="宋体" w:eastAsia="宋体" w:cs="宋体"/>
          <w:sz w:val="22"/>
          <w:szCs w:val="24"/>
          <w14:ligatures w14:val="standardContextual"/>
        </w:rPr>
        <w:t>：实现基础档案（客商、物料、项目、科目）在东实集团内部的统一管控，并满足东实集团的数据上报标准。</w:t>
      </w:r>
    </w:p>
    <w:p w14:paraId="4661B4B2">
      <w:pPr>
        <w:numPr>
          <w:ilvl w:val="0"/>
          <w:numId w:val="4"/>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b/>
          <w:bCs/>
          <w:sz w:val="22"/>
          <w:szCs w:val="24"/>
          <w14:ligatures w14:val="standardContextual"/>
        </w:rPr>
        <w:t>业财流程优化</w:t>
      </w:r>
      <w:r>
        <w:rPr>
          <w:rFonts w:hint="eastAsia" w:ascii="宋体" w:hAnsi="宋体" w:eastAsia="宋体" w:cs="宋体"/>
          <w:sz w:val="22"/>
          <w:szCs w:val="24"/>
          <w14:ligatures w14:val="standardContextual"/>
        </w:rPr>
        <w:t>：通过新增应收应付及销售模块，构建从合同签订、物资领用、工程施工到产值确认、资金回笼的全生命周期管理。</w:t>
      </w:r>
    </w:p>
    <w:p w14:paraId="0BEF068C">
      <w:pPr>
        <w:spacing w:after="160" w:line="278" w:lineRule="auto"/>
        <w:jc w:val="left"/>
        <w:rPr>
          <w:rFonts w:hint="eastAsia" w:ascii="宋体" w:hAnsi="宋体" w:eastAsia="宋体" w:cs="宋体"/>
          <w:b/>
          <w:bCs/>
          <w:sz w:val="22"/>
          <w:szCs w:val="24"/>
          <w14:ligatures w14:val="standardContextual"/>
        </w:rPr>
      </w:pPr>
      <w:r>
        <w:rPr>
          <w:rFonts w:hint="eastAsia" w:ascii="宋体" w:hAnsi="宋体" w:eastAsia="宋体" w:cs="宋体"/>
          <w:b/>
          <w:bCs/>
          <w:sz w:val="22"/>
          <w:szCs w:val="24"/>
          <w14:ligatures w14:val="standardContextual"/>
        </w:rPr>
        <w:t>2. 招标范围（模块清单）</w:t>
      </w:r>
    </w:p>
    <w:p w14:paraId="68EC638C">
      <w:pPr>
        <w:spacing w:after="160" w:line="278" w:lineRule="auto"/>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实施服务商需针对不同下属企业的业务特性，完成方案设计、配置及上线：</w:t>
      </w:r>
    </w:p>
    <w:tbl>
      <w:tblPr>
        <w:tblStyle w:val="24"/>
        <w:tblW w:w="0" w:type="auto"/>
        <w:tblCellSpacing w:w="15" w:type="dxa"/>
        <w:tblInd w:w="0" w:type="dxa"/>
        <w:tblLayout w:type="autofit"/>
        <w:tblCellMar>
          <w:top w:w="15" w:type="dxa"/>
          <w:left w:w="15" w:type="dxa"/>
          <w:bottom w:w="15" w:type="dxa"/>
          <w:right w:w="15" w:type="dxa"/>
        </w:tblCellMar>
      </w:tblPr>
      <w:tblGrid>
        <w:gridCol w:w="1463"/>
        <w:gridCol w:w="2890"/>
        <w:gridCol w:w="5122"/>
      </w:tblGrid>
      <w:tr w14:paraId="0E13CE70">
        <w:tblPrEx>
          <w:tblCellMar>
            <w:top w:w="15" w:type="dxa"/>
            <w:left w:w="15" w:type="dxa"/>
            <w:bottom w:w="15" w:type="dxa"/>
            <w:right w:w="15" w:type="dxa"/>
          </w:tblCellMar>
        </w:tblPrEx>
        <w:trPr>
          <w:trHeight w:val="90" w:hRule="atLeast"/>
          <w:tblHeader/>
          <w:tblCellSpacing w:w="15" w:type="dxa"/>
        </w:trPr>
        <w:tc>
          <w:tcPr>
            <w:tcW w:w="1418" w:type="dxa"/>
            <w:tcBorders>
              <w:top w:val="single" w:color="auto" w:sz="6" w:space="0"/>
              <w:left w:val="single" w:color="auto" w:sz="6" w:space="0"/>
              <w:bottom w:val="single" w:color="auto" w:sz="6" w:space="0"/>
              <w:right w:val="single" w:color="auto" w:sz="6" w:space="0"/>
            </w:tcBorders>
            <w:vAlign w:val="center"/>
          </w:tcPr>
          <w:p w14:paraId="50FE8E25">
            <w:pPr>
              <w:spacing w:after="160" w:line="278" w:lineRule="auto"/>
              <w:jc w:val="center"/>
              <w:rPr>
                <w:rFonts w:hint="eastAsia" w:ascii="宋体" w:hAnsi="宋体" w:eastAsia="宋体" w:cs="宋体"/>
                <w:sz w:val="20"/>
                <w:szCs w:val="20"/>
                <w14:ligatures w14:val="standardContextual"/>
              </w:rPr>
            </w:pPr>
            <w:r>
              <w:rPr>
                <w:rFonts w:hint="eastAsia" w:ascii="宋体" w:hAnsi="宋体" w:eastAsia="宋体" w:cs="宋体"/>
                <w:b/>
                <w:bCs/>
                <w:sz w:val="20"/>
                <w:szCs w:val="20"/>
                <w14:ligatures w14:val="standardContextual"/>
              </w:rPr>
              <w:t>业务领域</w:t>
            </w:r>
          </w:p>
        </w:tc>
        <w:tc>
          <w:tcPr>
            <w:tcW w:w="1888" w:type="dxa"/>
            <w:tcBorders>
              <w:top w:val="single" w:color="auto" w:sz="6" w:space="0"/>
              <w:left w:val="single" w:color="auto" w:sz="6" w:space="0"/>
              <w:bottom w:val="single" w:color="auto" w:sz="6" w:space="0"/>
              <w:right w:val="single" w:color="auto" w:sz="6" w:space="0"/>
            </w:tcBorders>
            <w:vAlign w:val="center"/>
          </w:tcPr>
          <w:p w14:paraId="5DD21D02">
            <w:pPr>
              <w:spacing w:after="160" w:line="278" w:lineRule="auto"/>
              <w:jc w:val="center"/>
              <w:rPr>
                <w:rFonts w:hint="eastAsia" w:ascii="宋体" w:hAnsi="宋体" w:eastAsia="宋体" w:cs="宋体"/>
                <w:sz w:val="20"/>
                <w:szCs w:val="20"/>
                <w14:ligatures w14:val="standardContextual"/>
              </w:rPr>
            </w:pPr>
            <w:r>
              <w:rPr>
                <w:rFonts w:hint="eastAsia" w:ascii="宋体" w:hAnsi="宋体" w:eastAsia="宋体" w:cs="宋体"/>
                <w:b/>
                <w:bCs/>
                <w:sz w:val="20"/>
                <w:szCs w:val="20"/>
                <w14:ligatures w14:val="standardContextual"/>
              </w:rPr>
              <w:t>包含模块</w:t>
            </w:r>
          </w:p>
        </w:tc>
        <w:tc>
          <w:tcPr>
            <w:tcW w:w="0" w:type="auto"/>
            <w:tcBorders>
              <w:top w:val="single" w:color="auto" w:sz="6" w:space="0"/>
              <w:left w:val="single" w:color="auto" w:sz="6" w:space="0"/>
              <w:bottom w:val="single" w:color="auto" w:sz="6" w:space="0"/>
              <w:right w:val="single" w:color="auto" w:sz="6" w:space="0"/>
            </w:tcBorders>
            <w:vAlign w:val="center"/>
          </w:tcPr>
          <w:p w14:paraId="2DBE03E2">
            <w:pPr>
              <w:spacing w:after="160" w:line="278" w:lineRule="auto"/>
              <w:jc w:val="center"/>
              <w:rPr>
                <w:rFonts w:hint="eastAsia" w:ascii="宋体" w:hAnsi="宋体" w:eastAsia="宋体" w:cs="宋体"/>
                <w:sz w:val="20"/>
                <w:szCs w:val="20"/>
                <w14:ligatures w14:val="standardContextual"/>
              </w:rPr>
            </w:pPr>
            <w:r>
              <w:rPr>
                <w:rFonts w:hint="eastAsia" w:ascii="宋体" w:hAnsi="宋体" w:eastAsia="宋体" w:cs="宋体"/>
                <w:b/>
                <w:bCs/>
                <w:sz w:val="20"/>
                <w:szCs w:val="20"/>
                <w14:ligatures w14:val="standardContextual"/>
              </w:rPr>
              <w:t>核心实施场景</w:t>
            </w:r>
          </w:p>
        </w:tc>
      </w:tr>
      <w:tr w14:paraId="05545CB7">
        <w:tblPrEx>
          <w:tblCellMar>
            <w:top w:w="15" w:type="dxa"/>
            <w:left w:w="15" w:type="dxa"/>
            <w:bottom w:w="15" w:type="dxa"/>
            <w:right w:w="15" w:type="dxa"/>
          </w:tblCellMar>
        </w:tblPrEx>
        <w:trPr>
          <w:trHeight w:val="699" w:hRule="atLeast"/>
          <w:tblCellSpacing w:w="15" w:type="dxa"/>
        </w:trPr>
        <w:tc>
          <w:tcPr>
            <w:tcW w:w="0" w:type="auto"/>
            <w:tcBorders>
              <w:top w:val="single" w:color="auto" w:sz="6" w:space="0"/>
              <w:left w:val="single" w:color="auto" w:sz="6" w:space="0"/>
              <w:bottom w:val="single" w:color="auto" w:sz="6" w:space="0"/>
              <w:right w:val="single" w:color="auto" w:sz="6" w:space="0"/>
            </w:tcBorders>
            <w:vAlign w:val="center"/>
          </w:tcPr>
          <w:p w14:paraId="7FF6D6A7">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b/>
                <w:bCs/>
                <w:sz w:val="20"/>
                <w:szCs w:val="20"/>
                <w14:ligatures w14:val="standardContextual"/>
              </w:rPr>
              <w:t>供应链管理</w:t>
            </w:r>
          </w:p>
        </w:tc>
        <w:tc>
          <w:tcPr>
            <w:tcW w:w="0" w:type="auto"/>
            <w:tcBorders>
              <w:top w:val="single" w:color="auto" w:sz="6" w:space="0"/>
              <w:left w:val="single" w:color="auto" w:sz="6" w:space="0"/>
              <w:bottom w:val="single" w:color="auto" w:sz="6" w:space="0"/>
              <w:right w:val="single" w:color="auto" w:sz="6" w:space="0"/>
            </w:tcBorders>
            <w:vAlign w:val="center"/>
          </w:tcPr>
          <w:p w14:paraId="7DC7926A">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sz w:val="20"/>
                <w:szCs w:val="20"/>
                <w14:ligatures w14:val="standardContextual"/>
              </w:rPr>
              <w:t>采购管理、库存管理、销售管理</w:t>
            </w:r>
          </w:p>
        </w:tc>
        <w:tc>
          <w:tcPr>
            <w:tcW w:w="0" w:type="auto"/>
            <w:tcBorders>
              <w:top w:val="single" w:color="auto" w:sz="6" w:space="0"/>
              <w:left w:val="single" w:color="auto" w:sz="6" w:space="0"/>
              <w:bottom w:val="single" w:color="auto" w:sz="6" w:space="0"/>
              <w:right w:val="single" w:color="auto" w:sz="6" w:space="0"/>
            </w:tcBorders>
            <w:vAlign w:val="center"/>
          </w:tcPr>
          <w:p w14:paraId="61564BAF">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sz w:val="20"/>
                <w:szCs w:val="20"/>
                <w14:ligatures w14:val="standardContextual"/>
              </w:rPr>
              <w:t>实现钢筋、水泥采购及构件、商砼销售；支持工程现场“虚仓”管理。</w:t>
            </w:r>
          </w:p>
        </w:tc>
      </w:tr>
      <w:tr w14:paraId="0165C971">
        <w:tblPrEx>
          <w:tblCellMar>
            <w:top w:w="15" w:type="dxa"/>
            <w:left w:w="15" w:type="dxa"/>
            <w:bottom w:w="15" w:type="dxa"/>
            <w:right w:w="15" w:type="dxa"/>
          </w:tblCellMar>
        </w:tblPrEx>
        <w:trPr>
          <w:tblCellSpacing w:w="15" w:type="dxa"/>
        </w:trPr>
        <w:tc>
          <w:tcPr>
            <w:tcW w:w="0" w:type="auto"/>
            <w:tcBorders>
              <w:top w:val="single" w:color="auto" w:sz="6" w:space="0"/>
              <w:left w:val="single" w:color="auto" w:sz="6" w:space="0"/>
              <w:bottom w:val="single" w:color="auto" w:sz="6" w:space="0"/>
              <w:right w:val="single" w:color="auto" w:sz="6" w:space="0"/>
            </w:tcBorders>
            <w:vAlign w:val="center"/>
          </w:tcPr>
          <w:p w14:paraId="3412E8F7">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b/>
                <w:bCs/>
                <w:sz w:val="20"/>
                <w:szCs w:val="20"/>
                <w14:ligatures w14:val="standardContextual"/>
              </w:rPr>
              <w:t>制造与核算</w:t>
            </w:r>
          </w:p>
        </w:tc>
        <w:tc>
          <w:tcPr>
            <w:tcW w:w="0" w:type="auto"/>
            <w:tcBorders>
              <w:top w:val="single" w:color="auto" w:sz="6" w:space="0"/>
              <w:left w:val="single" w:color="auto" w:sz="6" w:space="0"/>
              <w:bottom w:val="single" w:color="auto" w:sz="6" w:space="0"/>
              <w:right w:val="single" w:color="auto" w:sz="6" w:space="0"/>
            </w:tcBorders>
            <w:vAlign w:val="center"/>
          </w:tcPr>
          <w:p w14:paraId="5BD75381">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sz w:val="20"/>
                <w:szCs w:val="20"/>
                <w14:ligatures w14:val="standardContextual"/>
              </w:rPr>
              <w:t>委外管理、简单生产、存货核算</w:t>
            </w:r>
          </w:p>
        </w:tc>
        <w:tc>
          <w:tcPr>
            <w:tcW w:w="0" w:type="auto"/>
            <w:tcBorders>
              <w:top w:val="single" w:color="auto" w:sz="6" w:space="0"/>
              <w:left w:val="single" w:color="auto" w:sz="6" w:space="0"/>
              <w:bottom w:val="single" w:color="auto" w:sz="6" w:space="0"/>
              <w:right w:val="single" w:color="auto" w:sz="6" w:space="0"/>
            </w:tcBorders>
            <w:vAlign w:val="center"/>
          </w:tcPr>
          <w:p w14:paraId="72B8C3D0">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sz w:val="20"/>
                <w:szCs w:val="20"/>
                <w14:ligatures w14:val="standardContextual"/>
              </w:rPr>
              <w:t>解决湾区装配的钢筋发料委外核算；实现市政工程业财一体化核算。</w:t>
            </w:r>
          </w:p>
        </w:tc>
      </w:tr>
      <w:tr w14:paraId="67EFE8FC">
        <w:tblPrEx>
          <w:tblCellMar>
            <w:top w:w="15" w:type="dxa"/>
            <w:left w:w="15" w:type="dxa"/>
            <w:bottom w:w="15" w:type="dxa"/>
            <w:right w:w="15" w:type="dxa"/>
          </w:tblCellMar>
        </w:tblPrEx>
        <w:trPr>
          <w:tblCellSpacing w:w="15" w:type="dxa"/>
        </w:trPr>
        <w:tc>
          <w:tcPr>
            <w:tcW w:w="0" w:type="auto"/>
            <w:tcBorders>
              <w:top w:val="single" w:color="auto" w:sz="6" w:space="0"/>
              <w:left w:val="single" w:color="auto" w:sz="6" w:space="0"/>
              <w:bottom w:val="single" w:color="auto" w:sz="6" w:space="0"/>
              <w:right w:val="single" w:color="auto" w:sz="6" w:space="0"/>
            </w:tcBorders>
            <w:vAlign w:val="center"/>
          </w:tcPr>
          <w:p w14:paraId="78931729">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b/>
                <w:bCs/>
                <w:sz w:val="20"/>
                <w:szCs w:val="20"/>
                <w14:ligatures w14:val="standardContextual"/>
              </w:rPr>
              <w:t>历史数据处理</w:t>
            </w:r>
          </w:p>
        </w:tc>
        <w:tc>
          <w:tcPr>
            <w:tcW w:w="0" w:type="auto"/>
            <w:tcBorders>
              <w:top w:val="single" w:color="auto" w:sz="6" w:space="0"/>
              <w:left w:val="single" w:color="auto" w:sz="6" w:space="0"/>
              <w:bottom w:val="single" w:color="auto" w:sz="6" w:space="0"/>
              <w:right w:val="single" w:color="auto" w:sz="6" w:space="0"/>
            </w:tcBorders>
            <w:vAlign w:val="center"/>
          </w:tcPr>
          <w:p w14:paraId="7D82D304">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sz w:val="20"/>
                <w:szCs w:val="20"/>
                <w14:ligatures w14:val="standardContextual"/>
              </w:rPr>
              <w:t>凭证迁移专项</w:t>
            </w:r>
          </w:p>
        </w:tc>
        <w:tc>
          <w:tcPr>
            <w:tcW w:w="0" w:type="auto"/>
            <w:tcBorders>
              <w:top w:val="single" w:color="auto" w:sz="6" w:space="0"/>
              <w:left w:val="single" w:color="auto" w:sz="6" w:space="0"/>
              <w:bottom w:val="single" w:color="auto" w:sz="6" w:space="0"/>
              <w:right w:val="single" w:color="auto" w:sz="6" w:space="0"/>
            </w:tcBorders>
            <w:vAlign w:val="center"/>
          </w:tcPr>
          <w:p w14:paraId="6C3ED838">
            <w:pPr>
              <w:spacing w:after="160" w:line="278" w:lineRule="auto"/>
              <w:jc w:val="both"/>
              <w:rPr>
                <w:rFonts w:hint="eastAsia" w:ascii="宋体" w:hAnsi="宋体" w:eastAsia="宋体" w:cs="宋体"/>
                <w:sz w:val="20"/>
                <w:szCs w:val="20"/>
                <w14:ligatures w14:val="standardContextual"/>
              </w:rPr>
            </w:pPr>
            <w:r>
              <w:rPr>
                <w:rFonts w:hint="eastAsia" w:ascii="宋体" w:hAnsi="宋体" w:eastAsia="宋体" w:cs="宋体"/>
                <w:sz w:val="20"/>
                <w:szCs w:val="20"/>
                <w14:ligatures w14:val="standardContextual"/>
              </w:rPr>
              <w:t>2021-2025年</w:t>
            </w:r>
            <w:r>
              <w:rPr>
                <w:rFonts w:hint="eastAsia" w:ascii="宋体" w:hAnsi="宋体" w:eastAsia="宋体" w:cs="宋体"/>
                <w:sz w:val="20"/>
                <w:szCs w:val="20"/>
                <w:lang w:val="en-US" w:eastAsia="zh-CN"/>
                <w14:ligatures w14:val="standardContextual"/>
              </w:rPr>
              <w:t>湾区公司在</w:t>
            </w:r>
            <w:r>
              <w:rPr>
                <w:rFonts w:hint="eastAsia" w:ascii="宋体" w:hAnsi="宋体" w:eastAsia="宋体" w:cs="宋体"/>
                <w:sz w:val="20"/>
                <w:szCs w:val="20"/>
                <w14:ligatures w14:val="standardContextual"/>
              </w:rPr>
              <w:t>交投集团历史总账凭证迁移至指定系统环境。</w:t>
            </w:r>
          </w:p>
        </w:tc>
      </w:tr>
    </w:tbl>
    <w:p w14:paraId="17C77F97">
      <w:pPr>
        <w:spacing w:after="160" w:line="278" w:lineRule="auto"/>
        <w:jc w:val="left"/>
        <w:rPr>
          <w:rFonts w:hint="eastAsia" w:ascii="宋体" w:hAnsi="宋体" w:eastAsia="宋体" w:cs="宋体"/>
          <w:b/>
          <w:bCs/>
          <w:sz w:val="22"/>
          <w:szCs w:val="24"/>
          <w14:ligatures w14:val="standardContextual"/>
        </w:rPr>
      </w:pPr>
      <w:r>
        <w:rPr>
          <w:rFonts w:hint="eastAsia" w:ascii="宋体" w:hAnsi="宋体" w:eastAsia="宋体" w:cs="宋体"/>
          <w:b/>
          <w:bCs/>
          <w:sz w:val="22"/>
          <w:szCs w:val="24"/>
          <w14:ligatures w14:val="standardContextual"/>
        </w:rPr>
        <w:t>3. 核心业务要求</w:t>
      </w:r>
    </w:p>
    <w:p w14:paraId="7DA4DB41">
      <w:pPr>
        <w:numPr>
          <w:ilvl w:val="0"/>
          <w:numId w:val="5"/>
        </w:numPr>
        <w:spacing w:after="160" w:line="278" w:lineRule="auto"/>
        <w:ind w:left="720" w:hanging="360"/>
        <w:jc w:val="left"/>
        <w:rPr>
          <w:rFonts w:hint="eastAsia" w:ascii="宋体" w:hAnsi="宋体" w:eastAsia="宋体" w:cs="宋体"/>
          <w:b/>
          <w:bCs/>
          <w:sz w:val="22"/>
          <w:szCs w:val="24"/>
          <w14:ligatures w14:val="standardContextual"/>
        </w:rPr>
      </w:pPr>
      <w:r>
        <w:rPr>
          <w:rFonts w:hint="eastAsia" w:ascii="宋体" w:hAnsi="宋体" w:eastAsia="宋体" w:cs="宋体"/>
          <w:b/>
          <w:bCs/>
          <w:sz w:val="22"/>
          <w:szCs w:val="24"/>
          <w14:ligatures w14:val="standardContextual"/>
        </w:rPr>
        <w:t>3.1 湾区建筑装配专项</w:t>
      </w:r>
    </w:p>
    <w:p w14:paraId="298E7275">
      <w:pPr>
        <w:numPr>
          <w:ilvl w:val="0"/>
          <w:numId w:val="5"/>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高价值原材料（钢筋）管控：针对钢筋单价高、损耗大的特点，建立“采购-计量-直入现场-自动耗用”流程，强化损耗预警。</w:t>
      </w:r>
    </w:p>
    <w:p w14:paraId="1620E915">
      <w:pPr>
        <w:numPr>
          <w:ilvl w:val="0"/>
          <w:numId w:val="5"/>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委外加工管理：支持委外订单下发、原材料出库至加工商、加工费挂账及成品构件入库的全过程核算。</w:t>
      </w:r>
    </w:p>
    <w:p w14:paraId="0CBBEA02">
      <w:pPr>
        <w:numPr>
          <w:ilvl w:val="0"/>
          <w:numId w:val="5"/>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BIP至NCC平滑切换：提供详细的底层数据映射方案，重点解决BIP数据环境下存货暂估、余额与NCC关系型数据库的对齐。</w:t>
      </w:r>
    </w:p>
    <w:p w14:paraId="75EBB464">
      <w:pPr>
        <w:numPr>
          <w:ilvl w:val="0"/>
          <w:numId w:val="5"/>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服务商需负责将湾区装配在交投集团期间的历史凭证进行清洗、转换并导入。需确保凭证号、摘要、科目对应关系及辅助核算信息的准确性，支持联查原始凭证。</w:t>
      </w:r>
    </w:p>
    <w:p w14:paraId="774B120B">
      <w:pPr>
        <w:numPr>
          <w:ilvl w:val="0"/>
          <w:numId w:val="5"/>
        </w:numPr>
        <w:spacing w:after="160" w:line="278" w:lineRule="auto"/>
        <w:ind w:left="720" w:hanging="360"/>
        <w:jc w:val="left"/>
        <w:rPr>
          <w:rFonts w:hint="eastAsia" w:ascii="宋体" w:hAnsi="宋体" w:eastAsia="宋体" w:cs="宋体"/>
          <w:b/>
          <w:bCs/>
          <w:sz w:val="22"/>
          <w:szCs w:val="24"/>
          <w14:ligatures w14:val="standardContextual"/>
        </w:rPr>
      </w:pPr>
      <w:r>
        <w:rPr>
          <w:rFonts w:hint="eastAsia" w:ascii="宋体" w:hAnsi="宋体" w:eastAsia="宋体" w:cs="宋体"/>
          <w:b/>
          <w:bCs/>
          <w:sz w:val="22"/>
          <w:szCs w:val="24"/>
          <w14:ligatures w14:val="standardContextual"/>
        </w:rPr>
        <w:t>3.2 市政工程专项</w:t>
      </w:r>
    </w:p>
    <w:p w14:paraId="590A1C6A">
      <w:pPr>
        <w:numPr>
          <w:ilvl w:val="0"/>
          <w:numId w:val="5"/>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实现从采购、入库、销售发货到财务结算的全流程闭环。支持采购与销售单据的关联对账，确保实物库存流转（砂石、水泥、产成品）与业务单据同步，消除业务盲区。</w:t>
      </w:r>
    </w:p>
    <w:p w14:paraId="0F7FA251">
      <w:pPr>
        <w:numPr>
          <w:ilvl w:val="0"/>
          <w:numId w:val="5"/>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支持多种存货核算方式（如加权平均法），实现原材料进场成本与产成品销售成本的自动计算。支持通过“定期盘点”自动产生调整单据，以修正业务损耗，确保财务账面价值与仓储实物高度吻合。</w:t>
      </w:r>
    </w:p>
    <w:p w14:paraId="71F784FA">
      <w:pPr>
        <w:numPr>
          <w:ilvl w:val="0"/>
          <w:numId w:val="5"/>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通过智能会计平台，实现供应链前端业务（采、销、存、）自动触发生成财务凭证。确保财务数据直接来源于业务源头单据，实现业财数据的一致性，并支持从财务凭证一键穿透查询原始业务单据。</w:t>
      </w:r>
    </w:p>
    <w:p w14:paraId="07FF2372">
      <w:pPr>
        <w:spacing w:after="160" w:line="278" w:lineRule="auto"/>
        <w:jc w:val="left"/>
        <w:rPr>
          <w:rFonts w:hint="eastAsia" w:ascii="宋体" w:hAnsi="宋体" w:eastAsia="宋体" w:cs="宋体"/>
          <w:b/>
          <w:bCs/>
          <w:sz w:val="22"/>
          <w:szCs w:val="24"/>
          <w14:ligatures w14:val="standardContextual"/>
        </w:rPr>
      </w:pPr>
      <w:r>
        <w:rPr>
          <w:rFonts w:hint="eastAsia" w:ascii="宋体" w:hAnsi="宋体" w:eastAsia="宋体" w:cs="宋体"/>
          <w:b/>
          <w:bCs/>
          <w:sz w:val="22"/>
          <w:szCs w:val="24"/>
          <w14:ligatures w14:val="standardContextual"/>
        </w:rPr>
        <w:t>4. 实施服务商资质与人员要求</w:t>
      </w:r>
    </w:p>
    <w:p w14:paraId="052C71BA">
      <w:pPr>
        <w:numPr>
          <w:ilvl w:val="0"/>
          <w:numId w:val="6"/>
        </w:numPr>
        <w:spacing w:after="160" w:line="278" w:lineRule="auto"/>
        <w:ind w:left="720" w:hanging="360"/>
        <w:jc w:val="left"/>
        <w:rPr>
          <w:rFonts w:hint="eastAsia" w:ascii="宋体" w:hAnsi="宋体" w:eastAsia="宋体" w:cs="宋体"/>
          <w:color w:val="auto"/>
          <w:sz w:val="22"/>
          <w:szCs w:val="24"/>
          <w14:ligatures w14:val="standardContextual"/>
        </w:rPr>
      </w:pPr>
      <w:r>
        <w:rPr>
          <w:rFonts w:hint="eastAsia" w:ascii="宋体" w:hAnsi="宋体" w:eastAsia="宋体" w:cs="宋体"/>
          <w:b/>
          <w:bCs/>
          <w:sz w:val="22"/>
          <w:szCs w:val="24"/>
          <w14:ligatures w14:val="standardContextual"/>
        </w:rPr>
        <w:t>团队配置</w:t>
      </w:r>
      <w:r>
        <w:rPr>
          <w:rFonts w:hint="eastAsia" w:ascii="宋体" w:hAnsi="宋体" w:eastAsia="宋体" w:cs="宋体"/>
          <w:sz w:val="22"/>
          <w:szCs w:val="24"/>
          <w14:ligatures w14:val="standardContextual"/>
        </w:rPr>
        <w:t>：项目经理需有10年以上经验；顾问需具备处理“BIP转NCC”技术功底，熟悉NCC动态会计平台配置</w:t>
      </w:r>
      <w:r>
        <w:rPr>
          <w:rFonts w:hint="eastAsia" w:ascii="宋体" w:hAnsi="宋体" w:eastAsia="宋体" w:cs="宋体"/>
          <w:sz w:val="22"/>
          <w:szCs w:val="24"/>
          <w:lang w:eastAsia="zh-CN"/>
          <w14:ligatures w14:val="standardContextual"/>
        </w:rPr>
        <w:t>，</w:t>
      </w:r>
      <w:r>
        <w:rPr>
          <w:rFonts w:hint="eastAsia" w:ascii="宋体" w:hAnsi="宋体" w:eastAsia="宋体" w:cs="宋体"/>
          <w:color w:val="auto"/>
          <w:sz w:val="22"/>
          <w:szCs w:val="24"/>
          <w:lang w:val="en-US" w:eastAsia="zh-CN"/>
          <w14:ligatures w14:val="standardContextual"/>
        </w:rPr>
        <w:t>需提供顾问简历</w:t>
      </w:r>
      <w:r>
        <w:rPr>
          <w:rFonts w:hint="eastAsia" w:ascii="宋体" w:hAnsi="宋体" w:eastAsia="宋体" w:cs="宋体"/>
          <w:sz w:val="22"/>
          <w:szCs w:val="21"/>
          <w14:ligatures w14:val="standardContextual"/>
        </w:rPr>
        <w:t>（加盖公章）</w:t>
      </w:r>
      <w:r>
        <w:rPr>
          <w:rFonts w:hint="eastAsia" w:ascii="宋体" w:hAnsi="宋体" w:eastAsia="宋体" w:cs="宋体"/>
          <w:color w:val="auto"/>
          <w:sz w:val="22"/>
          <w:szCs w:val="24"/>
          <w:lang w:val="en-US" w:eastAsia="zh-CN"/>
          <w14:ligatures w14:val="standardContextual"/>
        </w:rPr>
        <w:t>，包含任职情况及项目经历。</w:t>
      </w:r>
    </w:p>
    <w:p w14:paraId="0B6740F7">
      <w:pPr>
        <w:numPr>
          <w:ilvl w:val="0"/>
          <w:numId w:val="6"/>
        </w:numPr>
        <w:spacing w:after="160" w:line="278" w:lineRule="auto"/>
        <w:ind w:left="720" w:hanging="360"/>
        <w:jc w:val="left"/>
        <w:rPr>
          <w:rFonts w:hint="eastAsia" w:ascii="宋体" w:hAnsi="宋体" w:eastAsia="宋体" w:cs="宋体"/>
          <w:color w:val="auto"/>
          <w:sz w:val="22"/>
          <w:szCs w:val="24"/>
          <w14:ligatures w14:val="standardContextual"/>
        </w:rPr>
      </w:pPr>
      <w:r>
        <w:rPr>
          <w:rFonts w:hint="eastAsia" w:ascii="宋体" w:hAnsi="宋体" w:eastAsia="宋体" w:cs="宋体"/>
          <w:sz w:val="22"/>
          <w:szCs w:val="21"/>
          <w14:ligatures w14:val="standardContextual"/>
        </w:rPr>
        <w:t>投标人须为在中华人民共和国境内登记注册的具有独立承担民事责任能力的法人</w:t>
      </w:r>
      <w:r>
        <w:rPr>
          <w:rFonts w:hint="eastAsia" w:ascii="宋体" w:hAnsi="宋体" w:eastAsia="宋体" w:cs="宋体"/>
          <w:sz w:val="22"/>
          <w:szCs w:val="21"/>
          <w:lang w:eastAsia="zh-CN"/>
          <w14:ligatures w14:val="standardContextual"/>
        </w:rPr>
        <w:t>，</w:t>
      </w:r>
      <w:r>
        <w:rPr>
          <w:rFonts w:hint="eastAsia" w:ascii="宋体" w:hAnsi="宋体" w:eastAsia="宋体" w:cs="宋体"/>
          <w:sz w:val="22"/>
          <w:szCs w:val="21"/>
          <w:lang w:val="en-US" w:eastAsia="zh-CN"/>
          <w14:ligatures w14:val="standardContextual"/>
        </w:rPr>
        <w:t>需</w:t>
      </w:r>
      <w:r>
        <w:rPr>
          <w:rFonts w:hint="eastAsia" w:ascii="宋体" w:hAnsi="宋体" w:eastAsia="宋体" w:cs="宋体"/>
          <w:sz w:val="22"/>
          <w:szCs w:val="21"/>
          <w14:ligatures w14:val="standardContextual"/>
        </w:rPr>
        <w:t>提供《营业执照》复印件（加盖公章）</w:t>
      </w:r>
      <w:r>
        <w:rPr>
          <w:rFonts w:hint="eastAsia" w:ascii="宋体" w:hAnsi="宋体" w:eastAsia="宋体" w:cs="宋体"/>
          <w:sz w:val="22"/>
          <w:szCs w:val="21"/>
          <w:lang w:eastAsia="zh-CN"/>
          <w14:ligatures w14:val="standardContextual"/>
        </w:rPr>
        <w:t>。</w:t>
      </w:r>
    </w:p>
    <w:p w14:paraId="5B08E8C6">
      <w:pPr>
        <w:spacing w:after="160" w:line="278" w:lineRule="auto"/>
        <w:jc w:val="left"/>
        <w:rPr>
          <w:rFonts w:hint="eastAsia" w:ascii="宋体" w:hAnsi="宋体" w:eastAsia="宋体" w:cs="宋体"/>
          <w:b/>
          <w:bCs/>
          <w:sz w:val="22"/>
          <w:szCs w:val="24"/>
          <w14:ligatures w14:val="standardContextual"/>
        </w:rPr>
      </w:pPr>
      <w:r>
        <w:rPr>
          <w:rFonts w:hint="eastAsia" w:ascii="宋体" w:hAnsi="宋体" w:eastAsia="宋体" w:cs="宋体"/>
          <w:b/>
          <w:bCs/>
          <w:sz w:val="22"/>
          <w:szCs w:val="24"/>
          <w14:ligatures w14:val="standardContextual"/>
        </w:rPr>
        <w:t>5. 交付物要求</w:t>
      </w:r>
    </w:p>
    <w:p w14:paraId="0A2C1499">
      <w:pPr>
        <w:numPr>
          <w:ilvl w:val="0"/>
          <w:numId w:val="7"/>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《城工集团业财一体化业务蓝图设计书》</w:t>
      </w:r>
    </w:p>
    <w:p w14:paraId="283C4B8C">
      <w:pPr>
        <w:numPr>
          <w:ilvl w:val="0"/>
          <w:numId w:val="7"/>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《岗位标准操作手册（SOP）》及运维移交文档</w:t>
      </w:r>
    </w:p>
    <w:p w14:paraId="78A80674">
      <w:pPr>
        <w:numPr>
          <w:ilvl w:val="0"/>
          <w:numId w:val="7"/>
        </w:numPr>
        <w:spacing w:after="160" w:line="278" w:lineRule="auto"/>
        <w:ind w:left="720" w:hanging="360"/>
        <w:jc w:val="left"/>
        <w:rPr>
          <w:rFonts w:hint="eastAsia" w:ascii="宋体" w:hAnsi="宋体" w:eastAsia="宋体" w:cs="宋体"/>
          <w:sz w:val="22"/>
          <w:szCs w:val="24"/>
          <w14:ligatures w14:val="standardContextual"/>
        </w:rPr>
      </w:pPr>
      <w:r>
        <w:rPr>
          <w:rFonts w:hint="eastAsia" w:ascii="宋体" w:hAnsi="宋体" w:eastAsia="宋体" w:cs="宋体"/>
          <w:sz w:val="22"/>
          <w:szCs w:val="24"/>
          <w14:ligatures w14:val="standardContextual"/>
        </w:rPr>
        <w:t>《上线切换方案及验收报告》</w:t>
      </w:r>
    </w:p>
    <w:p w14:paraId="6F9FD841">
      <w:pPr>
        <w:spacing w:after="160" w:line="278" w:lineRule="auto"/>
        <w:jc w:val="left"/>
      </w:pPr>
      <w:r>
        <w:rPr>
          <w:rFonts w:hint="eastAsia" w:ascii="宋体" w:hAnsi="宋体" w:eastAsia="宋体" w:cs="宋体"/>
          <w:sz w:val="22"/>
          <w:szCs w:val="24"/>
          <w:lang w:val="en-US" w:eastAsia="zh-CN"/>
          <w14:ligatures w14:val="standardContextual"/>
        </w:rPr>
        <w:br w:type="page"/>
      </w:r>
    </w:p>
    <w:p w14:paraId="4D495997">
      <w:pPr>
        <w:spacing w:before="257"/>
        <w:ind w:right="81"/>
        <w:jc w:val="left"/>
        <w:rPr>
          <w:rFonts w:hint="eastAsia" w:ascii="仿宋" w:hAnsi="仿宋" w:eastAsia="仿宋" w:cs="仿宋"/>
          <w:b/>
          <w:bCs/>
          <w:sz w:val="24"/>
          <w:szCs w:val="24"/>
        </w:rPr>
      </w:pPr>
      <w:r>
        <w:rPr>
          <w:rFonts w:hint="eastAsia" w:ascii="仿宋" w:hAnsi="仿宋" w:eastAsia="仿宋" w:cs="仿宋"/>
          <w:sz w:val="24"/>
          <w:szCs w:val="24"/>
        </w:rPr>
        <w:t>附件七：</w:t>
      </w:r>
      <w:r>
        <w:rPr>
          <w:rFonts w:hint="eastAsia" w:ascii="仿宋" w:hAnsi="仿宋" w:eastAsia="仿宋" w:cs="仿宋"/>
          <w:b/>
          <w:bCs/>
          <w:sz w:val="24"/>
          <w:szCs w:val="24"/>
        </w:rPr>
        <w:t>合同文本</w:t>
      </w:r>
    </w:p>
    <w:p w14:paraId="1FA0577B">
      <w:pPr>
        <w:spacing w:after="160" w:line="360" w:lineRule="auto"/>
        <w:jc w:val="center"/>
        <w:rPr>
          <w:rFonts w:hint="eastAsia" w:ascii="宋体" w:hAnsi="宋体" w:eastAsia="宋体" w:cs="宋体"/>
          <w:b/>
          <w:color w:val="000000"/>
          <w:sz w:val="44"/>
          <w:szCs w:val="44"/>
          <w14:ligatures w14:val="standardContextual"/>
        </w:rPr>
      </w:pPr>
    </w:p>
    <w:p w14:paraId="4B5F54AE">
      <w:pPr>
        <w:spacing w:after="160" w:line="360" w:lineRule="auto"/>
        <w:jc w:val="center"/>
        <w:rPr>
          <w:rFonts w:hint="eastAsia" w:ascii="宋体" w:hAnsi="宋体" w:eastAsia="宋体" w:cs="宋体"/>
          <w:b/>
          <w:color w:val="000000"/>
          <w:sz w:val="44"/>
          <w:szCs w:val="44"/>
          <w14:ligatures w14:val="standardContextual"/>
        </w:rPr>
      </w:pPr>
    </w:p>
    <w:p w14:paraId="3B4A01B4">
      <w:pPr>
        <w:spacing w:after="160" w:line="360" w:lineRule="auto"/>
        <w:jc w:val="center"/>
        <w:rPr>
          <w:rFonts w:hint="eastAsia" w:ascii="宋体" w:hAnsi="宋体" w:eastAsia="宋体" w:cs="宋体"/>
          <w:b/>
          <w:color w:val="000000"/>
          <w:sz w:val="44"/>
          <w:szCs w:val="44"/>
          <w14:ligatures w14:val="standardContextual"/>
        </w:rPr>
      </w:pPr>
    </w:p>
    <w:p w14:paraId="7DB99DCD">
      <w:pPr>
        <w:spacing w:after="160" w:line="360" w:lineRule="auto"/>
        <w:jc w:val="center"/>
        <w:rPr>
          <w:rFonts w:hint="eastAsia" w:ascii="宋体" w:hAnsi="宋体" w:eastAsia="宋体" w:cs="宋体"/>
          <w:b/>
          <w:color w:val="000000"/>
          <w:sz w:val="44"/>
          <w:szCs w:val="44"/>
          <w14:ligatures w14:val="standardContextual"/>
        </w:rPr>
      </w:pPr>
    </w:p>
    <w:p w14:paraId="20F53B2C">
      <w:pPr>
        <w:spacing w:after="160" w:line="360" w:lineRule="auto"/>
        <w:jc w:val="both"/>
        <w:rPr>
          <w:rFonts w:hint="eastAsia" w:ascii="宋体" w:hAnsi="宋体" w:eastAsia="宋体" w:cs="宋体"/>
          <w:b/>
          <w:color w:val="000000"/>
          <w:sz w:val="44"/>
          <w:szCs w:val="44"/>
          <w14:ligatures w14:val="standardContextual"/>
        </w:rPr>
      </w:pPr>
    </w:p>
    <w:p w14:paraId="0B3132DE">
      <w:pPr>
        <w:spacing w:after="160" w:line="360" w:lineRule="auto"/>
        <w:jc w:val="center"/>
        <w:rPr>
          <w:rFonts w:hint="eastAsia" w:ascii="宋体" w:hAnsi="宋体" w:eastAsia="宋体" w:cs="宋体"/>
          <w:b/>
          <w:color w:val="000000"/>
          <w:sz w:val="44"/>
          <w:szCs w:val="44"/>
          <w14:ligatures w14:val="standardContextual"/>
        </w:rPr>
      </w:pPr>
      <w:r>
        <w:rPr>
          <w:rFonts w:hint="eastAsia" w:ascii="宋体" w:hAnsi="宋体" w:eastAsia="宋体" w:cs="宋体"/>
          <w:b/>
          <w:color w:val="000000"/>
          <w:sz w:val="36"/>
          <w:szCs w:val="36"/>
          <w14:ligatures w14:val="standardContextual"/>
        </w:rPr>
        <w:t>实施合同</w:t>
      </w:r>
    </w:p>
    <w:p w14:paraId="17D14D9C">
      <w:pPr>
        <w:spacing w:after="160" w:line="360" w:lineRule="auto"/>
        <w:jc w:val="left"/>
        <w:rPr>
          <w:rFonts w:hint="eastAsia" w:ascii="宋体" w:hAnsi="宋体" w:eastAsia="宋体" w:cs="宋体"/>
          <w:color w:val="000000"/>
          <w:sz w:val="22"/>
          <w:szCs w:val="21"/>
          <w14:ligatures w14:val="standardContextual"/>
        </w:rPr>
      </w:pPr>
    </w:p>
    <w:p w14:paraId="66D31B38">
      <w:pPr>
        <w:spacing w:after="160" w:line="360" w:lineRule="auto"/>
        <w:jc w:val="left"/>
        <w:rPr>
          <w:rFonts w:hint="eastAsia" w:ascii="宋体" w:hAnsi="宋体" w:eastAsia="宋体" w:cs="宋体"/>
          <w:color w:val="000000"/>
          <w:sz w:val="22"/>
          <w:szCs w:val="21"/>
          <w14:ligatures w14:val="standardContextual"/>
        </w:rPr>
      </w:pPr>
    </w:p>
    <w:p w14:paraId="71FF884D">
      <w:pPr>
        <w:spacing w:after="160" w:line="360" w:lineRule="auto"/>
        <w:jc w:val="left"/>
        <w:rPr>
          <w:rFonts w:hint="eastAsia" w:ascii="宋体" w:hAnsi="宋体" w:eastAsia="宋体" w:cs="宋体"/>
          <w:color w:val="000000"/>
          <w:sz w:val="22"/>
          <w:szCs w:val="21"/>
          <w14:ligatures w14:val="standardContextual"/>
        </w:rPr>
      </w:pPr>
    </w:p>
    <w:p w14:paraId="4A88A044">
      <w:pPr>
        <w:spacing w:after="160" w:line="360" w:lineRule="auto"/>
        <w:jc w:val="left"/>
        <w:rPr>
          <w:rFonts w:hint="eastAsia" w:ascii="宋体" w:hAnsi="宋体" w:eastAsia="宋体" w:cs="宋体"/>
          <w:color w:val="000000"/>
          <w:sz w:val="22"/>
          <w:szCs w:val="21"/>
          <w14:ligatures w14:val="standardContextual"/>
        </w:rPr>
      </w:pPr>
    </w:p>
    <w:p w14:paraId="0A2CA975">
      <w:pPr>
        <w:spacing w:after="160" w:line="360" w:lineRule="auto"/>
        <w:jc w:val="left"/>
        <w:rPr>
          <w:rFonts w:hint="eastAsia" w:ascii="宋体" w:hAnsi="宋体" w:eastAsia="宋体" w:cs="宋体"/>
          <w:color w:val="000000"/>
          <w:sz w:val="22"/>
          <w:szCs w:val="21"/>
          <w14:ligatures w14:val="standardContextual"/>
        </w:rPr>
      </w:pPr>
    </w:p>
    <w:p w14:paraId="360A3112">
      <w:pPr>
        <w:spacing w:after="160" w:line="360" w:lineRule="auto"/>
        <w:ind w:firstLine="1260" w:firstLineChars="450"/>
        <w:jc w:val="left"/>
        <w:rPr>
          <w:rFonts w:hint="eastAsia" w:ascii="宋体" w:hAnsi="宋体" w:eastAsia="宋体" w:cs="宋体"/>
          <w:b/>
          <w:color w:val="000000"/>
          <w:sz w:val="28"/>
          <w:szCs w:val="28"/>
          <w:u w:val="single"/>
          <w14:ligatures w14:val="standardContextual"/>
        </w:rPr>
      </w:pPr>
      <w:r>
        <w:rPr>
          <w:rFonts w:hint="eastAsia" w:ascii="宋体" w:hAnsi="宋体" w:eastAsia="宋体" w:cs="宋体"/>
          <w:b/>
          <w:color w:val="000000"/>
          <w:sz w:val="28"/>
          <w:szCs w:val="28"/>
          <w14:ligatures w14:val="standardContextual"/>
        </w:rPr>
        <w:t>合同编号：</w:t>
      </w:r>
      <w:r>
        <w:rPr>
          <w:rFonts w:hint="eastAsia" w:ascii="宋体" w:hAnsi="宋体" w:eastAsia="宋体" w:cs="宋体"/>
          <w:b/>
          <w:color w:val="000000"/>
          <w:sz w:val="28"/>
          <w:szCs w:val="28"/>
          <w:u w:val="single"/>
          <w14:ligatures w14:val="standardContextual"/>
        </w:rPr>
        <w:t xml:space="preserve"> 　　　　　　　  　          </w:t>
      </w:r>
    </w:p>
    <w:p w14:paraId="42A48B7E">
      <w:pPr>
        <w:spacing w:after="160" w:line="360" w:lineRule="auto"/>
        <w:ind w:firstLine="1260" w:firstLineChars="450"/>
        <w:jc w:val="left"/>
        <w:rPr>
          <w:rFonts w:hint="eastAsia" w:ascii="宋体" w:hAnsi="宋体" w:eastAsia="宋体" w:cs="宋体"/>
          <w:b/>
          <w:color w:val="000000"/>
          <w:sz w:val="28"/>
          <w:szCs w:val="28"/>
          <w:u w:val="single"/>
          <w14:ligatures w14:val="standardContextual"/>
        </w:rPr>
      </w:pPr>
      <w:r>
        <w:rPr>
          <w:rFonts w:hint="eastAsia" w:ascii="宋体" w:hAnsi="宋体" w:eastAsia="宋体" w:cs="宋体"/>
          <w:b/>
          <w:color w:val="000000"/>
          <w:sz w:val="28"/>
          <w:szCs w:val="28"/>
          <w14:ligatures w14:val="standardContextual"/>
        </w:rPr>
        <w:t>甲    方：</w:t>
      </w:r>
      <w:r>
        <w:rPr>
          <w:rFonts w:hint="eastAsia" w:ascii="宋体" w:hAnsi="宋体" w:eastAsia="宋体" w:cs="宋体"/>
          <w:b/>
          <w:color w:val="000000"/>
          <w:sz w:val="28"/>
          <w:szCs w:val="28"/>
          <w:lang w:val="en-US" w:eastAsia="zh-CN"/>
          <w14:ligatures w14:val="standardContextual"/>
        </w:rPr>
        <w:t>东莞市城市工程建设集团有限公司</w:t>
      </w:r>
      <w:r>
        <w:rPr>
          <w:rFonts w:hint="eastAsia" w:ascii="宋体" w:hAnsi="宋体" w:eastAsia="宋体" w:cs="宋体"/>
          <w:b/>
          <w:color w:val="000000"/>
          <w:sz w:val="28"/>
          <w:szCs w:val="28"/>
          <w14:ligatures w14:val="standardContextual"/>
        </w:rPr>
        <w:t xml:space="preserve">  </w:t>
      </w:r>
    </w:p>
    <w:p w14:paraId="454E405D">
      <w:pPr>
        <w:spacing w:after="160" w:line="360" w:lineRule="auto"/>
        <w:ind w:firstLine="1260" w:firstLineChars="450"/>
        <w:jc w:val="left"/>
        <w:rPr>
          <w:rFonts w:hint="eastAsia" w:ascii="宋体" w:hAnsi="宋体" w:eastAsia="宋体" w:cs="宋体"/>
          <w:b/>
          <w:color w:val="000000"/>
          <w:sz w:val="28"/>
          <w:szCs w:val="28"/>
          <w:lang w:val="en-US" w:eastAsia="zh-CN"/>
          <w14:ligatures w14:val="standardContextual"/>
        </w:rPr>
      </w:pPr>
      <w:r>
        <w:rPr>
          <w:rFonts w:hint="eastAsia" w:ascii="宋体" w:hAnsi="宋体" w:eastAsia="宋体" w:cs="宋体"/>
          <w:b/>
          <w:color w:val="000000"/>
          <w:sz w:val="28"/>
          <w:szCs w:val="28"/>
          <w14:ligatures w14:val="standardContextual"/>
        </w:rPr>
        <w:t>乙    方：</w:t>
      </w:r>
      <w:r>
        <w:rPr>
          <w:rFonts w:hint="eastAsia" w:ascii="宋体" w:hAnsi="宋体" w:eastAsia="宋体" w:cs="宋体"/>
          <w:b/>
          <w:color w:val="000000"/>
          <w:sz w:val="28"/>
          <w:szCs w:val="28"/>
          <w:lang w:val="en-US" w:eastAsia="zh-CN"/>
          <w14:ligatures w14:val="standardContextual"/>
        </w:rPr>
        <w:t>湾区（广东）建筑装配科技有限公司</w:t>
      </w:r>
    </w:p>
    <w:p w14:paraId="7B58AC91">
      <w:pPr>
        <w:spacing w:after="160" w:line="360" w:lineRule="auto"/>
        <w:ind w:firstLine="1260" w:firstLineChars="450"/>
        <w:jc w:val="left"/>
        <w:rPr>
          <w:rFonts w:hint="eastAsia" w:ascii="宋体" w:hAnsi="宋体" w:eastAsia="宋体" w:cs="宋体"/>
          <w:b/>
          <w:color w:val="000000"/>
          <w:sz w:val="28"/>
          <w:szCs w:val="28"/>
          <w:lang w:val="en-US" w:eastAsia="zh-CN"/>
          <w14:ligatures w14:val="standardContextual"/>
        </w:rPr>
      </w:pPr>
      <w:r>
        <w:rPr>
          <w:rFonts w:hint="eastAsia" w:ascii="宋体" w:hAnsi="宋体" w:eastAsia="宋体" w:cs="宋体"/>
          <w:b/>
          <w:color w:val="000000"/>
          <w:sz w:val="28"/>
          <w:szCs w:val="28"/>
          <w:lang w:val="en-US" w:eastAsia="zh-CN"/>
          <w14:ligatures w14:val="standardContextual"/>
        </w:rPr>
        <w:t>丙    方：东莞城工集团市政工程有限公司</w:t>
      </w:r>
    </w:p>
    <w:p w14:paraId="778F19DB">
      <w:pPr>
        <w:spacing w:after="160" w:line="360" w:lineRule="auto"/>
        <w:ind w:firstLine="1260" w:firstLineChars="450"/>
        <w:jc w:val="left"/>
        <w:rPr>
          <w:rFonts w:hint="eastAsia" w:ascii="宋体" w:hAnsi="宋体" w:eastAsia="宋体" w:cs="宋体"/>
          <w:b/>
          <w:color w:val="000000"/>
          <w:sz w:val="28"/>
          <w:szCs w:val="28"/>
          <w:lang w:val="en-US" w:eastAsia="zh-CN"/>
          <w14:ligatures w14:val="standardContextual"/>
        </w:rPr>
      </w:pPr>
      <w:r>
        <w:rPr>
          <w:rFonts w:hint="eastAsia" w:ascii="宋体" w:hAnsi="宋体" w:eastAsia="宋体" w:cs="宋体"/>
          <w:b/>
          <w:color w:val="000000"/>
          <w:sz w:val="28"/>
          <w:szCs w:val="28"/>
          <w:lang w:val="en-US" w:eastAsia="zh-CN"/>
          <w14:ligatures w14:val="standardContextual"/>
        </w:rPr>
        <w:t>丁    方：</w:t>
      </w:r>
    </w:p>
    <w:p w14:paraId="2C4536FF">
      <w:pPr>
        <w:spacing w:after="160" w:line="360" w:lineRule="auto"/>
        <w:jc w:val="left"/>
        <w:rPr>
          <w:rFonts w:hint="eastAsia" w:ascii="宋体" w:hAnsi="宋体" w:eastAsia="宋体" w:cs="宋体"/>
          <w:color w:val="000000"/>
          <w:sz w:val="22"/>
          <w:szCs w:val="21"/>
          <w14:ligatures w14:val="standardContextual"/>
        </w:rPr>
      </w:pPr>
    </w:p>
    <w:p w14:paraId="423B3611">
      <w:pPr>
        <w:spacing w:after="160" w:line="440" w:lineRule="exact"/>
        <w:jc w:val="left"/>
        <w:rPr>
          <w:rFonts w:hint="eastAsia" w:ascii="宋体" w:hAnsi="宋体" w:eastAsia="宋体" w:cs="宋体"/>
          <w:color w:val="000000"/>
          <w:sz w:val="22"/>
          <w:szCs w:val="24"/>
          <w14:ligatures w14:val="standardContextual"/>
        </w:rPr>
      </w:pPr>
    </w:p>
    <w:p w14:paraId="08FE8FAD">
      <w:pPr>
        <w:spacing w:after="160" w:line="440" w:lineRule="exact"/>
        <w:jc w:val="left"/>
        <w:rPr>
          <w:rFonts w:hint="eastAsia" w:ascii="宋体" w:hAnsi="宋体" w:eastAsia="宋体" w:cs="宋体"/>
          <w:sz w:val="22"/>
          <w:szCs w:val="24"/>
          <w:u w:val="single"/>
          <w14:ligatures w14:val="standardContextual"/>
        </w:rPr>
      </w:pPr>
      <w:r>
        <w:rPr>
          <w:rFonts w:hint="eastAsia" w:ascii="宋体" w:hAnsi="宋体" w:eastAsia="宋体" w:cs="宋体"/>
          <w:sz w:val="22"/>
          <w:szCs w:val="24"/>
          <w14:ligatures w14:val="standardContextual"/>
        </w:rPr>
        <w:t xml:space="preserve">甲方：                                </w:t>
      </w:r>
    </w:p>
    <w:p w14:paraId="1F87163B">
      <w:pPr>
        <w:spacing w:after="160" w:line="440" w:lineRule="exact"/>
        <w:ind w:right="-512" w:rightChars="-244"/>
        <w:jc w:val="left"/>
        <w:rPr>
          <w:rFonts w:hint="eastAsia" w:ascii="宋体" w:hAnsi="宋体" w:eastAsia="宋体" w:cs="宋体"/>
          <w:spacing w:val="-20"/>
          <w:sz w:val="20"/>
          <w:szCs w:val="20"/>
          <w:u w:val="single"/>
          <w14:ligatures w14:val="standardContextual"/>
        </w:rPr>
      </w:pPr>
      <w:r>
        <w:rPr>
          <w:rFonts w:hint="eastAsia" w:ascii="宋体" w:hAnsi="宋体" w:eastAsia="宋体" w:cs="宋体"/>
          <w:sz w:val="20"/>
          <w:szCs w:val="20"/>
          <w14:ligatures w14:val="standardContextual"/>
        </w:rPr>
        <w:t>联系地址：</w:t>
      </w:r>
      <w:r>
        <w:rPr>
          <w:rFonts w:hint="eastAsia" w:ascii="宋体" w:hAnsi="宋体" w:eastAsia="宋体" w:cs="宋体"/>
          <w:sz w:val="20"/>
          <w:szCs w:val="20"/>
          <w:u w:val="single"/>
          <w14:ligatures w14:val="standardContextual"/>
        </w:rPr>
        <w:t xml:space="preserve">                              </w:t>
      </w:r>
    </w:p>
    <w:p w14:paraId="096535D4">
      <w:pPr>
        <w:spacing w:after="160" w:line="360" w:lineRule="auto"/>
        <w:jc w:val="left"/>
        <w:rPr>
          <w:rFonts w:hint="eastAsia" w:ascii="宋体" w:hAnsi="宋体" w:eastAsia="宋体" w:cs="宋体"/>
          <w:sz w:val="22"/>
          <w:szCs w:val="24"/>
          <w:u w:val="single"/>
          <w14:ligatures w14:val="standardContextual"/>
        </w:rPr>
      </w:pPr>
      <w:r>
        <w:rPr>
          <w:rFonts w:hint="eastAsia" w:ascii="宋体" w:hAnsi="宋体" w:eastAsia="宋体" w:cs="宋体"/>
          <w:sz w:val="22"/>
          <w:szCs w:val="24"/>
          <w14:ligatures w14:val="standardContextual"/>
        </w:rPr>
        <w:t>电话：</w:t>
      </w:r>
      <w:r>
        <w:rPr>
          <w:rFonts w:hint="eastAsia" w:ascii="宋体" w:hAnsi="宋体" w:eastAsia="宋体" w:cs="宋体"/>
          <w:sz w:val="22"/>
          <w:szCs w:val="24"/>
          <w:u w:val="single"/>
          <w14:ligatures w14:val="standardContextual"/>
        </w:rPr>
        <w:t xml:space="preserve">                                </w:t>
      </w:r>
    </w:p>
    <w:p w14:paraId="516ED676">
      <w:pPr>
        <w:spacing w:after="160" w:line="440" w:lineRule="exact"/>
        <w:jc w:val="left"/>
        <w:rPr>
          <w:rFonts w:hint="eastAsia" w:ascii="宋体" w:hAnsi="宋体" w:eastAsia="宋体" w:cs="宋体"/>
          <w:sz w:val="22"/>
          <w:szCs w:val="24"/>
          <w:u w:val="single"/>
          <w14:ligatures w14:val="standardContextual"/>
        </w:rPr>
      </w:pPr>
      <w:r>
        <w:rPr>
          <w:rFonts w:hint="eastAsia" w:ascii="宋体" w:hAnsi="宋体" w:eastAsia="宋体" w:cs="宋体"/>
          <w:sz w:val="22"/>
          <w:szCs w:val="24"/>
          <w:lang w:val="en-US" w:eastAsia="zh-CN"/>
          <w14:ligatures w14:val="standardContextual"/>
        </w:rPr>
        <w:t>乙</w:t>
      </w:r>
      <w:r>
        <w:rPr>
          <w:rFonts w:hint="eastAsia" w:ascii="宋体" w:hAnsi="宋体" w:eastAsia="宋体" w:cs="宋体"/>
          <w:sz w:val="22"/>
          <w:szCs w:val="24"/>
          <w14:ligatures w14:val="standardContextual"/>
        </w:rPr>
        <w:t xml:space="preserve">方：                                </w:t>
      </w:r>
    </w:p>
    <w:p w14:paraId="7DAB7DDF">
      <w:pPr>
        <w:spacing w:after="160" w:line="440" w:lineRule="exact"/>
        <w:ind w:right="-512" w:rightChars="-244"/>
        <w:jc w:val="left"/>
        <w:rPr>
          <w:rFonts w:hint="eastAsia" w:ascii="宋体" w:hAnsi="宋体" w:eastAsia="宋体" w:cs="宋体"/>
          <w:spacing w:val="-20"/>
          <w:sz w:val="20"/>
          <w:szCs w:val="20"/>
          <w:u w:val="single"/>
          <w14:ligatures w14:val="standardContextual"/>
        </w:rPr>
      </w:pPr>
      <w:r>
        <w:rPr>
          <w:rFonts w:hint="eastAsia" w:ascii="宋体" w:hAnsi="宋体" w:eastAsia="宋体" w:cs="宋体"/>
          <w:sz w:val="20"/>
          <w:szCs w:val="20"/>
          <w14:ligatures w14:val="standardContextual"/>
        </w:rPr>
        <w:t>联系地址：</w:t>
      </w:r>
      <w:r>
        <w:rPr>
          <w:rFonts w:hint="eastAsia" w:ascii="宋体" w:hAnsi="宋体" w:eastAsia="宋体" w:cs="宋体"/>
          <w:sz w:val="20"/>
          <w:szCs w:val="20"/>
          <w:u w:val="single"/>
          <w14:ligatures w14:val="standardContextual"/>
        </w:rPr>
        <w:t xml:space="preserve">                              </w:t>
      </w:r>
    </w:p>
    <w:p w14:paraId="6DA825B1">
      <w:pPr>
        <w:spacing w:after="160" w:line="360" w:lineRule="auto"/>
        <w:jc w:val="left"/>
        <w:rPr>
          <w:rFonts w:hint="eastAsia" w:ascii="宋体" w:hAnsi="宋体" w:eastAsia="宋体" w:cs="宋体"/>
          <w:sz w:val="22"/>
          <w:szCs w:val="24"/>
          <w:u w:val="single"/>
          <w14:ligatures w14:val="standardContextual"/>
        </w:rPr>
      </w:pPr>
      <w:r>
        <w:rPr>
          <w:rFonts w:hint="eastAsia" w:ascii="宋体" w:hAnsi="宋体" w:eastAsia="宋体" w:cs="宋体"/>
          <w:sz w:val="22"/>
          <w:szCs w:val="24"/>
          <w14:ligatures w14:val="standardContextual"/>
        </w:rPr>
        <w:t>电话：</w:t>
      </w:r>
      <w:r>
        <w:rPr>
          <w:rFonts w:hint="eastAsia" w:ascii="宋体" w:hAnsi="宋体" w:eastAsia="宋体" w:cs="宋体"/>
          <w:sz w:val="22"/>
          <w:szCs w:val="24"/>
          <w:u w:val="single"/>
          <w14:ligatures w14:val="standardContextual"/>
        </w:rPr>
        <w:t xml:space="preserve">                                </w:t>
      </w:r>
    </w:p>
    <w:p w14:paraId="1727B76D">
      <w:pPr>
        <w:spacing w:after="160" w:line="440" w:lineRule="exact"/>
        <w:jc w:val="left"/>
        <w:rPr>
          <w:rFonts w:hint="eastAsia" w:ascii="宋体" w:hAnsi="宋体" w:eastAsia="宋体" w:cs="宋体"/>
          <w:sz w:val="22"/>
          <w:szCs w:val="24"/>
          <w:u w:val="single"/>
          <w14:ligatures w14:val="standardContextual"/>
        </w:rPr>
      </w:pPr>
      <w:r>
        <w:rPr>
          <w:rFonts w:hint="eastAsia" w:ascii="宋体" w:hAnsi="宋体" w:eastAsia="宋体" w:cs="宋体"/>
          <w:sz w:val="22"/>
          <w:szCs w:val="24"/>
          <w:lang w:val="en-US" w:eastAsia="zh-CN"/>
          <w14:ligatures w14:val="standardContextual"/>
        </w:rPr>
        <w:t>丙方</w:t>
      </w:r>
      <w:r>
        <w:rPr>
          <w:rFonts w:hint="eastAsia" w:ascii="宋体" w:hAnsi="宋体" w:eastAsia="宋体" w:cs="宋体"/>
          <w:sz w:val="22"/>
          <w:szCs w:val="24"/>
          <w14:ligatures w14:val="standardContextual"/>
        </w:rPr>
        <w:t xml:space="preserve">：                                </w:t>
      </w:r>
    </w:p>
    <w:p w14:paraId="1164DCF3">
      <w:pPr>
        <w:spacing w:after="160" w:line="440" w:lineRule="exact"/>
        <w:ind w:right="-512" w:rightChars="-244"/>
        <w:jc w:val="left"/>
        <w:rPr>
          <w:rFonts w:hint="eastAsia" w:ascii="宋体" w:hAnsi="宋体" w:eastAsia="宋体" w:cs="宋体"/>
          <w:spacing w:val="-20"/>
          <w:sz w:val="20"/>
          <w:szCs w:val="20"/>
          <w:u w:val="single"/>
          <w14:ligatures w14:val="standardContextual"/>
        </w:rPr>
      </w:pPr>
      <w:r>
        <w:rPr>
          <w:rFonts w:hint="eastAsia" w:ascii="宋体" w:hAnsi="宋体" w:eastAsia="宋体" w:cs="宋体"/>
          <w:sz w:val="20"/>
          <w:szCs w:val="20"/>
          <w14:ligatures w14:val="standardContextual"/>
        </w:rPr>
        <w:t>联系地址：</w:t>
      </w:r>
      <w:r>
        <w:rPr>
          <w:rFonts w:hint="eastAsia" w:ascii="宋体" w:hAnsi="宋体" w:eastAsia="宋体" w:cs="宋体"/>
          <w:sz w:val="20"/>
          <w:szCs w:val="20"/>
          <w:u w:val="single"/>
          <w14:ligatures w14:val="standardContextual"/>
        </w:rPr>
        <w:t xml:space="preserve">                              </w:t>
      </w:r>
    </w:p>
    <w:p w14:paraId="638E4BBC">
      <w:pPr>
        <w:spacing w:after="160" w:line="360" w:lineRule="auto"/>
        <w:jc w:val="left"/>
        <w:rPr>
          <w:rFonts w:hint="eastAsia" w:ascii="宋体" w:hAnsi="宋体" w:eastAsia="宋体" w:cs="宋体"/>
          <w:sz w:val="22"/>
          <w:szCs w:val="24"/>
          <w:u w:val="single"/>
          <w14:ligatures w14:val="standardContextual"/>
        </w:rPr>
      </w:pPr>
      <w:r>
        <w:rPr>
          <w:rFonts w:hint="eastAsia" w:ascii="宋体" w:hAnsi="宋体" w:eastAsia="宋体" w:cs="宋体"/>
          <w:sz w:val="22"/>
          <w:szCs w:val="24"/>
          <w14:ligatures w14:val="standardContextual"/>
        </w:rPr>
        <w:t>电话：</w:t>
      </w:r>
      <w:r>
        <w:rPr>
          <w:rFonts w:hint="eastAsia" w:ascii="宋体" w:hAnsi="宋体" w:eastAsia="宋体" w:cs="宋体"/>
          <w:sz w:val="22"/>
          <w:szCs w:val="24"/>
          <w:u w:val="single"/>
          <w14:ligatures w14:val="standardContextual"/>
        </w:rPr>
        <w:t xml:space="preserve">                                </w:t>
      </w:r>
    </w:p>
    <w:p w14:paraId="2B3404D5">
      <w:pPr>
        <w:spacing w:after="160" w:line="440" w:lineRule="exact"/>
        <w:jc w:val="left"/>
        <w:rPr>
          <w:rFonts w:hint="eastAsia" w:ascii="宋体" w:hAnsi="宋体" w:eastAsia="宋体" w:cs="宋体"/>
          <w:sz w:val="22"/>
          <w:szCs w:val="24"/>
          <w:u w:val="single"/>
          <w14:ligatures w14:val="standardContextual"/>
        </w:rPr>
      </w:pPr>
      <w:r>
        <w:rPr>
          <w:rFonts w:hint="eastAsia" w:ascii="宋体" w:hAnsi="宋体" w:eastAsia="宋体" w:cs="宋体"/>
          <w:sz w:val="22"/>
          <w:szCs w:val="24"/>
          <w:lang w:val="en-US" w:eastAsia="zh-CN"/>
          <w14:ligatures w14:val="standardContextual"/>
        </w:rPr>
        <w:t>丁</w:t>
      </w:r>
      <w:r>
        <w:rPr>
          <w:rFonts w:hint="eastAsia" w:ascii="宋体" w:hAnsi="宋体" w:eastAsia="宋体" w:cs="宋体"/>
          <w:sz w:val="22"/>
          <w:szCs w:val="24"/>
          <w14:ligatures w14:val="standardContextual"/>
        </w:rPr>
        <w:t xml:space="preserve">方：                                </w:t>
      </w:r>
    </w:p>
    <w:p w14:paraId="01545901">
      <w:pPr>
        <w:spacing w:after="160" w:line="440" w:lineRule="exact"/>
        <w:ind w:right="-512" w:rightChars="-244"/>
        <w:jc w:val="left"/>
        <w:rPr>
          <w:rFonts w:hint="eastAsia" w:ascii="宋体" w:hAnsi="宋体" w:eastAsia="宋体" w:cs="宋体"/>
          <w:spacing w:val="-20"/>
          <w:sz w:val="20"/>
          <w:szCs w:val="20"/>
          <w:u w:val="single"/>
          <w14:ligatures w14:val="standardContextual"/>
        </w:rPr>
      </w:pPr>
      <w:r>
        <w:rPr>
          <w:rFonts w:hint="eastAsia" w:ascii="宋体" w:hAnsi="宋体" w:eastAsia="宋体" w:cs="宋体"/>
          <w:sz w:val="20"/>
          <w:szCs w:val="20"/>
          <w14:ligatures w14:val="standardContextual"/>
        </w:rPr>
        <w:t>联系地址：</w:t>
      </w:r>
      <w:r>
        <w:rPr>
          <w:rFonts w:hint="eastAsia" w:ascii="宋体" w:hAnsi="宋体" w:eastAsia="宋体" w:cs="宋体"/>
          <w:sz w:val="20"/>
          <w:szCs w:val="20"/>
          <w:u w:val="single"/>
          <w14:ligatures w14:val="standardContextual"/>
        </w:rPr>
        <w:t xml:space="preserve">                              </w:t>
      </w:r>
    </w:p>
    <w:p w14:paraId="463C576C">
      <w:pPr>
        <w:spacing w:after="160" w:line="360" w:lineRule="auto"/>
        <w:jc w:val="left"/>
        <w:rPr>
          <w:rFonts w:hint="eastAsia" w:ascii="宋体" w:hAnsi="宋体" w:eastAsia="宋体" w:cs="宋体"/>
          <w:sz w:val="22"/>
          <w:szCs w:val="24"/>
          <w:u w:val="single"/>
          <w14:ligatures w14:val="standardContextual"/>
        </w:rPr>
      </w:pPr>
      <w:r>
        <w:rPr>
          <w:rFonts w:hint="eastAsia" w:ascii="宋体" w:hAnsi="宋体" w:eastAsia="宋体" w:cs="宋体"/>
          <w:sz w:val="22"/>
          <w:szCs w:val="24"/>
          <w14:ligatures w14:val="standardContextual"/>
        </w:rPr>
        <w:t>电话：</w:t>
      </w:r>
      <w:r>
        <w:rPr>
          <w:rFonts w:hint="eastAsia" w:ascii="宋体" w:hAnsi="宋体" w:eastAsia="宋体" w:cs="宋体"/>
          <w:sz w:val="22"/>
          <w:szCs w:val="24"/>
          <w:u w:val="single"/>
          <w14:ligatures w14:val="standardContextual"/>
        </w:rPr>
        <w:t xml:space="preserve">                                </w:t>
      </w:r>
    </w:p>
    <w:p w14:paraId="288A34F4">
      <w:pPr>
        <w:spacing w:after="160" w:line="360" w:lineRule="auto"/>
        <w:jc w:val="left"/>
        <w:rPr>
          <w:rFonts w:hint="eastAsia" w:ascii="宋体" w:hAnsi="宋体" w:eastAsia="宋体" w:cs="宋体"/>
          <w:sz w:val="22"/>
          <w:szCs w:val="24"/>
          <w:u w:val="single"/>
          <w14:ligatures w14:val="standardContextual"/>
        </w:rPr>
      </w:pPr>
    </w:p>
    <w:p w14:paraId="05E34A50">
      <w:pPr>
        <w:spacing w:line="440" w:lineRule="exact"/>
        <w:rPr>
          <w:rFonts w:hint="eastAsia" w:ascii="宋体" w:hAnsi="宋体" w:eastAsia="宋体" w:cs="宋体"/>
          <w:color w:val="000000"/>
          <w:sz w:val="22"/>
          <w:szCs w:val="22"/>
        </w:rPr>
      </w:pPr>
      <w:r>
        <w:rPr>
          <w:rFonts w:hint="eastAsia" w:ascii="宋体" w:hAnsi="宋体" w:eastAsia="宋体" w:cs="宋体"/>
          <w:caps/>
          <w:color w:val="000000"/>
          <w:kern w:val="0"/>
          <w:sz w:val="22"/>
          <w:szCs w:val="22"/>
        </w:rPr>
        <w:t>鉴  于</w:t>
      </w:r>
    </w:p>
    <w:p w14:paraId="2E1FA2B1">
      <w:pPr>
        <w:shd w:val="clear" w:color="auto" w:fill="FFFFFF"/>
        <w:adjustRightInd w:val="0"/>
        <w:snapToGrid w:val="0"/>
        <w:spacing w:line="340" w:lineRule="exact"/>
        <w:ind w:firstLine="42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1、甲方希望就</w:t>
      </w:r>
      <w:r>
        <w:rPr>
          <w:rFonts w:hint="eastAsia" w:ascii="宋体" w:hAnsi="宋体" w:eastAsia="宋体" w:cs="宋体"/>
          <w:color w:val="000000"/>
          <w:sz w:val="22"/>
          <w:szCs w:val="22"/>
        </w:rPr>
        <w:t>用友</w:t>
      </w:r>
      <w:r>
        <w:rPr>
          <w:rFonts w:hint="eastAsia" w:ascii="宋体" w:hAnsi="宋体" w:eastAsia="宋体" w:cs="宋体"/>
          <w:color w:val="000000"/>
          <w:sz w:val="22"/>
          <w:szCs w:val="22"/>
          <w:lang w:val="zh-CN"/>
        </w:rPr>
        <w:t>软件的使用得到标准、专业的实施服务支持，</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方同意向甲方提供就该许可软件的标准、专业的实施服务。</w:t>
      </w:r>
    </w:p>
    <w:p w14:paraId="0DFAEDC6">
      <w:pPr>
        <w:shd w:val="clear" w:color="auto" w:fill="FFFFFF"/>
        <w:adjustRightInd w:val="0"/>
        <w:snapToGrid w:val="0"/>
        <w:spacing w:line="340" w:lineRule="exact"/>
        <w:ind w:firstLine="42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2、经</w:t>
      </w:r>
      <w:r>
        <w:rPr>
          <w:rFonts w:hint="eastAsia" w:ascii="宋体" w:hAnsi="宋体" w:eastAsia="宋体" w:cs="宋体"/>
          <w:color w:val="000000"/>
          <w:sz w:val="22"/>
          <w:szCs w:val="22"/>
          <w:lang w:val="en-US" w:eastAsia="zh-CN"/>
        </w:rPr>
        <w:t>各</w:t>
      </w:r>
      <w:r>
        <w:rPr>
          <w:rFonts w:hint="eastAsia" w:ascii="宋体" w:hAnsi="宋体" w:eastAsia="宋体" w:cs="宋体"/>
          <w:color w:val="000000"/>
          <w:sz w:val="22"/>
          <w:szCs w:val="22"/>
        </w:rPr>
        <w:t>方</w:t>
      </w:r>
      <w:r>
        <w:rPr>
          <w:rFonts w:hint="eastAsia" w:ascii="宋体" w:hAnsi="宋体" w:eastAsia="宋体" w:cs="宋体"/>
          <w:color w:val="000000"/>
          <w:sz w:val="22"/>
          <w:szCs w:val="22"/>
          <w:lang w:val="zh-CN"/>
        </w:rPr>
        <w:t>友好协商，达成一致，并签订本合同内容如下：</w:t>
      </w:r>
    </w:p>
    <w:p w14:paraId="6551ED0E">
      <w:pPr>
        <w:shd w:val="clear" w:color="auto" w:fill="FFFFFF"/>
        <w:adjustRightInd w:val="0"/>
        <w:snapToGrid w:val="0"/>
        <w:spacing w:line="340" w:lineRule="exact"/>
        <w:rPr>
          <w:rFonts w:hint="eastAsia" w:ascii="宋体" w:hAnsi="宋体" w:eastAsia="宋体" w:cs="宋体"/>
          <w:color w:val="000000"/>
          <w:sz w:val="22"/>
          <w:szCs w:val="22"/>
          <w:lang w:val="zh-CN"/>
        </w:rPr>
      </w:pPr>
    </w:p>
    <w:p w14:paraId="652C37E8">
      <w:pPr>
        <w:shd w:val="clear" w:color="auto" w:fill="FFFFFF"/>
        <w:adjustRightInd w:val="0"/>
        <w:snapToGrid w:val="0"/>
        <w:spacing w:line="340" w:lineRule="exact"/>
        <w:outlineLvl w:val="0"/>
        <w:rPr>
          <w:rFonts w:hint="eastAsia" w:ascii="宋体" w:hAnsi="宋体" w:eastAsia="宋体" w:cs="宋体"/>
          <w:color w:val="000000"/>
          <w:sz w:val="22"/>
          <w:szCs w:val="22"/>
        </w:rPr>
      </w:pPr>
      <w:r>
        <w:rPr>
          <w:rFonts w:hint="eastAsia" w:ascii="宋体" w:hAnsi="宋体" w:eastAsia="宋体" w:cs="宋体"/>
          <w:b/>
          <w:color w:val="000000"/>
          <w:sz w:val="22"/>
          <w:szCs w:val="22"/>
        </w:rPr>
        <w:t>第一条  实施服务说明</w:t>
      </w:r>
    </w:p>
    <w:p w14:paraId="204C274D">
      <w:pPr>
        <w:shd w:val="clear" w:color="auto" w:fill="FFFFFF"/>
        <w:adjustRightInd w:val="0"/>
        <w:snapToGrid w:val="0"/>
        <w:spacing w:line="34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1、实施服务是指</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w:t>
      </w:r>
      <w:r>
        <w:rPr>
          <w:rFonts w:hint="eastAsia" w:ascii="宋体" w:hAnsi="宋体" w:eastAsia="宋体" w:cs="宋体"/>
          <w:color w:val="000000"/>
          <w:sz w:val="22"/>
          <w:szCs w:val="22"/>
        </w:rPr>
        <w:t>结合甲方的业务经营发展状况，将许可软件应用于甲方业务系统的专业服务。项目实施过程中，</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w:t>
      </w:r>
      <w:r>
        <w:rPr>
          <w:rFonts w:hint="eastAsia" w:ascii="宋体" w:hAnsi="宋体" w:eastAsia="宋体" w:cs="宋体"/>
          <w:color w:val="000000"/>
          <w:sz w:val="22"/>
          <w:szCs w:val="22"/>
        </w:rPr>
        <w:t>的实施顾问将指导甲方制定合理的业务解决方案、数据准备方案、业务流程、工作规程和准则，引导甲方进行系统切换并解决切换过程中出现的问题，提供必要的实施文档。在项目实施过程中，</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w:t>
      </w:r>
      <w:r>
        <w:rPr>
          <w:rFonts w:hint="eastAsia" w:ascii="宋体" w:hAnsi="宋体" w:eastAsia="宋体" w:cs="宋体"/>
          <w:color w:val="000000"/>
          <w:sz w:val="22"/>
          <w:szCs w:val="22"/>
        </w:rPr>
        <w:t>同时提供项目管理服务。</w:t>
      </w:r>
    </w:p>
    <w:p w14:paraId="16AA478E">
      <w:pPr>
        <w:shd w:val="clear" w:color="auto" w:fill="FFFFFF"/>
        <w:adjustRightInd w:val="0"/>
        <w:snapToGrid w:val="0"/>
        <w:spacing w:line="34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2、根据</w:t>
      </w:r>
      <w:r>
        <w:rPr>
          <w:rFonts w:hint="eastAsia" w:ascii="宋体" w:hAnsi="宋体" w:eastAsia="宋体" w:cs="宋体"/>
          <w:color w:val="000000"/>
          <w:sz w:val="22"/>
          <w:szCs w:val="22"/>
          <w:lang w:val="en-US" w:eastAsia="zh-CN"/>
        </w:rPr>
        <w:t>各方</w:t>
      </w:r>
      <w:r>
        <w:rPr>
          <w:rFonts w:hint="eastAsia" w:ascii="宋体" w:hAnsi="宋体" w:eastAsia="宋体" w:cs="宋体"/>
          <w:color w:val="000000"/>
          <w:sz w:val="22"/>
          <w:szCs w:val="22"/>
        </w:rPr>
        <w:t>约定，甲方委托</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w:t>
      </w:r>
      <w:r>
        <w:rPr>
          <w:rFonts w:hint="eastAsia" w:ascii="宋体" w:hAnsi="宋体" w:eastAsia="宋体" w:cs="宋体"/>
          <w:color w:val="000000"/>
          <w:sz w:val="22"/>
          <w:szCs w:val="22"/>
        </w:rPr>
        <w:t>就本项目中许可软件提供实施服务。</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w:t>
      </w:r>
      <w:r>
        <w:rPr>
          <w:rFonts w:hint="eastAsia" w:ascii="宋体" w:hAnsi="宋体" w:eastAsia="宋体" w:cs="宋体"/>
          <w:color w:val="000000"/>
          <w:sz w:val="22"/>
          <w:szCs w:val="22"/>
        </w:rPr>
        <w:t>接受甲方的委托，同意为甲方的上述项目提供实施服务。</w:t>
      </w:r>
    </w:p>
    <w:p w14:paraId="0DA0B759">
      <w:pPr>
        <w:shd w:val="clear" w:color="auto" w:fill="FFFFFF"/>
        <w:adjustRightInd w:val="0"/>
        <w:snapToGrid w:val="0"/>
        <w:spacing w:line="340" w:lineRule="exact"/>
        <w:ind w:firstLine="440" w:firstLineChars="200"/>
        <w:rPr>
          <w:rFonts w:hint="eastAsia" w:ascii="宋体" w:hAnsi="宋体" w:eastAsia="宋体" w:cs="宋体"/>
          <w:color w:val="000000"/>
          <w:sz w:val="22"/>
          <w:szCs w:val="22"/>
          <w:u w:val="single"/>
        </w:rPr>
      </w:pPr>
      <w:r>
        <w:rPr>
          <w:rFonts w:hint="eastAsia" w:ascii="宋体" w:hAnsi="宋体" w:eastAsia="宋体" w:cs="宋体"/>
          <w:color w:val="000000"/>
          <w:sz w:val="22"/>
          <w:szCs w:val="22"/>
        </w:rPr>
        <w:t>3、实施服务的目的包括：</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w:t>
      </w:r>
      <w:r>
        <w:rPr>
          <w:rFonts w:hint="eastAsia" w:ascii="宋体" w:hAnsi="宋体" w:eastAsia="宋体" w:cs="宋体"/>
          <w:color w:val="000000"/>
          <w:sz w:val="22"/>
          <w:szCs w:val="22"/>
        </w:rPr>
        <w:t>为帮助甲方实施</w:t>
      </w:r>
      <w:r>
        <w:rPr>
          <w:rFonts w:hint="eastAsia" w:ascii="宋体" w:hAnsi="宋体" w:eastAsia="宋体" w:cs="宋体"/>
          <w:color w:val="000000"/>
          <w:sz w:val="22"/>
          <w:szCs w:val="22"/>
          <w:lang w:val="en-US" w:eastAsia="zh-CN"/>
        </w:rPr>
        <w:t>供应链管理、历史数据处理业</w:t>
      </w:r>
      <w:r>
        <w:rPr>
          <w:rFonts w:hint="eastAsia" w:ascii="宋体" w:hAnsi="宋体" w:eastAsia="宋体" w:cs="宋体"/>
          <w:color w:val="000000"/>
          <w:kern w:val="0"/>
          <w:sz w:val="22"/>
          <w:szCs w:val="22"/>
        </w:rPr>
        <w:t>务。</w:t>
      </w:r>
    </w:p>
    <w:p w14:paraId="23302F1E">
      <w:pPr>
        <w:shd w:val="clear" w:color="auto" w:fill="FFFFFF"/>
        <w:adjustRightInd w:val="0"/>
        <w:snapToGrid w:val="0"/>
        <w:spacing w:line="340" w:lineRule="exact"/>
        <w:ind w:firstLine="440" w:firstLineChars="200"/>
        <w:rPr>
          <w:rFonts w:hint="eastAsia" w:ascii="宋体" w:hAnsi="宋体" w:eastAsia="宋体" w:cs="宋体"/>
          <w:color w:val="000000"/>
          <w:sz w:val="22"/>
          <w:szCs w:val="22"/>
        </w:rPr>
      </w:pPr>
    </w:p>
    <w:p w14:paraId="6D2BD6A1">
      <w:pPr>
        <w:shd w:val="clear" w:color="auto" w:fill="FFFFFF"/>
        <w:adjustRightInd w:val="0"/>
        <w:snapToGrid w:val="0"/>
        <w:spacing w:line="340" w:lineRule="exact"/>
        <w:outlineLvl w:val="0"/>
        <w:rPr>
          <w:rFonts w:hint="eastAsia" w:ascii="宋体" w:hAnsi="宋体" w:eastAsia="宋体" w:cs="宋体"/>
          <w:b/>
          <w:color w:val="000000"/>
          <w:sz w:val="22"/>
          <w:szCs w:val="22"/>
        </w:rPr>
      </w:pPr>
      <w:r>
        <w:rPr>
          <w:rFonts w:hint="eastAsia" w:ascii="宋体" w:hAnsi="宋体" w:eastAsia="宋体" w:cs="宋体"/>
          <w:b/>
          <w:color w:val="000000"/>
          <w:sz w:val="22"/>
          <w:szCs w:val="22"/>
        </w:rPr>
        <w:t>第二条  实施服务范围</w:t>
      </w:r>
    </w:p>
    <w:p w14:paraId="5C2C98F8">
      <w:pPr>
        <w:shd w:val="clear" w:color="auto" w:fill="FFFFFF"/>
        <w:adjustRightInd w:val="0"/>
        <w:snapToGrid w:val="0"/>
        <w:spacing w:line="34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1</w:t>
      </w:r>
      <w:r>
        <w:rPr>
          <w:rFonts w:hint="eastAsia" w:ascii="宋体" w:hAnsi="宋体" w:eastAsia="宋体" w:cs="宋体"/>
          <w:color w:val="000000"/>
          <w:sz w:val="22"/>
          <w:szCs w:val="22"/>
          <w:lang w:val="zh-CN"/>
        </w:rPr>
        <w:t>、实施服务的功能产品范围</w:t>
      </w:r>
      <w:r>
        <w:rPr>
          <w:rFonts w:hint="eastAsia" w:ascii="宋体" w:hAnsi="宋体" w:eastAsia="宋体" w:cs="宋体"/>
          <w:color w:val="000000"/>
          <w:sz w:val="22"/>
          <w:szCs w:val="22"/>
        </w:rPr>
        <w:t>：</w:t>
      </w:r>
      <w:r>
        <w:rPr>
          <w:rFonts w:hint="eastAsia" w:ascii="宋体" w:hAnsi="宋体" w:eastAsia="宋体" w:cs="宋体"/>
          <w:color w:val="000000"/>
          <w:sz w:val="22"/>
          <w:szCs w:val="22"/>
          <w:lang w:val="en-US" w:eastAsia="zh-CN"/>
        </w:rPr>
        <w:t>供应链管理、历史数据处理</w:t>
      </w:r>
      <w:r>
        <w:rPr>
          <w:rFonts w:hint="eastAsia" w:ascii="宋体" w:hAnsi="宋体" w:eastAsia="宋体" w:cs="宋体"/>
          <w:color w:val="000000"/>
          <w:sz w:val="22"/>
          <w:szCs w:val="22"/>
          <w:lang w:val="zh-CN"/>
        </w:rPr>
        <w:t>。</w:t>
      </w:r>
    </w:p>
    <w:p w14:paraId="12717E0E">
      <w:pPr>
        <w:shd w:val="clear" w:color="auto" w:fill="FFFFFF"/>
        <w:adjustRightInd w:val="0"/>
        <w:snapToGrid w:val="0"/>
        <w:spacing w:line="34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lang w:val="zh-CN"/>
        </w:rPr>
        <w:t>2、实施服务的地点范围：</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东莞  </w:t>
      </w:r>
      <w:r>
        <w:rPr>
          <w:rFonts w:hint="eastAsia" w:ascii="宋体" w:hAnsi="宋体" w:eastAsia="宋体" w:cs="宋体"/>
          <w:color w:val="000000"/>
          <w:sz w:val="22"/>
          <w:szCs w:val="22"/>
        </w:rPr>
        <w:t>。</w:t>
      </w:r>
    </w:p>
    <w:p w14:paraId="40B3B4A6">
      <w:pPr>
        <w:shd w:val="clear" w:color="auto" w:fill="FFFFFF"/>
        <w:adjustRightInd w:val="0"/>
        <w:snapToGrid w:val="0"/>
        <w:spacing w:line="34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3、实施服务的期限：</w:t>
      </w:r>
      <w:r>
        <w:rPr>
          <w:rFonts w:hint="eastAsia" w:ascii="宋体" w:hAnsi="宋体" w:eastAsia="宋体" w:cs="宋体"/>
          <w:color w:val="000000"/>
          <w:sz w:val="22"/>
          <w:szCs w:val="22"/>
          <w:lang w:val="en-US" w:eastAsia="zh-CN"/>
        </w:rPr>
        <w:t>自本合同生效之日起至</w:t>
      </w:r>
      <w:r>
        <w:rPr>
          <w:rFonts w:hint="eastAsia" w:ascii="宋体" w:hAnsi="宋体" w:eastAsia="宋体" w:cs="宋体"/>
          <w:color w:val="000000"/>
          <w:sz w:val="22"/>
          <w:szCs w:val="22"/>
        </w:rPr>
        <w:t>项目正式上线后止。</w:t>
      </w:r>
    </w:p>
    <w:p w14:paraId="7DEEEF4F">
      <w:pPr>
        <w:shd w:val="clear" w:color="auto" w:fill="FFFFFF"/>
        <w:adjustRightInd w:val="0"/>
        <w:snapToGrid w:val="0"/>
        <w:spacing w:line="340" w:lineRule="exact"/>
        <w:outlineLvl w:val="0"/>
        <w:rPr>
          <w:rFonts w:hint="eastAsia" w:ascii="宋体" w:hAnsi="宋体" w:eastAsia="宋体" w:cs="宋体"/>
          <w:b/>
          <w:color w:val="000000"/>
          <w:sz w:val="22"/>
          <w:szCs w:val="22"/>
        </w:rPr>
      </w:pPr>
      <w:r>
        <w:rPr>
          <w:rFonts w:hint="eastAsia" w:ascii="宋体" w:hAnsi="宋体" w:eastAsia="宋体" w:cs="宋体"/>
          <w:b/>
          <w:color w:val="000000"/>
          <w:sz w:val="22"/>
          <w:szCs w:val="22"/>
        </w:rPr>
        <w:t>第三条  实施服务的费用和支付</w:t>
      </w:r>
    </w:p>
    <w:p w14:paraId="0C7BB84F">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1、实施服务费用</w:t>
      </w:r>
    </w:p>
    <w:p w14:paraId="7B3E33EE">
      <w:pPr>
        <w:shd w:val="clear" w:color="auto" w:fill="FFFFFF"/>
        <w:adjustRightInd w:val="0"/>
        <w:snapToGrid w:val="0"/>
        <w:spacing w:line="340" w:lineRule="exact"/>
        <w:ind w:firstLine="426" w:firstLineChars="194"/>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项目实施服务费用总额预计为人民币：</w:t>
      </w:r>
      <w:r>
        <w:rPr>
          <w:rFonts w:hint="eastAsia" w:ascii="宋体" w:hAnsi="宋体" w:eastAsia="宋体" w:cs="宋体"/>
          <w:color w:val="000000"/>
          <w:sz w:val="22"/>
          <w:szCs w:val="22"/>
          <w:u w:val="single"/>
          <w:lang w:val="zh-CN"/>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lang w:val="zh-CN"/>
        </w:rPr>
        <w:t xml:space="preserve">  </w:t>
      </w:r>
      <w:r>
        <w:rPr>
          <w:rFonts w:hint="eastAsia" w:ascii="宋体" w:hAnsi="宋体" w:eastAsia="宋体" w:cs="宋体"/>
          <w:color w:val="000000"/>
          <w:sz w:val="22"/>
          <w:szCs w:val="22"/>
          <w:lang w:val="zh-CN"/>
        </w:rPr>
        <w:t>元（大写：</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元整</w:t>
      </w:r>
      <w:r>
        <w:rPr>
          <w:rFonts w:hint="eastAsia" w:ascii="宋体" w:hAnsi="宋体" w:eastAsia="宋体" w:cs="宋体"/>
          <w:color w:val="000000"/>
          <w:sz w:val="22"/>
          <w:szCs w:val="22"/>
          <w:lang w:val="zh-CN"/>
        </w:rPr>
        <w:t>），</w:t>
      </w:r>
      <w:r>
        <w:rPr>
          <w:rFonts w:hint="eastAsia" w:ascii="宋体" w:hAnsi="宋体" w:eastAsia="宋体" w:cs="宋体"/>
          <w:color w:val="000000"/>
          <w:sz w:val="22"/>
          <w:szCs w:val="22"/>
          <w:lang w:val="en-US" w:eastAsia="zh-CN"/>
        </w:rPr>
        <w:t>费用已包括但不限于服务期内完成本项目的人工费（含工资、加班费、保险、福利等）、交通费、住宿费、食宿费、办公费、设备费、装备费、材料费、快递费、往来询证函费、利润、应缴税费以及服务合同包含的所有风险、责任等各项应有费用的全包价。其中乙方承担</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lang w:val="zh-CN" w:eastAsia="zh-CN"/>
        </w:rPr>
        <w:t xml:space="preserve"> </w:t>
      </w:r>
      <w:r>
        <w:rPr>
          <w:rFonts w:hint="eastAsia" w:ascii="宋体" w:hAnsi="宋体" w:eastAsia="宋体" w:cs="宋体"/>
          <w:color w:val="000000"/>
          <w:sz w:val="22"/>
          <w:szCs w:val="22"/>
          <w:lang w:val="zh-CN" w:eastAsia="zh-CN"/>
        </w:rPr>
        <w:t>元（大写</w:t>
      </w:r>
      <w:r>
        <w:rPr>
          <w:rFonts w:hint="eastAsia" w:ascii="宋体" w:hAnsi="宋体" w:eastAsia="宋体" w:cs="宋体"/>
          <w:color w:val="000000"/>
          <w:sz w:val="22"/>
          <w:szCs w:val="22"/>
          <w:lang w:val="zh-CN"/>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rPr>
        <w:t xml:space="preserve"> 元整</w:t>
      </w:r>
      <w:r>
        <w:rPr>
          <w:rFonts w:hint="eastAsia" w:ascii="宋体" w:hAnsi="宋体" w:eastAsia="宋体" w:cs="宋体"/>
          <w:color w:val="000000"/>
          <w:sz w:val="22"/>
          <w:szCs w:val="22"/>
          <w:lang w:val="zh-CN"/>
        </w:rPr>
        <w:t>），</w:t>
      </w:r>
      <w:r>
        <w:rPr>
          <w:rFonts w:hint="eastAsia" w:ascii="宋体" w:hAnsi="宋体" w:eastAsia="宋体" w:cs="宋体"/>
          <w:color w:val="000000"/>
          <w:sz w:val="22"/>
          <w:szCs w:val="22"/>
          <w:lang w:val="en-US" w:eastAsia="zh-CN"/>
        </w:rPr>
        <w:t>丙方承担</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lang w:val="zh-CN"/>
        </w:rPr>
        <w:t xml:space="preserve"> 元（大写：</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rPr>
        <w:t xml:space="preserve"> 元整</w:t>
      </w:r>
      <w:r>
        <w:rPr>
          <w:rFonts w:hint="eastAsia" w:ascii="宋体" w:hAnsi="宋体" w:eastAsia="宋体" w:cs="宋体"/>
          <w:color w:val="000000"/>
          <w:sz w:val="22"/>
          <w:szCs w:val="22"/>
          <w:lang w:val="zh-CN"/>
        </w:rPr>
        <w:t>），</w:t>
      </w:r>
      <w:r>
        <w:rPr>
          <w:rFonts w:hint="eastAsia" w:ascii="宋体" w:hAnsi="宋体" w:eastAsia="宋体" w:cs="宋体"/>
          <w:color w:val="000000"/>
          <w:sz w:val="22"/>
          <w:szCs w:val="22"/>
          <w:lang w:val="en-US" w:eastAsia="zh-CN"/>
        </w:rPr>
        <w:t>费用分别由乙方、丙方直接向丁方支付</w:t>
      </w:r>
      <w:r>
        <w:rPr>
          <w:rFonts w:hint="eastAsia" w:ascii="宋体" w:hAnsi="宋体" w:eastAsia="宋体" w:cs="宋体"/>
          <w:color w:val="000000"/>
          <w:sz w:val="22"/>
          <w:szCs w:val="22"/>
        </w:rPr>
        <w:t>。</w:t>
      </w:r>
    </w:p>
    <w:p w14:paraId="7021D9EB">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2、实施服务费用支付方式：</w:t>
      </w:r>
    </w:p>
    <w:p w14:paraId="70759422">
      <w:pPr>
        <w:shd w:val="clear" w:color="auto" w:fill="FFFFFF"/>
        <w:adjustRightInd w:val="0"/>
        <w:snapToGrid w:val="0"/>
        <w:spacing w:line="340" w:lineRule="exact"/>
        <w:ind w:firstLine="426" w:firstLineChars="194"/>
        <w:rPr>
          <w:rFonts w:hint="eastAsia" w:ascii="宋体" w:hAnsi="宋体" w:eastAsia="宋体" w:cs="宋体"/>
          <w:color w:val="000000"/>
          <w:sz w:val="22"/>
          <w:szCs w:val="22"/>
          <w:lang w:val="zh-CN" w:eastAsia="zh-CN"/>
        </w:rPr>
      </w:pPr>
      <w:r>
        <w:rPr>
          <w:rFonts w:hint="eastAsia" w:ascii="宋体" w:hAnsi="宋体" w:eastAsia="宋体" w:cs="宋体"/>
          <w:color w:val="000000"/>
          <w:sz w:val="22"/>
          <w:szCs w:val="22"/>
          <w:lang w:val="zh-CN"/>
        </w:rPr>
        <w:t>完成各公司需求调研后，支付合同价20%，</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lang w:val="zh-CN" w:eastAsia="zh-CN"/>
        </w:rPr>
        <w:t xml:space="preserve"> </w:t>
      </w:r>
      <w:r>
        <w:rPr>
          <w:rFonts w:hint="eastAsia" w:ascii="宋体" w:hAnsi="宋体" w:eastAsia="宋体" w:cs="宋体"/>
          <w:color w:val="000000"/>
          <w:sz w:val="22"/>
          <w:szCs w:val="22"/>
          <w:lang w:val="zh-CN" w:eastAsia="zh-CN"/>
        </w:rPr>
        <w:t>元；</w:t>
      </w:r>
    </w:p>
    <w:p w14:paraId="0CBD554A">
      <w:pPr>
        <w:shd w:val="clear" w:color="auto" w:fill="FFFFFF"/>
        <w:adjustRightInd w:val="0"/>
        <w:snapToGrid w:val="0"/>
        <w:spacing w:line="340" w:lineRule="exact"/>
        <w:ind w:firstLine="426" w:firstLineChars="194"/>
        <w:rPr>
          <w:rFonts w:hint="eastAsia" w:ascii="宋体" w:hAnsi="宋体" w:eastAsia="宋体" w:cs="宋体"/>
          <w:color w:val="000000"/>
          <w:sz w:val="22"/>
          <w:szCs w:val="22"/>
        </w:rPr>
      </w:pPr>
      <w:r>
        <w:rPr>
          <w:rFonts w:hint="eastAsia" w:ascii="宋体" w:hAnsi="宋体" w:eastAsia="宋体" w:cs="宋体"/>
          <w:color w:val="000000"/>
          <w:sz w:val="22"/>
          <w:szCs w:val="22"/>
          <w:lang w:val="zh-CN"/>
        </w:rPr>
        <w:t>系统达到上线要求，正式运行1月验收无问题后支付合同价80%，</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lang w:val="zh-CN" w:eastAsia="zh-CN"/>
        </w:rPr>
        <w:t xml:space="preserve"> </w:t>
      </w:r>
      <w:r>
        <w:rPr>
          <w:rFonts w:hint="eastAsia" w:ascii="宋体" w:hAnsi="宋体" w:eastAsia="宋体" w:cs="宋体"/>
          <w:color w:val="000000"/>
          <w:sz w:val="22"/>
          <w:szCs w:val="22"/>
          <w:lang w:val="zh-CN" w:eastAsia="zh-CN"/>
        </w:rPr>
        <w:t>元</w:t>
      </w:r>
      <w:r>
        <w:rPr>
          <w:rFonts w:hint="eastAsia" w:ascii="宋体" w:hAnsi="宋体" w:eastAsia="宋体" w:cs="宋体"/>
          <w:color w:val="000000"/>
          <w:sz w:val="22"/>
          <w:szCs w:val="22"/>
        </w:rPr>
        <w:t>。</w:t>
      </w:r>
    </w:p>
    <w:p w14:paraId="5C288813">
      <w:pPr>
        <w:spacing w:line="4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3</w:t>
      </w:r>
      <w:r>
        <w:rPr>
          <w:rFonts w:hint="eastAsia" w:ascii="宋体" w:hAnsi="宋体" w:eastAsia="宋体" w:cs="宋体"/>
          <w:color w:val="000000"/>
          <w:sz w:val="22"/>
          <w:szCs w:val="22"/>
          <w:lang w:val="zh-CN"/>
        </w:rPr>
        <w:t>、</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rPr>
        <w:t>方的</w:t>
      </w:r>
      <w:r>
        <w:rPr>
          <w:rFonts w:hint="eastAsia" w:ascii="宋体" w:hAnsi="宋体" w:eastAsia="宋体" w:cs="宋体"/>
          <w:color w:val="000000"/>
          <w:sz w:val="22"/>
          <w:szCs w:val="22"/>
          <w:lang w:val="en-US" w:eastAsia="zh-CN"/>
        </w:rPr>
        <w:t>收款</w:t>
      </w:r>
      <w:r>
        <w:rPr>
          <w:rFonts w:hint="eastAsia" w:ascii="宋体" w:hAnsi="宋体" w:eastAsia="宋体" w:cs="宋体"/>
          <w:color w:val="000000"/>
          <w:sz w:val="22"/>
          <w:szCs w:val="22"/>
        </w:rPr>
        <w:t>账户信息如下：</w:t>
      </w:r>
    </w:p>
    <w:p w14:paraId="3B3B0BED">
      <w:pPr>
        <w:spacing w:line="4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开户名称：</w:t>
      </w:r>
    </w:p>
    <w:p w14:paraId="56BFD3A0">
      <w:pPr>
        <w:spacing w:line="4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开 户 行： </w:t>
      </w:r>
    </w:p>
    <w:p w14:paraId="66363F83">
      <w:pPr>
        <w:spacing w:line="400" w:lineRule="exact"/>
        <w:ind w:firstLine="440" w:firstLineChars="200"/>
        <w:rPr>
          <w:rFonts w:hint="eastAsia" w:ascii="宋体" w:hAnsi="宋体" w:eastAsia="宋体" w:cs="宋体"/>
        </w:rPr>
      </w:pPr>
      <w:r>
        <w:rPr>
          <w:rFonts w:hint="eastAsia" w:ascii="宋体" w:hAnsi="宋体" w:eastAsia="宋体" w:cs="宋体"/>
          <w:color w:val="000000"/>
          <w:sz w:val="22"/>
          <w:szCs w:val="22"/>
        </w:rPr>
        <w:t xml:space="preserve">账    号：   </w:t>
      </w:r>
      <w:r>
        <w:rPr>
          <w:rFonts w:hint="eastAsia" w:ascii="宋体" w:hAnsi="宋体" w:eastAsia="宋体" w:cs="宋体"/>
        </w:rPr>
        <w:t xml:space="preserve">  </w:t>
      </w:r>
    </w:p>
    <w:p w14:paraId="4E48EFC2">
      <w:pPr>
        <w:shd w:val="clear" w:color="auto" w:fill="FFFFFF"/>
        <w:adjustRightInd w:val="0"/>
        <w:snapToGrid w:val="0"/>
        <w:spacing w:line="340" w:lineRule="exact"/>
        <w:outlineLvl w:val="0"/>
        <w:rPr>
          <w:rFonts w:hint="eastAsia" w:ascii="宋体" w:hAnsi="宋体" w:eastAsia="宋体" w:cs="宋体"/>
        </w:rPr>
      </w:pPr>
      <w:r>
        <w:rPr>
          <w:rFonts w:hint="eastAsia" w:ascii="宋体" w:hAnsi="宋体" w:eastAsia="宋体" w:cs="宋体"/>
          <w:b/>
          <w:color w:val="000000"/>
          <w:sz w:val="22"/>
          <w:szCs w:val="22"/>
        </w:rPr>
        <w:t xml:space="preserve">第四条  </w:t>
      </w:r>
      <w:r>
        <w:rPr>
          <w:rFonts w:hint="eastAsia" w:ascii="宋体" w:hAnsi="宋体" w:eastAsia="宋体" w:cs="宋体"/>
          <w:b/>
          <w:color w:val="000000"/>
          <w:sz w:val="22"/>
          <w:szCs w:val="22"/>
          <w:lang w:val="en-US" w:eastAsia="zh-CN"/>
        </w:rPr>
        <w:t>丁</w:t>
      </w:r>
      <w:r>
        <w:rPr>
          <w:rFonts w:hint="eastAsia" w:ascii="宋体" w:hAnsi="宋体" w:eastAsia="宋体" w:cs="宋体"/>
          <w:b/>
          <w:color w:val="000000"/>
          <w:sz w:val="22"/>
          <w:szCs w:val="22"/>
        </w:rPr>
        <w:t>方的义务和责任</w:t>
      </w:r>
    </w:p>
    <w:p w14:paraId="09F5F75A">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1、丁方保证其有签署本合同的全部权力，且保证其具有履行本合同项下的义务的所有资质。丁方应严格遵循本合同约定向甲方提供相关实施服务，非经甲方书面同意不得将其服务义务转移给第三方。</w:t>
      </w:r>
    </w:p>
    <w:p w14:paraId="421846B9">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2、除非另行书面约定，丁方将仅对合同指定软件模块提供实施服务。丁方将不负责对其他第三方软件提供实施服务。如果甲方需要丁方提供该等服务，应与</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方另行协商并签署相应的服务合同。</w:t>
      </w:r>
    </w:p>
    <w:p w14:paraId="73BC7795">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3、丁方应保证所有的实施服务工作是以专业的和符合技术要求的方式进行的。</w:t>
      </w:r>
    </w:p>
    <w:p w14:paraId="0B5AACB9">
      <w:pPr>
        <w:shd w:val="clear" w:color="auto" w:fill="FFFFFF"/>
        <w:adjustRightInd w:val="0"/>
        <w:snapToGrid w:val="0"/>
        <w:spacing w:line="34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lang w:val="zh-CN"/>
        </w:rPr>
        <w:t>4、在实施服务过程中，丁方保证其参加本项目的顾问人员的相对稳定，但因顾问人员能力不够、离职等原因而导致的</w:t>
      </w:r>
      <w:r>
        <w:rPr>
          <w:rFonts w:hint="eastAsia" w:ascii="宋体" w:hAnsi="宋体" w:eastAsia="宋体" w:cs="宋体"/>
          <w:color w:val="000000"/>
          <w:sz w:val="22"/>
          <w:szCs w:val="22"/>
        </w:rPr>
        <w:t>必要的人员调整不受此保证的限制。</w:t>
      </w:r>
      <w:r>
        <w:rPr>
          <w:rFonts w:hint="eastAsia" w:ascii="宋体" w:hAnsi="宋体" w:eastAsia="宋体" w:cs="宋体"/>
          <w:color w:val="000000"/>
          <w:sz w:val="22"/>
          <w:szCs w:val="22"/>
          <w:lang w:val="zh-CN"/>
        </w:rPr>
        <w:t>丁</w:t>
      </w:r>
      <w:r>
        <w:rPr>
          <w:rFonts w:hint="eastAsia" w:ascii="宋体" w:hAnsi="宋体" w:eastAsia="宋体" w:cs="宋体"/>
          <w:color w:val="000000"/>
          <w:sz w:val="22"/>
          <w:szCs w:val="22"/>
        </w:rPr>
        <w:t>方单方变更顾问人员的，应事先书面征得甲方的同意。由于</w:t>
      </w:r>
      <w:r>
        <w:rPr>
          <w:rFonts w:hint="eastAsia" w:ascii="宋体" w:hAnsi="宋体" w:eastAsia="宋体" w:cs="宋体"/>
          <w:color w:val="000000"/>
          <w:sz w:val="22"/>
          <w:szCs w:val="22"/>
          <w:lang w:val="zh-CN"/>
        </w:rPr>
        <w:t>丁</w:t>
      </w:r>
      <w:r>
        <w:rPr>
          <w:rFonts w:hint="eastAsia" w:ascii="宋体" w:hAnsi="宋体" w:eastAsia="宋体" w:cs="宋体"/>
          <w:color w:val="000000"/>
          <w:sz w:val="22"/>
          <w:szCs w:val="22"/>
        </w:rPr>
        <w:t>方人员擅自更改或损毁甲方硬件、网络设备及办公设备或在履行本协议过程中致使甲方计算机感染病毒、第三方设备故障的</w:t>
      </w:r>
      <w:r>
        <w:rPr>
          <w:rFonts w:hint="eastAsia" w:ascii="宋体" w:hAnsi="宋体" w:eastAsia="宋体" w:cs="宋体"/>
          <w:color w:val="000000"/>
          <w:sz w:val="22"/>
          <w:szCs w:val="22"/>
          <w:lang w:val="zh-CN"/>
        </w:rPr>
        <w:t>丁</w:t>
      </w:r>
      <w:r>
        <w:rPr>
          <w:rFonts w:hint="eastAsia" w:ascii="宋体" w:hAnsi="宋体" w:eastAsia="宋体" w:cs="宋体"/>
          <w:color w:val="000000"/>
          <w:sz w:val="22"/>
          <w:szCs w:val="22"/>
        </w:rPr>
        <w:t>方应承担全部赔偿责任。</w:t>
      </w:r>
    </w:p>
    <w:p w14:paraId="0A1F2AD0">
      <w:pPr>
        <w:shd w:val="clear" w:color="auto" w:fill="FFFFFF"/>
        <w:adjustRightInd w:val="0"/>
        <w:snapToGrid w:val="0"/>
        <w:spacing w:line="34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5、</w:t>
      </w:r>
      <w:r>
        <w:rPr>
          <w:rFonts w:hint="eastAsia" w:ascii="宋体" w:hAnsi="宋体" w:eastAsia="宋体" w:cs="宋体"/>
          <w:color w:val="000000"/>
          <w:sz w:val="22"/>
          <w:szCs w:val="22"/>
          <w:lang w:val="zh-CN"/>
        </w:rPr>
        <w:t>丁</w:t>
      </w:r>
      <w:r>
        <w:rPr>
          <w:rFonts w:hint="eastAsia" w:ascii="宋体" w:hAnsi="宋体" w:eastAsia="宋体" w:cs="宋体"/>
          <w:color w:val="000000"/>
          <w:sz w:val="22"/>
          <w:szCs w:val="22"/>
        </w:rPr>
        <w:t>方保证其</w:t>
      </w:r>
      <w:r>
        <w:rPr>
          <w:rFonts w:hint="eastAsia" w:ascii="宋体" w:hAnsi="宋体" w:eastAsia="宋体" w:cs="宋体"/>
          <w:color w:val="000000"/>
          <w:sz w:val="22"/>
          <w:szCs w:val="22"/>
          <w:lang w:val="zh-CN"/>
        </w:rPr>
        <w:t>向甲方提供的相关实施服务符合本合同和相关法律法规的规定，且不会侵犯任何第三方的专利权、著作权、商标专用权、商业秘密等知识产权及其他权属权利。否则，一切法律后果由丁方自行承担。</w:t>
      </w:r>
    </w:p>
    <w:p w14:paraId="3F62698B">
      <w:pPr>
        <w:shd w:val="clear" w:color="auto" w:fill="FFFFFF"/>
        <w:adjustRightInd w:val="0"/>
        <w:snapToGrid w:val="0"/>
        <w:spacing w:line="340" w:lineRule="exact"/>
        <w:outlineLvl w:val="0"/>
        <w:rPr>
          <w:rFonts w:hint="eastAsia" w:ascii="宋体" w:hAnsi="宋体" w:eastAsia="宋体" w:cs="宋体"/>
          <w:b/>
          <w:color w:val="000000"/>
          <w:sz w:val="22"/>
          <w:szCs w:val="22"/>
        </w:rPr>
      </w:pPr>
      <w:r>
        <w:rPr>
          <w:rFonts w:hint="eastAsia" w:ascii="宋体" w:hAnsi="宋体" w:eastAsia="宋体" w:cs="宋体"/>
          <w:b/>
          <w:color w:val="000000"/>
          <w:sz w:val="22"/>
          <w:szCs w:val="22"/>
        </w:rPr>
        <w:t>第五条  甲方的义务和责任</w:t>
      </w:r>
    </w:p>
    <w:p w14:paraId="2FFF7416">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1、甲方应按照约定提供本项目实施的必要条件与准备，并配合丁方顾问完成甲方应负责的其他相关工作。</w:t>
      </w:r>
    </w:p>
    <w:p w14:paraId="14FF74C7">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2、甲方应及时向丁方免费提供本项目实施所必要的技术数据、计算机设备、文档、文件、测试数据、示例输出或其它信息和资源。甲方应对其提供的所有该类数据、材料以及信息的内容、准确性、完整性和统一性负责，并承担由此产生的任何问题的责任，但因丁方过错导致的责任除外。</w:t>
      </w:r>
    </w:p>
    <w:p w14:paraId="5FFCA334">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3、甲方应根据项目情况指派相应的人员组成项目组，并保证指派专门的人员负责执行本合同下甲方的工作。在项目实施过程中，甲方应保证其项目组成员，尤其是关键用户的相对稳定。如果因甲方人员变动导致本项目实施延误，丁方对此延误不承担责任。</w:t>
      </w:r>
    </w:p>
    <w:p w14:paraId="4D9F0A19">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4、</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的顾问在甲方现场工作期间，甲方应免费为该顾问提供工作场所，并保证其可利用到适当的甲方的计算机资源和办公环境，包括电话、传真以及其它一致同意的作为该等顾问执行本协议项下的工作所必需的办公室设备和材料。</w:t>
      </w:r>
    </w:p>
    <w:p w14:paraId="686F33E8">
      <w:pPr>
        <w:shd w:val="clear" w:color="auto" w:fill="FFFFFF"/>
        <w:adjustRightInd w:val="0"/>
        <w:snapToGrid w:val="0"/>
        <w:spacing w:line="340" w:lineRule="exact"/>
        <w:outlineLvl w:val="0"/>
        <w:rPr>
          <w:rFonts w:hint="eastAsia" w:ascii="宋体" w:hAnsi="宋体" w:eastAsia="宋体" w:cs="宋体"/>
          <w:b/>
          <w:color w:val="000000"/>
          <w:sz w:val="22"/>
          <w:szCs w:val="22"/>
        </w:rPr>
      </w:pPr>
      <w:r>
        <w:rPr>
          <w:rFonts w:hint="eastAsia" w:ascii="宋体" w:hAnsi="宋体" w:eastAsia="宋体" w:cs="宋体"/>
          <w:b/>
          <w:color w:val="000000"/>
          <w:sz w:val="22"/>
          <w:szCs w:val="22"/>
        </w:rPr>
        <w:t>第六条  实施服务确认与验收</w:t>
      </w:r>
    </w:p>
    <w:p w14:paraId="2ED02ED9">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1、根据本合同约定，本项目实施过程中需要进行确认的文档或事项必须由</w:t>
      </w:r>
      <w:r>
        <w:rPr>
          <w:rFonts w:hint="eastAsia" w:ascii="宋体" w:hAnsi="宋体" w:eastAsia="宋体" w:cs="宋体"/>
          <w:color w:val="000000"/>
          <w:sz w:val="22"/>
          <w:szCs w:val="22"/>
          <w:lang w:val="en-US" w:eastAsia="zh-CN"/>
        </w:rPr>
        <w:t>各方</w:t>
      </w:r>
      <w:r>
        <w:rPr>
          <w:rFonts w:hint="eastAsia" w:ascii="宋体" w:hAnsi="宋体" w:eastAsia="宋体" w:cs="宋体"/>
          <w:color w:val="000000"/>
          <w:sz w:val="22"/>
          <w:szCs w:val="22"/>
          <w:lang w:val="zh-CN"/>
        </w:rPr>
        <w:t>以书面形式</w:t>
      </w:r>
      <w:r>
        <w:rPr>
          <w:rFonts w:hint="eastAsia" w:ascii="宋体" w:hAnsi="宋体" w:eastAsia="宋体" w:cs="宋体"/>
          <w:color w:val="000000"/>
          <w:sz w:val="22"/>
          <w:szCs w:val="22"/>
          <w:lang w:val="en-US" w:eastAsia="zh-CN"/>
        </w:rPr>
        <w:t>签字</w:t>
      </w:r>
      <w:r>
        <w:rPr>
          <w:rFonts w:hint="eastAsia" w:ascii="宋体" w:hAnsi="宋体" w:eastAsia="宋体" w:cs="宋体"/>
          <w:color w:val="000000"/>
          <w:sz w:val="22"/>
          <w:szCs w:val="22"/>
          <w:lang w:val="zh-CN"/>
        </w:rPr>
        <w:t>确认。</w:t>
      </w:r>
    </w:p>
    <w:p w14:paraId="176625B9">
      <w:pPr>
        <w:shd w:val="clear" w:color="auto" w:fill="FFFFFF"/>
        <w:adjustRightInd w:val="0"/>
        <w:snapToGrid w:val="0"/>
        <w:spacing w:line="340" w:lineRule="exact"/>
        <w:ind w:firstLine="440" w:firstLineChars="200"/>
        <w:rPr>
          <w:rFonts w:hint="eastAsia" w:ascii="宋体" w:hAnsi="宋体" w:eastAsia="宋体" w:cs="宋体"/>
          <w:color w:val="000000"/>
          <w:sz w:val="22"/>
          <w:szCs w:val="22"/>
          <w:lang w:val="zh-CN"/>
        </w:rPr>
      </w:pPr>
      <w:r>
        <w:rPr>
          <w:rFonts w:hint="eastAsia" w:ascii="宋体" w:hAnsi="宋体" w:eastAsia="宋体" w:cs="宋体"/>
          <w:color w:val="000000"/>
          <w:sz w:val="22"/>
          <w:szCs w:val="22"/>
          <w:lang w:val="zh-CN"/>
        </w:rPr>
        <w:t>2、丁方完成的文档或交付成果根据本合同约定需要由甲方确认的，甲方应在</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方提出书面要求后</w:t>
      </w:r>
      <w:r>
        <w:rPr>
          <w:rFonts w:hint="eastAsia" w:ascii="宋体" w:hAnsi="宋体" w:eastAsia="宋体" w:cs="宋体"/>
          <w:color w:val="000000"/>
          <w:sz w:val="22"/>
          <w:szCs w:val="22"/>
          <w:lang w:val="en-US" w:eastAsia="zh-CN"/>
        </w:rPr>
        <w:t>七</w:t>
      </w:r>
      <w:r>
        <w:rPr>
          <w:rFonts w:hint="eastAsia" w:ascii="宋体" w:hAnsi="宋体" w:eastAsia="宋体" w:cs="宋体"/>
          <w:color w:val="000000"/>
          <w:sz w:val="22"/>
          <w:szCs w:val="22"/>
          <w:lang w:val="zh-CN"/>
        </w:rPr>
        <w:t>（</w:t>
      </w:r>
      <w:r>
        <w:rPr>
          <w:rFonts w:hint="eastAsia" w:ascii="宋体" w:hAnsi="宋体" w:eastAsia="宋体" w:cs="宋体"/>
          <w:color w:val="000000"/>
          <w:sz w:val="22"/>
          <w:szCs w:val="22"/>
          <w:lang w:val="en-US" w:eastAsia="zh-CN"/>
        </w:rPr>
        <w:t>7</w:t>
      </w:r>
      <w:r>
        <w:rPr>
          <w:rFonts w:hint="eastAsia" w:ascii="宋体" w:hAnsi="宋体" w:eastAsia="宋体" w:cs="宋体"/>
          <w:color w:val="000000"/>
          <w:sz w:val="22"/>
          <w:szCs w:val="22"/>
          <w:lang w:val="zh-CN"/>
        </w:rPr>
        <w:t>）个工作日内由授权代表人签字确认；甲方逾期不作答复的，视为上述文档或交付成果已被甲方确认。文档一经确认，除非另行协商一致，并签署书面确认书，任何一方不得对其内容进行更改。</w:t>
      </w:r>
    </w:p>
    <w:p w14:paraId="4C6368DC">
      <w:pPr>
        <w:shd w:val="clear" w:color="auto" w:fill="FFFFFF"/>
        <w:adjustRightInd w:val="0"/>
        <w:snapToGrid w:val="0"/>
        <w:spacing w:line="340" w:lineRule="exact"/>
        <w:ind w:firstLine="440" w:firstLineChars="200"/>
        <w:rPr>
          <w:rFonts w:hint="eastAsia" w:ascii="宋体" w:hAnsi="宋体" w:eastAsia="宋体" w:cs="宋体"/>
          <w:b/>
          <w:color w:val="000000"/>
          <w:sz w:val="22"/>
          <w:szCs w:val="22"/>
        </w:rPr>
      </w:pPr>
      <w:r>
        <w:rPr>
          <w:rFonts w:hint="eastAsia" w:ascii="宋体" w:hAnsi="宋体" w:eastAsia="宋体" w:cs="宋体"/>
          <w:color w:val="000000"/>
          <w:sz w:val="22"/>
          <w:szCs w:val="22"/>
          <w:lang w:val="zh-CN"/>
        </w:rPr>
        <w:t>3、</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方完成相应阶段的实施服务后，应向甲方提出书面验收通知书，甲方在收到此通知书后，应在五（5）个工作日内安排人员，与</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方共同组成验收小组，按照实施过程中由项目经理签字确认过的项目需求确认书中的约定对实施成果进行验收，形成验收报告，经验收人员签字。</w:t>
      </w:r>
    </w:p>
    <w:p w14:paraId="41F60387">
      <w:pPr>
        <w:shd w:val="clear" w:color="auto" w:fill="FFFFFF"/>
        <w:adjustRightInd w:val="0"/>
        <w:snapToGrid w:val="0"/>
        <w:spacing w:line="340" w:lineRule="exact"/>
        <w:outlineLvl w:val="0"/>
        <w:rPr>
          <w:rFonts w:hint="eastAsia" w:ascii="宋体" w:hAnsi="宋体" w:eastAsia="宋体" w:cs="宋体"/>
          <w:b/>
          <w:color w:val="000000"/>
          <w:sz w:val="22"/>
          <w:szCs w:val="22"/>
        </w:rPr>
      </w:pPr>
      <w:r>
        <w:rPr>
          <w:rFonts w:hint="eastAsia" w:ascii="宋体" w:hAnsi="宋体" w:eastAsia="宋体" w:cs="宋体"/>
          <w:b/>
          <w:color w:val="000000"/>
          <w:sz w:val="22"/>
          <w:szCs w:val="22"/>
        </w:rPr>
        <w:t>第七条  违约责任</w:t>
      </w:r>
    </w:p>
    <w:p w14:paraId="22A5035B">
      <w:pPr>
        <w:spacing w:line="4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各</w:t>
      </w:r>
      <w:r>
        <w:rPr>
          <w:rFonts w:hint="eastAsia" w:ascii="宋体" w:hAnsi="宋体" w:eastAsia="宋体" w:cs="宋体"/>
          <w:color w:val="000000"/>
          <w:sz w:val="22"/>
          <w:szCs w:val="22"/>
          <w:lang w:val="zh-CN"/>
        </w:rPr>
        <w:t>方</w:t>
      </w:r>
      <w:r>
        <w:rPr>
          <w:rFonts w:hint="eastAsia" w:ascii="宋体" w:hAnsi="宋体" w:eastAsia="宋体" w:cs="宋体"/>
          <w:color w:val="000000"/>
          <w:sz w:val="22"/>
          <w:szCs w:val="22"/>
        </w:rPr>
        <w:t>应本着友好合作的态度履行各自合同义务，一方延期履约或者履约不符合合同的要求时，守约方有权选择进入本合同约定的争议解决流处理，要求违约方继续履约、支付违约金，或要求违约方赔偿其因此受到的损失，但无论如何，违约方承担的赔偿责任金额最多仅相当于本合同约定的专业服务费，但因侵权或泄密或欺诈导致的赔偿责任除外。</w:t>
      </w:r>
    </w:p>
    <w:p w14:paraId="6072783B">
      <w:pPr>
        <w:spacing w:line="4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若</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rPr>
        <w:t>方提供的实施服务验收不合格时，则甲方有权要求</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rPr>
        <w:t>方在合理的期限内重新提供合格的实施服务，如在合理的期限内</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lang w:val="zh-CN"/>
        </w:rPr>
        <w:t>方</w:t>
      </w:r>
      <w:r>
        <w:rPr>
          <w:rFonts w:hint="eastAsia" w:ascii="宋体" w:hAnsi="宋体" w:eastAsia="宋体" w:cs="宋体"/>
          <w:color w:val="000000"/>
          <w:sz w:val="22"/>
          <w:szCs w:val="22"/>
        </w:rPr>
        <w:t>仍未提供合格的实施服务的，则甲方有权解除合同，</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rPr>
        <w:t>方应在合同解除后的3个工作日内将甲方已付的全部款项和甲方提供的所有数据、资料、和信息退还给甲方。</w:t>
      </w:r>
    </w:p>
    <w:p w14:paraId="4DF0DF66">
      <w:pPr>
        <w:shd w:val="clear" w:color="auto" w:fill="FFFFFF"/>
        <w:adjustRightInd w:val="0"/>
        <w:snapToGrid w:val="0"/>
        <w:spacing w:line="340" w:lineRule="exact"/>
        <w:rPr>
          <w:rFonts w:hint="eastAsia" w:ascii="宋体" w:hAnsi="宋体" w:eastAsia="宋体" w:cs="宋体"/>
          <w:b/>
          <w:color w:val="000000"/>
          <w:sz w:val="22"/>
          <w:szCs w:val="22"/>
        </w:rPr>
      </w:pPr>
      <w:r>
        <w:rPr>
          <w:rFonts w:hint="eastAsia" w:ascii="宋体" w:hAnsi="宋体" w:eastAsia="宋体" w:cs="宋体"/>
          <w:b/>
          <w:color w:val="000000"/>
          <w:sz w:val="22"/>
          <w:szCs w:val="22"/>
        </w:rPr>
        <w:t>第八条  保密义务</w:t>
      </w:r>
    </w:p>
    <w:p w14:paraId="5C14F268">
      <w:pPr>
        <w:spacing w:line="400" w:lineRule="exact"/>
        <w:ind w:firstLine="440" w:firstLineChars="200"/>
        <w:rPr>
          <w:rFonts w:hint="eastAsia" w:ascii="宋体" w:hAnsi="宋体" w:eastAsia="宋体" w:cs="宋体"/>
          <w:b/>
          <w:color w:val="000000"/>
          <w:sz w:val="22"/>
          <w:szCs w:val="22"/>
        </w:rPr>
      </w:pPr>
      <w:r>
        <w:rPr>
          <w:rFonts w:hint="eastAsia" w:ascii="宋体" w:hAnsi="宋体" w:eastAsia="宋体" w:cs="宋体"/>
          <w:color w:val="000000"/>
          <w:sz w:val="22"/>
          <w:szCs w:val="22"/>
        </w:rPr>
        <w:t>保密信息是指</w:t>
      </w:r>
      <w:r>
        <w:rPr>
          <w:rFonts w:hint="eastAsia" w:ascii="宋体" w:hAnsi="宋体" w:eastAsia="宋体" w:cs="宋体"/>
          <w:color w:val="000000"/>
          <w:sz w:val="22"/>
          <w:szCs w:val="22"/>
          <w:lang w:val="en-US" w:eastAsia="zh-CN"/>
        </w:rPr>
        <w:t>各方</w:t>
      </w:r>
      <w:r>
        <w:rPr>
          <w:rFonts w:hint="eastAsia" w:ascii="宋体" w:hAnsi="宋体" w:eastAsia="宋体" w:cs="宋体"/>
          <w:color w:val="000000"/>
          <w:sz w:val="22"/>
          <w:szCs w:val="22"/>
        </w:rPr>
        <w:t>各自专有的、且提供给对方的并明确标有“保密”字样的信息或者</w:t>
      </w:r>
      <w:r>
        <w:rPr>
          <w:rFonts w:hint="eastAsia" w:ascii="宋体" w:hAnsi="宋体" w:eastAsia="宋体" w:cs="宋体"/>
          <w:color w:val="000000"/>
          <w:sz w:val="22"/>
          <w:szCs w:val="22"/>
          <w:lang w:val="en-US" w:eastAsia="zh-CN"/>
        </w:rPr>
        <w:t>丁</w:t>
      </w:r>
      <w:r>
        <w:rPr>
          <w:rFonts w:hint="eastAsia" w:ascii="宋体" w:hAnsi="宋体" w:eastAsia="宋体" w:cs="宋体"/>
          <w:color w:val="000000"/>
          <w:sz w:val="22"/>
          <w:szCs w:val="22"/>
        </w:rPr>
        <w:t>方因履行本合同而知悉的所有与甲方相关的信息和在本协议履行过程中产生的任何技术情报、资料和项目服务成果，包括但不限于本合同及其签订、许可软件、数据等。然而，即使披露方没有标明所提供的信息“保密”字样，并不意味着未被标记的信息其本身将被视为非保密或非专有信息而被排除在保密协议范围之外。任何一方未经对方的事先书面许可，不得向第三方，或允许任何人向第三方直接或间接地透露保密信息。无论本合同变更、解除或终止，本条款保持有效。</w:t>
      </w:r>
    </w:p>
    <w:p w14:paraId="21C937AA">
      <w:pPr>
        <w:shd w:val="clear" w:color="auto" w:fill="FFFFFF"/>
        <w:adjustRightInd w:val="0"/>
        <w:snapToGrid w:val="0"/>
        <w:spacing w:line="340" w:lineRule="exact"/>
        <w:outlineLvl w:val="0"/>
        <w:rPr>
          <w:rFonts w:hint="eastAsia" w:ascii="宋体" w:hAnsi="宋体" w:eastAsia="宋体" w:cs="宋体"/>
          <w:b/>
          <w:color w:val="000000"/>
          <w:sz w:val="22"/>
          <w:szCs w:val="22"/>
        </w:rPr>
      </w:pPr>
      <w:r>
        <w:rPr>
          <w:rFonts w:hint="eastAsia" w:ascii="宋体" w:hAnsi="宋体" w:eastAsia="宋体" w:cs="宋体"/>
          <w:b/>
          <w:color w:val="000000"/>
          <w:sz w:val="22"/>
          <w:szCs w:val="22"/>
        </w:rPr>
        <w:t>第九条  一般条款</w:t>
      </w:r>
    </w:p>
    <w:p w14:paraId="402E7C7A">
      <w:pPr>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凡由本合同引起的或与解释或执行本合同有关的任何争议，各方应首先通过友好协商或调解解决。协商或调解不成，</w:t>
      </w:r>
      <w:r>
        <w:rPr>
          <w:rFonts w:hint="eastAsia" w:ascii="宋体" w:hAnsi="宋体" w:eastAsia="宋体" w:cs="宋体"/>
          <w:color w:val="000000"/>
          <w:sz w:val="22"/>
          <w:szCs w:val="22"/>
          <w:lang w:val="en-US" w:eastAsia="zh-CN"/>
        </w:rPr>
        <w:t>各方</w:t>
      </w:r>
      <w:r>
        <w:rPr>
          <w:rFonts w:hint="eastAsia" w:ascii="宋体" w:hAnsi="宋体" w:eastAsia="宋体" w:cs="宋体"/>
          <w:color w:val="000000"/>
          <w:sz w:val="22"/>
          <w:szCs w:val="22"/>
        </w:rPr>
        <w:t>同意采取下列第_</w:t>
      </w:r>
      <w:r>
        <w:rPr>
          <w:rFonts w:hint="eastAsia" w:ascii="宋体" w:hAnsi="宋体" w:eastAsia="宋体" w:cs="宋体"/>
          <w:color w:val="000000"/>
          <w:sz w:val="22"/>
          <w:szCs w:val="22"/>
          <w:u w:val="single"/>
        </w:rPr>
        <w:t>2</w:t>
      </w:r>
      <w:r>
        <w:rPr>
          <w:rFonts w:hint="eastAsia" w:ascii="宋体" w:hAnsi="宋体" w:eastAsia="宋体" w:cs="宋体"/>
          <w:color w:val="000000"/>
          <w:sz w:val="22"/>
          <w:szCs w:val="22"/>
        </w:rPr>
        <w:t>_种方式解决：</w:t>
      </w:r>
    </w:p>
    <w:p w14:paraId="3D5E82AE">
      <w:pPr>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1、向仲裁委员会申请仲裁，仲裁应依据该仲裁委员会当时的仲裁规则进行；仲裁裁决是终局的，对</w:t>
      </w:r>
      <w:r>
        <w:rPr>
          <w:rFonts w:hint="eastAsia" w:ascii="宋体" w:hAnsi="宋体" w:eastAsia="宋体" w:cs="宋体"/>
          <w:color w:val="000000"/>
          <w:sz w:val="22"/>
          <w:szCs w:val="22"/>
          <w:lang w:val="en-US" w:eastAsia="zh-CN"/>
        </w:rPr>
        <w:t>各方</w:t>
      </w:r>
      <w:r>
        <w:rPr>
          <w:rFonts w:hint="eastAsia" w:ascii="宋体" w:hAnsi="宋体" w:eastAsia="宋体" w:cs="宋体"/>
          <w:color w:val="000000"/>
          <w:sz w:val="22"/>
          <w:szCs w:val="22"/>
        </w:rPr>
        <w:t>都有约束力；仲裁费用应由败诉方承担，除非仲裁裁决另有裁定。</w:t>
      </w:r>
    </w:p>
    <w:p w14:paraId="7A318D6C">
      <w:pPr>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2、向</w:t>
      </w:r>
      <w:r>
        <w:rPr>
          <w:rFonts w:hint="eastAsia" w:ascii="宋体" w:hAnsi="宋体" w:eastAsia="宋体" w:cs="宋体"/>
          <w:color w:val="000000"/>
          <w:sz w:val="22"/>
          <w:szCs w:val="22"/>
          <w:lang w:val="en-US" w:eastAsia="zh-CN"/>
        </w:rPr>
        <w:t>甲方所在地</w:t>
      </w:r>
      <w:r>
        <w:rPr>
          <w:rFonts w:hint="eastAsia" w:ascii="宋体" w:hAnsi="宋体" w:eastAsia="宋体" w:cs="宋体"/>
          <w:color w:val="000000"/>
          <w:sz w:val="22"/>
          <w:szCs w:val="22"/>
        </w:rPr>
        <w:t>有管辖权的人民法院起诉，败诉方承担</w:t>
      </w:r>
      <w:r>
        <w:rPr>
          <w:rFonts w:hint="eastAsia" w:ascii="宋体" w:hAnsi="宋体" w:eastAsia="宋体" w:cs="宋体"/>
          <w:color w:val="000000"/>
          <w:sz w:val="22"/>
          <w:szCs w:val="22"/>
          <w:lang w:val="en-US" w:eastAsia="zh-CN"/>
        </w:rPr>
        <w:t>诉讼费、保全费、</w:t>
      </w:r>
      <w:r>
        <w:rPr>
          <w:rFonts w:hint="eastAsia" w:ascii="宋体" w:hAnsi="宋体" w:eastAsia="宋体" w:cs="宋体"/>
          <w:color w:val="000000"/>
          <w:sz w:val="22"/>
          <w:szCs w:val="22"/>
        </w:rPr>
        <w:t>律师费等诉讼费用。</w:t>
      </w:r>
    </w:p>
    <w:p w14:paraId="391E1849">
      <w:pPr>
        <w:shd w:val="clear" w:color="auto" w:fill="FFFFFF"/>
        <w:adjustRightInd w:val="0"/>
        <w:snapToGrid w:val="0"/>
        <w:spacing w:line="340" w:lineRule="exact"/>
        <w:outlineLvl w:val="0"/>
        <w:rPr>
          <w:rFonts w:hint="eastAsia" w:ascii="宋体" w:hAnsi="宋体" w:eastAsia="宋体" w:cs="宋体"/>
          <w:b/>
          <w:color w:val="000000"/>
          <w:sz w:val="22"/>
          <w:szCs w:val="22"/>
        </w:rPr>
      </w:pPr>
      <w:r>
        <w:rPr>
          <w:rFonts w:hint="eastAsia" w:ascii="宋体" w:hAnsi="宋体" w:eastAsia="宋体" w:cs="宋体"/>
          <w:b/>
          <w:color w:val="000000"/>
          <w:sz w:val="22"/>
          <w:szCs w:val="22"/>
        </w:rPr>
        <w:t>第十条  其它</w:t>
      </w:r>
    </w:p>
    <w:p w14:paraId="47640545">
      <w:pPr>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1、本合同构成</w:t>
      </w:r>
      <w:r>
        <w:rPr>
          <w:rFonts w:hint="eastAsia" w:ascii="宋体" w:hAnsi="宋体" w:eastAsia="宋体" w:cs="宋体"/>
          <w:color w:val="000000"/>
          <w:sz w:val="22"/>
          <w:szCs w:val="22"/>
          <w:lang w:val="en-US" w:eastAsia="zh-CN"/>
        </w:rPr>
        <w:t>各</w:t>
      </w:r>
      <w:r>
        <w:rPr>
          <w:rFonts w:hint="eastAsia" w:ascii="宋体" w:hAnsi="宋体" w:eastAsia="宋体" w:cs="宋体"/>
          <w:color w:val="000000"/>
          <w:sz w:val="22"/>
          <w:szCs w:val="22"/>
        </w:rPr>
        <w:t>方对本合同所涉事项的完整合同，它取代了此前</w:t>
      </w:r>
      <w:r>
        <w:rPr>
          <w:rFonts w:hint="eastAsia" w:ascii="宋体" w:hAnsi="宋体" w:eastAsia="宋体" w:cs="宋体"/>
          <w:color w:val="000000"/>
          <w:sz w:val="22"/>
          <w:szCs w:val="22"/>
          <w:lang w:val="en-US" w:eastAsia="zh-CN"/>
        </w:rPr>
        <w:t>各方</w:t>
      </w:r>
      <w:r>
        <w:rPr>
          <w:rFonts w:hint="eastAsia" w:ascii="宋体" w:hAnsi="宋体" w:eastAsia="宋体" w:cs="宋体"/>
          <w:color w:val="000000"/>
          <w:sz w:val="22"/>
          <w:szCs w:val="22"/>
        </w:rPr>
        <w:t>就该等事项作出的任何口头或书面合同或承诺。对本合同的任何修改均须以书面形式进行，并经本合同</w:t>
      </w:r>
      <w:r>
        <w:rPr>
          <w:rFonts w:hint="eastAsia" w:ascii="宋体" w:hAnsi="宋体" w:eastAsia="宋体" w:cs="宋体"/>
          <w:color w:val="000000"/>
          <w:sz w:val="22"/>
          <w:szCs w:val="22"/>
          <w:lang w:val="en-US" w:eastAsia="zh-CN"/>
        </w:rPr>
        <w:t>各</w:t>
      </w:r>
      <w:r>
        <w:rPr>
          <w:rFonts w:hint="eastAsia" w:ascii="宋体" w:hAnsi="宋体" w:eastAsia="宋体" w:cs="宋体"/>
          <w:color w:val="000000"/>
          <w:sz w:val="22"/>
          <w:szCs w:val="22"/>
        </w:rPr>
        <w:t>方授权的代表正式签字才能生效，本合同中未经修改的其他条款仍然有效。</w:t>
      </w:r>
    </w:p>
    <w:p w14:paraId="57A5F812">
      <w:pPr>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2、合同解除</w:t>
      </w:r>
    </w:p>
    <w:p w14:paraId="201FE5EA">
      <w:pPr>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1）如果合同一方严重违反本合同约定的义务，守约方可以向违约方发出一份书面通知，要求其在合理的期限内改正违约行为。若违约方在上述期限内仍未改正其违约行为，守约方可以以书面通知违约方解除合同，通知到达违约方即生效。</w:t>
      </w:r>
    </w:p>
    <w:p w14:paraId="51C38C32">
      <w:pPr>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2）</w:t>
      </w:r>
      <w:r>
        <w:rPr>
          <w:rFonts w:hint="eastAsia" w:ascii="宋体" w:hAnsi="宋体" w:eastAsia="宋体" w:cs="宋体"/>
          <w:color w:val="000000"/>
          <w:sz w:val="22"/>
          <w:szCs w:val="22"/>
          <w:lang w:val="en-US" w:eastAsia="zh-CN"/>
        </w:rPr>
        <w:t>各</w:t>
      </w:r>
      <w:r>
        <w:rPr>
          <w:rFonts w:hint="eastAsia" w:ascii="宋体" w:hAnsi="宋体" w:eastAsia="宋体" w:cs="宋体"/>
          <w:color w:val="000000"/>
          <w:sz w:val="22"/>
          <w:szCs w:val="22"/>
        </w:rPr>
        <w:t>方经过协商一致，可以书面解除该合同。</w:t>
      </w:r>
    </w:p>
    <w:p w14:paraId="107EFED4">
      <w:pPr>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3、合同自</w:t>
      </w:r>
      <w:r>
        <w:rPr>
          <w:rFonts w:hint="eastAsia" w:ascii="宋体" w:hAnsi="宋体" w:eastAsia="宋体" w:cs="宋体"/>
          <w:color w:val="000000"/>
          <w:sz w:val="22"/>
          <w:szCs w:val="22"/>
          <w:lang w:val="en-US" w:eastAsia="zh-CN"/>
        </w:rPr>
        <w:t>各</w:t>
      </w:r>
      <w:r>
        <w:rPr>
          <w:rFonts w:hint="eastAsia" w:ascii="宋体" w:hAnsi="宋体" w:eastAsia="宋体" w:cs="宋体"/>
          <w:color w:val="000000"/>
          <w:sz w:val="22"/>
          <w:szCs w:val="22"/>
        </w:rPr>
        <w:t>方代表人签字并加盖公章（合同章）后生效；一式</w:t>
      </w:r>
      <w:r>
        <w:rPr>
          <w:rFonts w:hint="eastAsia" w:ascii="宋体" w:hAnsi="宋体" w:eastAsia="宋体" w:cs="宋体"/>
          <w:color w:val="000000"/>
          <w:sz w:val="22"/>
          <w:szCs w:val="22"/>
          <w:lang w:val="en-US" w:eastAsia="zh-CN"/>
        </w:rPr>
        <w:t>捌</w:t>
      </w:r>
      <w:r>
        <w:rPr>
          <w:rFonts w:hint="eastAsia" w:ascii="宋体" w:hAnsi="宋体" w:eastAsia="宋体" w:cs="宋体"/>
          <w:color w:val="000000"/>
          <w:sz w:val="22"/>
          <w:szCs w:val="22"/>
        </w:rPr>
        <w:t>份，</w:t>
      </w:r>
      <w:r>
        <w:rPr>
          <w:rFonts w:hint="eastAsia" w:ascii="宋体" w:hAnsi="宋体" w:eastAsia="宋体" w:cs="宋体"/>
          <w:color w:val="000000"/>
          <w:sz w:val="22"/>
          <w:szCs w:val="22"/>
          <w:lang w:val="en-US" w:eastAsia="zh-CN"/>
        </w:rPr>
        <w:t>各</w:t>
      </w:r>
      <w:r>
        <w:rPr>
          <w:rFonts w:hint="eastAsia" w:ascii="宋体" w:hAnsi="宋体" w:eastAsia="宋体" w:cs="宋体"/>
          <w:color w:val="000000"/>
          <w:sz w:val="22"/>
          <w:szCs w:val="22"/>
        </w:rPr>
        <w:t>方各执</w:t>
      </w:r>
      <w:r>
        <w:rPr>
          <w:rFonts w:hint="eastAsia" w:ascii="宋体" w:hAnsi="宋体" w:eastAsia="宋体" w:cs="宋体"/>
          <w:color w:val="000000"/>
          <w:sz w:val="22"/>
          <w:szCs w:val="22"/>
          <w:lang w:val="en-US" w:eastAsia="zh-CN"/>
        </w:rPr>
        <w:t>贰</w:t>
      </w:r>
      <w:r>
        <w:rPr>
          <w:rFonts w:hint="eastAsia" w:ascii="宋体" w:hAnsi="宋体" w:eastAsia="宋体" w:cs="宋体"/>
          <w:color w:val="000000"/>
          <w:sz w:val="22"/>
          <w:szCs w:val="22"/>
        </w:rPr>
        <w:t>份，具有同等法律效力。</w:t>
      </w:r>
    </w:p>
    <w:p w14:paraId="23B20D89">
      <w:pPr>
        <w:spacing w:after="160" w:line="278" w:lineRule="auto"/>
        <w:jc w:val="left"/>
        <w:rPr>
          <w:rFonts w:hint="eastAsia" w:ascii="宋体" w:hAnsi="宋体" w:eastAsia="宋体" w:cs="宋体"/>
          <w:color w:val="000000"/>
          <w:sz w:val="22"/>
          <w:szCs w:val="22"/>
          <w14:ligatures w14:val="standardContextual"/>
        </w:rPr>
      </w:pPr>
    </w:p>
    <w:p w14:paraId="3D7ECB7C">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14:ligatures w14:val="standardContextual"/>
        </w:rPr>
        <w:t>【签字盖章页】</w:t>
      </w:r>
    </w:p>
    <w:p w14:paraId="1ACC8D3B">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14:ligatures w14:val="standardContextual"/>
        </w:rPr>
        <w:t xml:space="preserve">    </w:t>
      </w:r>
    </w:p>
    <w:p w14:paraId="3033D963">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14:ligatures w14:val="standardContextual"/>
        </w:rPr>
        <w:t>甲方：</w:t>
      </w:r>
      <w:r>
        <w:rPr>
          <w:rFonts w:hint="eastAsia" w:ascii="宋体" w:hAnsi="宋体" w:eastAsia="宋体" w:cs="宋体"/>
          <w:color w:val="000000"/>
          <w:sz w:val="22"/>
          <w:szCs w:val="22"/>
          <w:lang w:val="en-US" w:eastAsia="zh-CN"/>
          <w14:ligatures w14:val="standardContextual"/>
        </w:rPr>
        <w:t xml:space="preserve"> </w:t>
      </w:r>
      <w:r>
        <w:rPr>
          <w:rFonts w:hint="eastAsia" w:ascii="宋体" w:hAnsi="宋体" w:eastAsia="宋体" w:cs="宋体"/>
          <w:color w:val="000000"/>
          <w:sz w:val="22"/>
          <w:szCs w:val="22"/>
          <w14:ligatures w14:val="standardContextual"/>
        </w:rPr>
        <w:t xml:space="preserve">           </w:t>
      </w:r>
      <w:r>
        <w:rPr>
          <w:rFonts w:hint="eastAsia" w:ascii="宋体" w:hAnsi="宋体" w:eastAsia="宋体" w:cs="宋体"/>
          <w:color w:val="000000"/>
          <w:sz w:val="22"/>
          <w:szCs w:val="22"/>
          <w:lang w:val="en-US" w:eastAsia="zh-CN"/>
          <w14:ligatures w14:val="standardContextual"/>
        </w:rPr>
        <w:t xml:space="preserve">                      </w:t>
      </w:r>
    </w:p>
    <w:p w14:paraId="522B53F5">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lang w:val="en-US" w:eastAsia="zh-CN"/>
          <w14:ligatures w14:val="standardContextual"/>
        </w:rPr>
        <w:t>法人（</w:t>
      </w:r>
      <w:r>
        <w:rPr>
          <w:rFonts w:hint="eastAsia" w:ascii="宋体" w:hAnsi="宋体" w:eastAsia="宋体" w:cs="宋体"/>
          <w:color w:val="000000"/>
          <w:sz w:val="22"/>
          <w:szCs w:val="22"/>
          <w14:ligatures w14:val="standardContextual"/>
        </w:rPr>
        <w:t>授权代表</w:t>
      </w:r>
      <w:r>
        <w:rPr>
          <w:rFonts w:hint="eastAsia" w:ascii="宋体" w:hAnsi="宋体" w:eastAsia="宋体" w:cs="宋体"/>
          <w:color w:val="000000"/>
          <w:sz w:val="22"/>
          <w:szCs w:val="22"/>
          <w:lang w:val="en-US" w:eastAsia="zh-CN"/>
          <w14:ligatures w14:val="standardContextual"/>
        </w:rPr>
        <w:t>）</w:t>
      </w:r>
      <w:r>
        <w:rPr>
          <w:rFonts w:hint="eastAsia" w:ascii="宋体" w:hAnsi="宋体" w:eastAsia="宋体" w:cs="宋体"/>
          <w:color w:val="000000"/>
          <w:sz w:val="22"/>
          <w:szCs w:val="22"/>
          <w14:ligatures w14:val="standardContextual"/>
        </w:rPr>
        <w:t xml:space="preserve">：_____________________________ </w:t>
      </w:r>
    </w:p>
    <w:p w14:paraId="25BBD880">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14:ligatures w14:val="standardContextual"/>
        </w:rPr>
        <w:t xml:space="preserve">签约日期：     年       月      日       </w:t>
      </w:r>
    </w:p>
    <w:p w14:paraId="62405C75">
      <w:pPr>
        <w:spacing w:after="160" w:line="400" w:lineRule="exact"/>
        <w:jc w:val="left"/>
        <w:rPr>
          <w:rFonts w:hint="eastAsia" w:ascii="宋体" w:hAnsi="宋体" w:eastAsia="宋体" w:cs="宋体"/>
          <w:color w:val="000000"/>
          <w:sz w:val="22"/>
          <w:szCs w:val="22"/>
          <w:lang w:val="en-US" w:eastAsia="zh-CN"/>
          <w14:ligatures w14:val="standardContextual"/>
        </w:rPr>
      </w:pPr>
    </w:p>
    <w:p w14:paraId="2135072C">
      <w:pPr>
        <w:spacing w:after="160" w:line="400" w:lineRule="exact"/>
        <w:jc w:val="left"/>
        <w:rPr>
          <w:rFonts w:hint="eastAsia" w:ascii="宋体" w:hAnsi="宋体" w:eastAsia="宋体" w:cs="宋体"/>
          <w:color w:val="000000"/>
          <w:sz w:val="22"/>
          <w:szCs w:val="22"/>
          <w:lang w:val="en-US" w:eastAsia="zh-CN"/>
          <w14:ligatures w14:val="standardContextual"/>
        </w:rPr>
      </w:pPr>
    </w:p>
    <w:p w14:paraId="538066C2">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lang w:val="en-US" w:eastAsia="zh-CN"/>
          <w14:ligatures w14:val="standardContextual"/>
        </w:rPr>
        <w:t>乙</w:t>
      </w:r>
      <w:r>
        <w:rPr>
          <w:rFonts w:hint="eastAsia" w:ascii="宋体" w:hAnsi="宋体" w:eastAsia="宋体" w:cs="宋体"/>
          <w:color w:val="000000"/>
          <w:sz w:val="22"/>
          <w:szCs w:val="22"/>
          <w14:ligatures w14:val="standardContextual"/>
        </w:rPr>
        <w:t>方：</w:t>
      </w:r>
      <w:r>
        <w:rPr>
          <w:rFonts w:hint="eastAsia" w:ascii="宋体" w:hAnsi="宋体" w:eastAsia="宋体" w:cs="宋体"/>
          <w:color w:val="000000"/>
          <w:sz w:val="22"/>
          <w:szCs w:val="22"/>
          <w:lang w:val="en-US" w:eastAsia="zh-CN"/>
          <w14:ligatures w14:val="standardContextual"/>
        </w:rPr>
        <w:t xml:space="preserve"> </w:t>
      </w:r>
      <w:r>
        <w:rPr>
          <w:rFonts w:hint="eastAsia" w:ascii="宋体" w:hAnsi="宋体" w:eastAsia="宋体" w:cs="宋体"/>
          <w:color w:val="000000"/>
          <w:sz w:val="22"/>
          <w:szCs w:val="22"/>
          <w14:ligatures w14:val="standardContextual"/>
        </w:rPr>
        <w:t xml:space="preserve">           </w:t>
      </w:r>
      <w:r>
        <w:rPr>
          <w:rFonts w:hint="eastAsia" w:ascii="宋体" w:hAnsi="宋体" w:eastAsia="宋体" w:cs="宋体"/>
          <w:color w:val="000000"/>
          <w:sz w:val="22"/>
          <w:szCs w:val="22"/>
          <w:lang w:val="en-US" w:eastAsia="zh-CN"/>
          <w14:ligatures w14:val="standardContextual"/>
        </w:rPr>
        <w:t xml:space="preserve">                      </w:t>
      </w:r>
    </w:p>
    <w:p w14:paraId="6FA86EB0">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lang w:val="en-US" w:eastAsia="zh-CN"/>
          <w14:ligatures w14:val="standardContextual"/>
        </w:rPr>
        <w:t>法人（</w:t>
      </w:r>
      <w:r>
        <w:rPr>
          <w:rFonts w:hint="eastAsia" w:ascii="宋体" w:hAnsi="宋体" w:eastAsia="宋体" w:cs="宋体"/>
          <w:color w:val="000000"/>
          <w:sz w:val="22"/>
          <w:szCs w:val="22"/>
          <w14:ligatures w14:val="standardContextual"/>
        </w:rPr>
        <w:t>授权代表</w:t>
      </w:r>
      <w:r>
        <w:rPr>
          <w:rFonts w:hint="eastAsia" w:ascii="宋体" w:hAnsi="宋体" w:eastAsia="宋体" w:cs="宋体"/>
          <w:color w:val="000000"/>
          <w:sz w:val="22"/>
          <w:szCs w:val="22"/>
          <w:lang w:val="en-US" w:eastAsia="zh-CN"/>
          <w14:ligatures w14:val="standardContextual"/>
        </w:rPr>
        <w:t>）</w:t>
      </w:r>
      <w:r>
        <w:rPr>
          <w:rFonts w:hint="eastAsia" w:ascii="宋体" w:hAnsi="宋体" w:eastAsia="宋体" w:cs="宋体"/>
          <w:color w:val="000000"/>
          <w:sz w:val="22"/>
          <w:szCs w:val="22"/>
          <w14:ligatures w14:val="standardContextual"/>
        </w:rPr>
        <w:t xml:space="preserve">：_____________________________ </w:t>
      </w:r>
    </w:p>
    <w:p w14:paraId="0E378B33">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14:ligatures w14:val="standardContextual"/>
        </w:rPr>
        <w:t xml:space="preserve">签约日期：     年       月      日       </w:t>
      </w:r>
    </w:p>
    <w:p w14:paraId="7760DD56">
      <w:pPr>
        <w:spacing w:after="160" w:line="400" w:lineRule="exact"/>
        <w:jc w:val="left"/>
        <w:rPr>
          <w:rFonts w:hint="eastAsia" w:ascii="宋体" w:hAnsi="宋体" w:eastAsia="宋体" w:cs="宋体"/>
          <w:color w:val="000000"/>
          <w:sz w:val="22"/>
          <w:szCs w:val="22"/>
          <w14:ligatures w14:val="standardContextual"/>
        </w:rPr>
      </w:pPr>
    </w:p>
    <w:p w14:paraId="023E48B6">
      <w:pPr>
        <w:spacing w:after="160" w:line="400" w:lineRule="exact"/>
        <w:jc w:val="left"/>
        <w:rPr>
          <w:rFonts w:hint="eastAsia" w:ascii="宋体" w:hAnsi="宋体" w:eastAsia="宋体" w:cs="宋体"/>
          <w:color w:val="000000"/>
          <w:sz w:val="22"/>
          <w:szCs w:val="22"/>
          <w14:ligatures w14:val="standardContextual"/>
        </w:rPr>
      </w:pPr>
    </w:p>
    <w:p w14:paraId="46016E66">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lang w:val="en-US" w:eastAsia="zh-CN"/>
          <w14:ligatures w14:val="standardContextual"/>
        </w:rPr>
        <w:t>丙</w:t>
      </w:r>
      <w:r>
        <w:rPr>
          <w:rFonts w:hint="eastAsia" w:ascii="宋体" w:hAnsi="宋体" w:eastAsia="宋体" w:cs="宋体"/>
          <w:color w:val="000000"/>
          <w:sz w:val="22"/>
          <w:szCs w:val="22"/>
          <w14:ligatures w14:val="standardContextual"/>
        </w:rPr>
        <w:t>方：</w:t>
      </w:r>
      <w:r>
        <w:rPr>
          <w:rFonts w:hint="eastAsia" w:ascii="宋体" w:hAnsi="宋体" w:eastAsia="宋体" w:cs="宋体"/>
          <w:color w:val="000000"/>
          <w:sz w:val="22"/>
          <w:szCs w:val="22"/>
          <w:lang w:val="en-US" w:eastAsia="zh-CN"/>
          <w14:ligatures w14:val="standardContextual"/>
        </w:rPr>
        <w:t xml:space="preserve"> </w:t>
      </w:r>
      <w:r>
        <w:rPr>
          <w:rFonts w:hint="eastAsia" w:ascii="宋体" w:hAnsi="宋体" w:eastAsia="宋体" w:cs="宋体"/>
          <w:color w:val="000000"/>
          <w:sz w:val="22"/>
          <w:szCs w:val="22"/>
          <w14:ligatures w14:val="standardContextual"/>
        </w:rPr>
        <w:t xml:space="preserve">           </w:t>
      </w:r>
      <w:r>
        <w:rPr>
          <w:rFonts w:hint="eastAsia" w:ascii="宋体" w:hAnsi="宋体" w:eastAsia="宋体" w:cs="宋体"/>
          <w:color w:val="000000"/>
          <w:sz w:val="22"/>
          <w:szCs w:val="22"/>
          <w:lang w:val="en-US" w:eastAsia="zh-CN"/>
          <w14:ligatures w14:val="standardContextual"/>
        </w:rPr>
        <w:t xml:space="preserve">                      </w:t>
      </w:r>
    </w:p>
    <w:p w14:paraId="01130D60">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lang w:val="en-US" w:eastAsia="zh-CN"/>
          <w14:ligatures w14:val="standardContextual"/>
        </w:rPr>
        <w:t>法人（</w:t>
      </w:r>
      <w:r>
        <w:rPr>
          <w:rFonts w:hint="eastAsia" w:ascii="宋体" w:hAnsi="宋体" w:eastAsia="宋体" w:cs="宋体"/>
          <w:color w:val="000000"/>
          <w:sz w:val="22"/>
          <w:szCs w:val="22"/>
          <w14:ligatures w14:val="standardContextual"/>
        </w:rPr>
        <w:t>授权代表</w:t>
      </w:r>
      <w:r>
        <w:rPr>
          <w:rFonts w:hint="eastAsia" w:ascii="宋体" w:hAnsi="宋体" w:eastAsia="宋体" w:cs="宋体"/>
          <w:color w:val="000000"/>
          <w:sz w:val="22"/>
          <w:szCs w:val="22"/>
          <w:lang w:val="en-US" w:eastAsia="zh-CN"/>
          <w14:ligatures w14:val="standardContextual"/>
        </w:rPr>
        <w:t>）</w:t>
      </w:r>
      <w:r>
        <w:rPr>
          <w:rFonts w:hint="eastAsia" w:ascii="宋体" w:hAnsi="宋体" w:eastAsia="宋体" w:cs="宋体"/>
          <w:color w:val="000000"/>
          <w:sz w:val="22"/>
          <w:szCs w:val="22"/>
          <w14:ligatures w14:val="standardContextual"/>
        </w:rPr>
        <w:t xml:space="preserve">：_____________________________ </w:t>
      </w:r>
    </w:p>
    <w:p w14:paraId="388460D3">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14:ligatures w14:val="standardContextual"/>
        </w:rPr>
        <w:t xml:space="preserve">签约日期：     年       月      日       </w:t>
      </w:r>
    </w:p>
    <w:p w14:paraId="5C0E0F93">
      <w:pPr>
        <w:spacing w:after="160" w:line="400" w:lineRule="exact"/>
        <w:jc w:val="left"/>
        <w:rPr>
          <w:rFonts w:hint="eastAsia" w:ascii="宋体" w:hAnsi="宋体" w:eastAsia="宋体" w:cs="宋体"/>
          <w:color w:val="000000"/>
          <w:sz w:val="22"/>
          <w:szCs w:val="22"/>
          <w14:ligatures w14:val="standardContextual"/>
        </w:rPr>
      </w:pPr>
    </w:p>
    <w:p w14:paraId="6718CEFF">
      <w:pPr>
        <w:spacing w:after="160" w:line="400" w:lineRule="exact"/>
        <w:jc w:val="left"/>
        <w:rPr>
          <w:rFonts w:hint="eastAsia" w:ascii="宋体" w:hAnsi="宋体" w:eastAsia="宋体" w:cs="宋体"/>
          <w:color w:val="000000"/>
          <w:sz w:val="22"/>
          <w:szCs w:val="22"/>
          <w14:ligatures w14:val="standardContextual"/>
        </w:rPr>
      </w:pPr>
    </w:p>
    <w:p w14:paraId="0F376779">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lang w:val="en-US" w:eastAsia="zh-CN"/>
          <w14:ligatures w14:val="standardContextual"/>
        </w:rPr>
        <w:t>丁</w:t>
      </w:r>
      <w:r>
        <w:rPr>
          <w:rFonts w:hint="eastAsia" w:ascii="宋体" w:hAnsi="宋体" w:eastAsia="宋体" w:cs="宋体"/>
          <w:color w:val="000000"/>
          <w:sz w:val="22"/>
          <w:szCs w:val="22"/>
          <w14:ligatures w14:val="standardContextual"/>
        </w:rPr>
        <w:t>方：</w:t>
      </w:r>
      <w:r>
        <w:rPr>
          <w:rFonts w:hint="eastAsia" w:ascii="宋体" w:hAnsi="宋体" w:eastAsia="宋体" w:cs="宋体"/>
          <w:color w:val="000000"/>
          <w:sz w:val="22"/>
          <w:szCs w:val="22"/>
          <w:lang w:val="en-US" w:eastAsia="zh-CN"/>
          <w14:ligatures w14:val="standardContextual"/>
        </w:rPr>
        <w:t xml:space="preserve"> </w:t>
      </w:r>
      <w:r>
        <w:rPr>
          <w:rFonts w:hint="eastAsia" w:ascii="宋体" w:hAnsi="宋体" w:eastAsia="宋体" w:cs="宋体"/>
          <w:color w:val="000000"/>
          <w:sz w:val="22"/>
          <w:szCs w:val="22"/>
          <w14:ligatures w14:val="standardContextual"/>
        </w:rPr>
        <w:t xml:space="preserve">           </w:t>
      </w:r>
      <w:r>
        <w:rPr>
          <w:rFonts w:hint="eastAsia" w:ascii="宋体" w:hAnsi="宋体" w:eastAsia="宋体" w:cs="宋体"/>
          <w:color w:val="000000"/>
          <w:sz w:val="22"/>
          <w:szCs w:val="22"/>
          <w:lang w:val="en-US" w:eastAsia="zh-CN"/>
          <w14:ligatures w14:val="standardContextual"/>
        </w:rPr>
        <w:t xml:space="preserve">                      </w:t>
      </w:r>
    </w:p>
    <w:p w14:paraId="5949E006">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lang w:val="en-US" w:eastAsia="zh-CN"/>
          <w14:ligatures w14:val="standardContextual"/>
        </w:rPr>
        <w:t>法人（</w:t>
      </w:r>
      <w:r>
        <w:rPr>
          <w:rFonts w:hint="eastAsia" w:ascii="宋体" w:hAnsi="宋体" w:eastAsia="宋体" w:cs="宋体"/>
          <w:color w:val="000000"/>
          <w:sz w:val="22"/>
          <w:szCs w:val="22"/>
          <w14:ligatures w14:val="standardContextual"/>
        </w:rPr>
        <w:t>授权代表</w:t>
      </w:r>
      <w:r>
        <w:rPr>
          <w:rFonts w:hint="eastAsia" w:ascii="宋体" w:hAnsi="宋体" w:eastAsia="宋体" w:cs="宋体"/>
          <w:color w:val="000000"/>
          <w:sz w:val="22"/>
          <w:szCs w:val="22"/>
          <w:lang w:val="en-US" w:eastAsia="zh-CN"/>
          <w14:ligatures w14:val="standardContextual"/>
        </w:rPr>
        <w:t>）</w:t>
      </w:r>
      <w:r>
        <w:rPr>
          <w:rFonts w:hint="eastAsia" w:ascii="宋体" w:hAnsi="宋体" w:eastAsia="宋体" w:cs="宋体"/>
          <w:color w:val="000000"/>
          <w:sz w:val="22"/>
          <w:szCs w:val="22"/>
          <w14:ligatures w14:val="standardContextual"/>
        </w:rPr>
        <w:t xml:space="preserve">：_____________________________ </w:t>
      </w:r>
    </w:p>
    <w:p w14:paraId="686B2A2C">
      <w:pPr>
        <w:spacing w:after="160" w:line="400" w:lineRule="exact"/>
        <w:jc w:val="left"/>
        <w:rPr>
          <w:rFonts w:hint="eastAsia" w:ascii="宋体" w:hAnsi="宋体" w:eastAsia="宋体" w:cs="宋体"/>
          <w:color w:val="000000"/>
          <w:sz w:val="22"/>
          <w:szCs w:val="22"/>
          <w14:ligatures w14:val="standardContextual"/>
        </w:rPr>
      </w:pPr>
      <w:r>
        <w:rPr>
          <w:rFonts w:hint="eastAsia" w:ascii="宋体" w:hAnsi="宋体" w:eastAsia="宋体" w:cs="宋体"/>
          <w:color w:val="000000"/>
          <w:sz w:val="22"/>
          <w:szCs w:val="22"/>
          <w14:ligatures w14:val="standardContextual"/>
        </w:rPr>
        <w:t xml:space="preserve">签约日期：     年       月      日       </w:t>
      </w:r>
    </w:p>
    <w:p w14:paraId="2B50B05A">
      <w:pPr>
        <w:spacing w:after="160" w:line="278" w:lineRule="auto"/>
        <w:jc w:val="left"/>
        <w:rPr>
          <w:rFonts w:hint="eastAsia" w:ascii="宋体" w:hAnsi="宋体" w:eastAsia="宋体" w:cs="宋体"/>
          <w:sz w:val="22"/>
          <w:szCs w:val="24"/>
          <w:lang w:val="en-US" w:eastAsia="zh-CN"/>
          <w14:ligatures w14:val="standardContextual"/>
        </w:rPr>
      </w:pPr>
    </w:p>
    <w:p w14:paraId="7483276A">
      <w:pPr>
        <w:rPr>
          <w:rFonts w:eastAsia="黑体"/>
          <w:b/>
          <w:bCs/>
          <w:sz w:val="32"/>
        </w:rPr>
      </w:pPr>
      <w:r>
        <w:rPr>
          <w:rFonts w:eastAsia="黑体"/>
          <w:b/>
          <w:bCs/>
          <w:sz w:val="32"/>
        </w:rPr>
        <w:br w:type="page"/>
      </w:r>
    </w:p>
    <w:p w14:paraId="62295F7C">
      <w:pPr>
        <w:widowControl/>
        <w:snapToGrid w:val="0"/>
        <w:spacing w:line="360" w:lineRule="auto"/>
        <w:ind w:firstLine="800" w:firstLineChars="250"/>
        <w:jc w:val="center"/>
        <w:rPr>
          <w:rFonts w:eastAsia="黑体"/>
          <w:b/>
          <w:bCs/>
          <w:sz w:val="32"/>
        </w:rPr>
      </w:pPr>
    </w:p>
    <w:p w14:paraId="7DA4ED94">
      <w:pPr>
        <w:widowControl/>
        <w:snapToGrid w:val="0"/>
        <w:spacing w:line="360" w:lineRule="auto"/>
        <w:ind w:firstLine="800" w:firstLineChars="250"/>
        <w:jc w:val="center"/>
        <w:rPr>
          <w:rFonts w:eastAsia="黑体"/>
          <w:b/>
          <w:bCs/>
          <w:sz w:val="32"/>
        </w:rPr>
      </w:pPr>
    </w:p>
    <w:p w14:paraId="3B3B3403">
      <w:pPr>
        <w:widowControl/>
        <w:snapToGrid w:val="0"/>
        <w:spacing w:line="360" w:lineRule="auto"/>
        <w:ind w:firstLine="800" w:firstLineChars="250"/>
        <w:jc w:val="center"/>
        <w:rPr>
          <w:rFonts w:eastAsia="黑体"/>
          <w:b/>
          <w:bCs/>
          <w:sz w:val="32"/>
        </w:rPr>
      </w:pPr>
    </w:p>
    <w:p w14:paraId="69472AA2">
      <w:pPr>
        <w:widowControl/>
        <w:snapToGrid w:val="0"/>
        <w:spacing w:line="360" w:lineRule="auto"/>
        <w:ind w:firstLine="800" w:firstLineChars="250"/>
        <w:jc w:val="center"/>
        <w:rPr>
          <w:rFonts w:eastAsia="黑体"/>
          <w:b/>
          <w:bCs/>
          <w:sz w:val="32"/>
        </w:rPr>
      </w:pPr>
    </w:p>
    <w:p w14:paraId="6A3B76FE">
      <w:pPr>
        <w:widowControl/>
        <w:snapToGrid w:val="0"/>
        <w:spacing w:line="360" w:lineRule="auto"/>
        <w:ind w:firstLine="800" w:firstLineChars="250"/>
        <w:jc w:val="center"/>
        <w:rPr>
          <w:rFonts w:eastAsia="黑体"/>
          <w:b/>
          <w:bCs/>
          <w:sz w:val="32"/>
        </w:rPr>
      </w:pPr>
    </w:p>
    <w:p w14:paraId="0650EEEE">
      <w:pPr>
        <w:widowControl/>
        <w:snapToGrid w:val="0"/>
        <w:spacing w:line="360" w:lineRule="auto"/>
        <w:ind w:firstLine="800" w:firstLineChars="250"/>
        <w:jc w:val="center"/>
        <w:rPr>
          <w:rFonts w:eastAsia="黑体"/>
          <w:b/>
          <w:bCs/>
          <w:sz w:val="32"/>
        </w:rPr>
      </w:pPr>
    </w:p>
    <w:p w14:paraId="69EACF37">
      <w:pPr>
        <w:widowControl/>
        <w:snapToGrid w:val="0"/>
        <w:spacing w:line="360" w:lineRule="auto"/>
        <w:ind w:firstLine="800" w:firstLineChars="250"/>
        <w:jc w:val="center"/>
        <w:rPr>
          <w:rFonts w:eastAsia="黑体"/>
          <w:b/>
          <w:bCs/>
          <w:sz w:val="32"/>
        </w:rPr>
      </w:pPr>
    </w:p>
    <w:p w14:paraId="701C5801">
      <w:pPr>
        <w:widowControl/>
        <w:snapToGrid w:val="0"/>
        <w:spacing w:line="360" w:lineRule="auto"/>
        <w:ind w:firstLine="800" w:firstLineChars="250"/>
        <w:jc w:val="center"/>
        <w:rPr>
          <w:rFonts w:eastAsia="黑体"/>
          <w:b/>
          <w:bCs/>
          <w:sz w:val="32"/>
        </w:rPr>
      </w:pPr>
    </w:p>
    <w:p w14:paraId="0A691534">
      <w:pPr>
        <w:widowControl/>
        <w:snapToGrid w:val="0"/>
        <w:spacing w:line="360" w:lineRule="auto"/>
        <w:ind w:firstLine="800" w:firstLineChars="250"/>
        <w:jc w:val="center"/>
        <w:rPr>
          <w:rFonts w:eastAsia="黑体"/>
          <w:b/>
          <w:bCs/>
          <w:sz w:val="32"/>
        </w:rPr>
      </w:pPr>
    </w:p>
    <w:p w14:paraId="7C5F22A9">
      <w:pPr>
        <w:widowControl/>
        <w:snapToGrid w:val="0"/>
        <w:spacing w:line="360" w:lineRule="auto"/>
        <w:ind w:firstLine="800" w:firstLineChars="250"/>
        <w:jc w:val="center"/>
        <w:rPr>
          <w:rFonts w:eastAsia="黑体"/>
          <w:b/>
          <w:bCs/>
          <w:sz w:val="32"/>
        </w:rPr>
      </w:pPr>
    </w:p>
    <w:p w14:paraId="68C1A521">
      <w:pPr>
        <w:widowControl/>
        <w:snapToGrid w:val="0"/>
        <w:spacing w:line="360" w:lineRule="auto"/>
        <w:ind w:firstLine="800" w:firstLineChars="250"/>
        <w:jc w:val="center"/>
        <w:rPr>
          <w:rFonts w:eastAsia="黑体"/>
          <w:b/>
          <w:bCs/>
          <w:sz w:val="32"/>
        </w:rPr>
      </w:pPr>
    </w:p>
    <w:p w14:paraId="67E8C704">
      <w:pPr>
        <w:widowControl/>
        <w:snapToGrid w:val="0"/>
        <w:spacing w:line="360" w:lineRule="auto"/>
        <w:ind w:firstLine="800" w:firstLineChars="250"/>
        <w:jc w:val="center"/>
        <w:rPr>
          <w:rFonts w:eastAsia="黑体"/>
          <w:b/>
          <w:bCs/>
          <w:sz w:val="32"/>
        </w:rPr>
      </w:pPr>
    </w:p>
    <w:p w14:paraId="6827D119">
      <w:pPr>
        <w:widowControl/>
        <w:snapToGrid w:val="0"/>
        <w:spacing w:line="360" w:lineRule="auto"/>
        <w:ind w:firstLine="800" w:firstLineChars="250"/>
        <w:jc w:val="center"/>
        <w:rPr>
          <w:rFonts w:eastAsia="黑体"/>
          <w:b/>
          <w:bCs/>
          <w:sz w:val="32"/>
        </w:rPr>
      </w:pPr>
    </w:p>
    <w:p w14:paraId="5A8D9475">
      <w:pPr>
        <w:widowControl/>
        <w:snapToGrid w:val="0"/>
        <w:spacing w:line="360" w:lineRule="auto"/>
        <w:ind w:firstLine="3040" w:firstLineChars="950"/>
        <w:jc w:val="both"/>
        <w:rPr>
          <w:rFonts w:eastAsia="黑体"/>
          <w:b/>
          <w:bCs/>
          <w:sz w:val="32"/>
        </w:rPr>
      </w:pPr>
      <w:r>
        <w:rPr>
          <w:rFonts w:hint="eastAsia" w:eastAsia="黑体"/>
          <w:b/>
          <w:bCs/>
          <w:sz w:val="32"/>
        </w:rPr>
        <w:t xml:space="preserve">  投标文件（格式）</w:t>
      </w:r>
    </w:p>
    <w:p w14:paraId="04852752">
      <w:pPr>
        <w:widowControl/>
        <w:spacing w:line="360" w:lineRule="auto"/>
        <w:jc w:val="center"/>
        <w:rPr>
          <w:rFonts w:eastAsia="仿宋_GB2312"/>
          <w:color w:val="000000"/>
          <w:sz w:val="32"/>
          <w:szCs w:val="32"/>
        </w:rPr>
      </w:pPr>
      <w:r>
        <w:rPr>
          <w:rFonts w:eastAsia="仿宋_GB2312"/>
          <w:color w:val="000000"/>
          <w:sz w:val="32"/>
          <w:szCs w:val="32"/>
        </w:rPr>
        <w:br w:type="page"/>
      </w:r>
    </w:p>
    <w:p w14:paraId="03422DF7">
      <w:pPr>
        <w:widowControl/>
        <w:spacing w:line="360" w:lineRule="auto"/>
        <w:jc w:val="center"/>
        <w:rPr>
          <w:rFonts w:eastAsia="仿宋_GB2312"/>
          <w:color w:val="000000"/>
          <w:sz w:val="32"/>
          <w:szCs w:val="32"/>
        </w:rPr>
      </w:pPr>
    </w:p>
    <w:p w14:paraId="1CEA008C">
      <w:pPr>
        <w:widowControl/>
        <w:spacing w:line="360" w:lineRule="auto"/>
        <w:jc w:val="center"/>
        <w:rPr>
          <w:rFonts w:hint="eastAsia" w:hAnsi="宋体"/>
          <w:kern w:val="0"/>
          <w:sz w:val="84"/>
        </w:rPr>
      </w:pPr>
      <w:r>
        <w:rPr>
          <w:rFonts w:hint="eastAsia" w:hAnsi="宋体"/>
          <w:kern w:val="0"/>
          <w:sz w:val="84"/>
        </w:rPr>
        <w:t>投  标  文 件</w:t>
      </w:r>
    </w:p>
    <w:p w14:paraId="5823CDF5">
      <w:pPr>
        <w:widowControl/>
        <w:spacing w:line="360" w:lineRule="auto"/>
        <w:ind w:left="980"/>
        <w:jc w:val="center"/>
        <w:rPr>
          <w:rFonts w:hint="eastAsia" w:hAnsi="宋体"/>
          <w:kern w:val="0"/>
          <w:sz w:val="36"/>
          <w:szCs w:val="36"/>
        </w:rPr>
      </w:pPr>
      <w:r>
        <w:rPr>
          <w:rFonts w:hint="eastAsia" w:hAnsi="宋体"/>
          <w:kern w:val="0"/>
          <w:sz w:val="36"/>
          <w:szCs w:val="36"/>
        </w:rPr>
        <w:t xml:space="preserve"> </w:t>
      </w:r>
    </w:p>
    <w:p w14:paraId="70A10B57">
      <w:pPr>
        <w:widowControl/>
        <w:spacing w:line="360" w:lineRule="auto"/>
        <w:ind w:left="980"/>
        <w:jc w:val="left"/>
        <w:rPr>
          <w:rFonts w:hint="eastAsia" w:hAnsi="宋体"/>
          <w:kern w:val="0"/>
        </w:rPr>
      </w:pPr>
    </w:p>
    <w:p w14:paraId="6D3CF28D">
      <w:pPr>
        <w:widowControl/>
        <w:spacing w:line="360" w:lineRule="auto"/>
        <w:ind w:left="980"/>
        <w:jc w:val="left"/>
        <w:rPr>
          <w:rFonts w:hint="eastAsia" w:hAnsi="宋体"/>
          <w:kern w:val="0"/>
        </w:rPr>
      </w:pPr>
    </w:p>
    <w:p w14:paraId="5632056E">
      <w:pPr>
        <w:widowControl/>
        <w:spacing w:line="360" w:lineRule="auto"/>
        <w:ind w:left="980"/>
        <w:jc w:val="left"/>
        <w:rPr>
          <w:rFonts w:hint="eastAsia" w:hAnsi="宋体"/>
          <w:kern w:val="0"/>
        </w:rPr>
      </w:pPr>
    </w:p>
    <w:p w14:paraId="580730B0">
      <w:pPr>
        <w:widowControl/>
        <w:spacing w:line="360" w:lineRule="auto"/>
        <w:ind w:left="980"/>
        <w:jc w:val="left"/>
        <w:rPr>
          <w:rFonts w:hint="eastAsia" w:hAnsi="宋体"/>
          <w:kern w:val="0"/>
        </w:rPr>
      </w:pPr>
    </w:p>
    <w:p w14:paraId="26E3C713">
      <w:pPr>
        <w:widowControl/>
        <w:spacing w:line="360" w:lineRule="auto"/>
        <w:ind w:left="980"/>
        <w:jc w:val="left"/>
        <w:rPr>
          <w:rFonts w:hint="eastAsia" w:hAnsi="宋体"/>
          <w:kern w:val="0"/>
        </w:rPr>
      </w:pPr>
    </w:p>
    <w:p w14:paraId="0B58F667">
      <w:pPr>
        <w:widowControl/>
        <w:spacing w:line="360" w:lineRule="auto"/>
        <w:ind w:firstLine="2100" w:firstLineChars="700"/>
        <w:jc w:val="left"/>
        <w:rPr>
          <w:rFonts w:hint="eastAsia" w:hAnsi="宋体"/>
          <w:kern w:val="0"/>
          <w:sz w:val="30"/>
        </w:rPr>
      </w:pPr>
      <w:r>
        <w:rPr>
          <w:rFonts w:hint="eastAsia" w:hAnsi="宋体"/>
          <w:kern w:val="0"/>
          <w:sz w:val="30"/>
        </w:rPr>
        <w:t>采购编号：</w:t>
      </w:r>
      <w:r>
        <w:rPr>
          <w:rFonts w:hint="eastAsia" w:hAnsi="宋体"/>
          <w:kern w:val="0"/>
          <w:sz w:val="30"/>
          <w:u w:val="single"/>
        </w:rPr>
        <w:t xml:space="preserve">                       </w:t>
      </w:r>
    </w:p>
    <w:p w14:paraId="6EF1805E">
      <w:pPr>
        <w:widowControl/>
        <w:spacing w:line="360" w:lineRule="auto"/>
        <w:ind w:firstLine="2100" w:firstLineChars="700"/>
        <w:jc w:val="left"/>
        <w:rPr>
          <w:rFonts w:hint="eastAsia" w:hAnsi="宋体"/>
          <w:kern w:val="0"/>
          <w:sz w:val="30"/>
          <w:u w:val="single"/>
        </w:rPr>
      </w:pPr>
      <w:r>
        <w:rPr>
          <w:rFonts w:hint="eastAsia" w:hAnsi="宋体"/>
          <w:kern w:val="0"/>
          <w:sz w:val="30"/>
        </w:rPr>
        <w:t>项目名称：</w:t>
      </w:r>
      <w:r>
        <w:rPr>
          <w:rFonts w:hint="eastAsia" w:hAnsi="宋体"/>
          <w:kern w:val="0"/>
          <w:sz w:val="30"/>
          <w:u w:val="single"/>
        </w:rPr>
        <w:t xml:space="preserve">                       </w:t>
      </w:r>
    </w:p>
    <w:p w14:paraId="41D683C5">
      <w:pPr>
        <w:widowControl/>
        <w:spacing w:line="360" w:lineRule="auto"/>
        <w:ind w:firstLine="2100" w:firstLineChars="700"/>
        <w:jc w:val="left"/>
        <w:rPr>
          <w:rFonts w:hint="eastAsia" w:hAnsi="宋体"/>
          <w:kern w:val="0"/>
          <w:sz w:val="30"/>
        </w:rPr>
      </w:pPr>
      <w:r>
        <w:rPr>
          <w:rFonts w:hint="eastAsia" w:hAnsi="宋体"/>
          <w:kern w:val="0"/>
          <w:sz w:val="30"/>
        </w:rPr>
        <w:t>投标文件内容：</w:t>
      </w:r>
      <w:r>
        <w:rPr>
          <w:rFonts w:hint="eastAsia" w:hAnsi="宋体"/>
          <w:kern w:val="0"/>
          <w:sz w:val="30"/>
          <w:u w:val="single"/>
        </w:rPr>
        <w:t xml:space="preserve">     商务部分      </w:t>
      </w:r>
    </w:p>
    <w:p w14:paraId="5D89EC83">
      <w:pPr>
        <w:widowControl/>
        <w:spacing w:line="360" w:lineRule="auto"/>
        <w:ind w:firstLine="2100" w:firstLineChars="700"/>
        <w:jc w:val="left"/>
        <w:rPr>
          <w:rFonts w:hint="eastAsia" w:hAnsi="宋体"/>
          <w:kern w:val="0"/>
          <w:sz w:val="30"/>
        </w:rPr>
      </w:pPr>
      <w:r>
        <w:rPr>
          <w:rFonts w:hint="eastAsia" w:hAnsi="宋体"/>
          <w:kern w:val="0"/>
          <w:sz w:val="30"/>
        </w:rPr>
        <w:t>采购人：</w:t>
      </w:r>
      <w:r>
        <w:rPr>
          <w:rFonts w:hint="eastAsia" w:hAnsi="宋体"/>
          <w:kern w:val="0"/>
          <w:sz w:val="30"/>
          <w:u w:val="single"/>
        </w:rPr>
        <w:t xml:space="preserve">                         </w:t>
      </w:r>
    </w:p>
    <w:p w14:paraId="0F435687">
      <w:pPr>
        <w:widowControl/>
        <w:spacing w:line="360" w:lineRule="auto"/>
        <w:ind w:firstLine="2100" w:firstLineChars="700"/>
        <w:jc w:val="left"/>
        <w:rPr>
          <w:rFonts w:hint="eastAsia" w:hAnsi="宋体"/>
          <w:kern w:val="0"/>
          <w:sz w:val="30"/>
          <w:u w:val="single"/>
        </w:rPr>
      </w:pPr>
      <w:r>
        <w:rPr>
          <w:rFonts w:hint="eastAsia" w:hAnsi="宋体"/>
          <w:kern w:val="0"/>
          <w:sz w:val="30"/>
        </w:rPr>
        <w:t>投标人：</w:t>
      </w:r>
      <w:r>
        <w:rPr>
          <w:rFonts w:hint="eastAsia" w:hAnsi="宋体"/>
          <w:kern w:val="0"/>
          <w:sz w:val="30"/>
          <w:u w:val="single"/>
        </w:rPr>
        <w:t xml:space="preserve">                  （加盖公司法人公章）</w:t>
      </w:r>
    </w:p>
    <w:p w14:paraId="255B32F7">
      <w:pPr>
        <w:widowControl/>
        <w:spacing w:line="360" w:lineRule="auto"/>
        <w:ind w:firstLine="2100" w:firstLineChars="700"/>
        <w:jc w:val="left"/>
        <w:rPr>
          <w:rFonts w:hint="eastAsia" w:hAnsi="宋体"/>
          <w:kern w:val="0"/>
          <w:sz w:val="30"/>
        </w:rPr>
      </w:pPr>
      <w:r>
        <w:rPr>
          <w:rFonts w:hint="eastAsia" w:hAnsi="宋体"/>
          <w:kern w:val="0"/>
          <w:sz w:val="30"/>
        </w:rPr>
        <w:t>日  期：</w:t>
      </w:r>
      <w:r>
        <w:rPr>
          <w:rFonts w:hint="eastAsia" w:hAnsi="宋体"/>
          <w:kern w:val="0"/>
          <w:sz w:val="30"/>
          <w:u w:val="single"/>
        </w:rPr>
        <w:t xml:space="preserve">          年     月    日</w:t>
      </w:r>
    </w:p>
    <w:p w14:paraId="36BEF0DE">
      <w:pPr>
        <w:keepNext/>
        <w:keepLines/>
        <w:tabs>
          <w:tab w:val="left" w:pos="720"/>
        </w:tabs>
        <w:spacing w:before="260" w:after="260" w:line="413" w:lineRule="auto"/>
        <w:outlineLvl w:val="2"/>
        <w:rPr>
          <w:rFonts w:hint="eastAsia" w:ascii="宋体" w:hAnsi="宋体"/>
          <w:b/>
          <w:sz w:val="32"/>
        </w:rPr>
      </w:pPr>
      <w:r>
        <w:rPr>
          <w:rFonts w:eastAsia="仿宋_GB2312"/>
          <w:color w:val="000000"/>
          <w:sz w:val="32"/>
          <w:szCs w:val="32"/>
        </w:rPr>
        <w:br w:type="page"/>
      </w:r>
      <w:bookmarkStart w:id="5" w:name="_Toc188989187"/>
      <w:bookmarkStart w:id="6" w:name="_Toc206142697"/>
      <w:bookmarkStart w:id="7" w:name="_Toc309224393"/>
      <w:bookmarkStart w:id="8" w:name="_Toc289852510"/>
      <w:bookmarkStart w:id="9" w:name="_Toc367273960"/>
      <w:bookmarkStart w:id="10" w:name="_Toc367273902"/>
      <w:bookmarkStart w:id="11" w:name="_Toc371174877"/>
      <w:bookmarkStart w:id="12" w:name="_Toc369339230"/>
      <w:bookmarkStart w:id="13" w:name="_Toc222777564"/>
      <w:bookmarkStart w:id="14" w:name="_Toc417479595"/>
      <w:r>
        <w:rPr>
          <w:rFonts w:hint="eastAsia" w:ascii="宋体" w:hAnsi="宋体"/>
          <w:b/>
          <w:sz w:val="32"/>
        </w:rPr>
        <w:t>附件：</w:t>
      </w:r>
      <w:bookmarkEnd w:id="5"/>
      <w:bookmarkEnd w:id="6"/>
      <w:bookmarkEnd w:id="7"/>
      <w:bookmarkEnd w:id="8"/>
      <w:bookmarkEnd w:id="9"/>
      <w:bookmarkEnd w:id="10"/>
      <w:bookmarkEnd w:id="11"/>
      <w:bookmarkEnd w:id="12"/>
      <w:bookmarkEnd w:id="13"/>
      <w:bookmarkEnd w:id="14"/>
      <w:r>
        <w:rPr>
          <w:rFonts w:hint="eastAsia" w:ascii="宋体" w:hAnsi="宋体"/>
          <w:b/>
          <w:sz w:val="32"/>
        </w:rPr>
        <w:t xml:space="preserve"> 投标人资格审查资料（加盖公章）</w:t>
      </w:r>
    </w:p>
    <w:p w14:paraId="562B44E5">
      <w:pPr>
        <w:numPr>
          <w:ilvl w:val="0"/>
          <w:numId w:val="8"/>
        </w:numPr>
        <w:spacing w:line="600" w:lineRule="exact"/>
        <w:ind w:firstLine="640" w:firstLineChars="200"/>
        <w:rPr>
          <w:rFonts w:eastAsia="仿宋_GB2312"/>
          <w:sz w:val="32"/>
          <w:szCs w:val="32"/>
        </w:rPr>
      </w:pPr>
      <w:r>
        <w:rPr>
          <w:rFonts w:hint="eastAsia" w:eastAsia="仿宋_GB2312"/>
          <w:sz w:val="32"/>
          <w:szCs w:val="32"/>
        </w:rPr>
        <w:t>报价函（模板）及报价清单；</w:t>
      </w:r>
    </w:p>
    <w:p w14:paraId="54FEF3A2">
      <w:pPr>
        <w:spacing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、法人证明（模板）以及法定代表人身份证复印件；</w:t>
      </w:r>
    </w:p>
    <w:p w14:paraId="53D58403">
      <w:pPr>
        <w:spacing w:line="600"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、法人授权书（模板）及被委托人身份证复印件；</w:t>
      </w:r>
    </w:p>
    <w:p w14:paraId="41365216">
      <w:pPr>
        <w:spacing w:line="60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、承诺函（模板）；</w:t>
      </w:r>
    </w:p>
    <w:p w14:paraId="1E642EAF">
      <w:pPr>
        <w:spacing w:line="600" w:lineRule="exact"/>
        <w:ind w:firstLine="640" w:firstLineChars="200"/>
      </w:pPr>
      <w:r>
        <w:rPr>
          <w:rFonts w:hint="eastAsia" w:eastAsia="仿宋_GB2312"/>
          <w:sz w:val="32"/>
          <w:szCs w:val="32"/>
        </w:rPr>
        <w:t>5、电子税务局纳税人信息截图；</w:t>
      </w:r>
    </w:p>
    <w:p w14:paraId="177E3377">
      <w:pPr>
        <w:spacing w:line="600" w:lineRule="exact"/>
        <w:ind w:firstLine="640" w:firstLineChars="200"/>
        <w:rPr>
          <w:rFonts w:eastAsia="仿宋_GB2312"/>
          <w:sz w:val="32"/>
          <w:szCs w:val="32"/>
        </w:rPr>
      </w:pPr>
      <w:r>
        <w:rPr>
          <w:rFonts w:hint="eastAsia" w:eastAsia="仿宋_GB2312"/>
          <w:sz w:val="32"/>
          <w:szCs w:val="32"/>
        </w:rPr>
        <w:t>6、响应人认为需要提供的其他资料</w:t>
      </w:r>
    </w:p>
    <w:p w14:paraId="045FBA82">
      <w:pPr>
        <w:spacing w:line="600" w:lineRule="exact"/>
        <w:ind w:firstLine="960" w:firstLineChars="300"/>
        <w:rPr>
          <w:rFonts w:eastAsia="仿宋_GB2312"/>
        </w:rPr>
      </w:pPr>
      <w:r>
        <w:rPr>
          <w:rFonts w:hint="eastAsia" w:eastAsia="仿宋_GB2312"/>
          <w:sz w:val="32"/>
          <w:szCs w:val="32"/>
        </w:rPr>
        <w:t>（</w:t>
      </w:r>
      <w:r>
        <w:rPr>
          <w:rFonts w:hint="eastAsia" w:eastAsia="仿宋_GB2312"/>
          <w:sz w:val="32"/>
          <w:szCs w:val="32"/>
          <w:lang w:val="en-US" w:eastAsia="zh-CN"/>
        </w:rPr>
        <w:t>响应询价文件要求，</w:t>
      </w:r>
      <w:bookmarkStart w:id="15" w:name="_GoBack"/>
      <w:bookmarkEnd w:id="15"/>
      <w:r>
        <w:rPr>
          <w:rFonts w:hint="eastAsia" w:eastAsia="仿宋_GB2312"/>
          <w:sz w:val="32"/>
          <w:szCs w:val="32"/>
        </w:rPr>
        <w:t>可提供财务报表或业绩合同等资料作为辅助参考）。</w:t>
      </w:r>
    </w:p>
    <w:p w14:paraId="6782B2EA">
      <w:pPr>
        <w:pStyle w:val="29"/>
        <w:rPr>
          <w:rFonts w:eastAsia="仿宋_GB2312"/>
        </w:rPr>
      </w:pPr>
    </w:p>
    <w:p w14:paraId="1C16A2DC">
      <w:pPr>
        <w:spacing w:before="166" w:beforeLines="50" w:after="166" w:afterLines="50" w:line="360" w:lineRule="auto"/>
        <w:contextualSpacing/>
      </w:pPr>
    </w:p>
    <w:p w14:paraId="2B72A252">
      <w:pPr>
        <w:pStyle w:val="23"/>
        <w:ind w:firstLine="560"/>
      </w:pPr>
    </w:p>
    <w:p w14:paraId="67C9F9CE">
      <w:pPr>
        <w:pStyle w:val="23"/>
        <w:ind w:firstLine="0" w:firstLineChars="0"/>
      </w:pPr>
    </w:p>
    <w:p w14:paraId="4A8141C1"/>
    <w:p w14:paraId="5BC474DC">
      <w:pPr>
        <w:widowControl/>
        <w:adjustRightInd w:val="0"/>
        <w:snapToGrid w:val="0"/>
        <w:spacing w:before="166" w:beforeLines="50" w:after="166" w:afterLines="50" w:line="336" w:lineRule="auto"/>
        <w:rPr>
          <w:rFonts w:hint="eastAsia" w:ascii="仿宋" w:hAnsi="仿宋" w:eastAsia="仿宋" w:cs="仿宋"/>
          <w:b/>
          <w:sz w:val="24"/>
        </w:rPr>
      </w:pPr>
    </w:p>
    <w:sectPr>
      <w:pgSz w:w="11907" w:h="16840"/>
      <w:pgMar w:top="1135" w:right="1134" w:bottom="851"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etaPlusLF">
    <w:altName w:val="Times New Roman"/>
    <w:panose1 w:val="00000000000000000000"/>
    <w:charset w:val="00"/>
    <w:family w:val="auto"/>
    <w:pitch w:val="default"/>
    <w:sig w:usb0="00000000" w:usb1="00000000" w:usb2="00000000" w:usb3="00000000" w:csb0="00000097"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2EE01">
    <w:pPr>
      <w:pStyle w:val="15"/>
      <w:jc w:val="cente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72B3E9F">
                          <w:pPr>
                            <w:pStyle w:val="15"/>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14:paraId="272B3E9F">
                    <w:pPr>
                      <w:pStyle w:val="15"/>
                    </w:pPr>
                    <w:r>
                      <w:fldChar w:fldCharType="begin"/>
                    </w:r>
                    <w:r>
                      <w:instrText xml:space="preserve"> PAGE  \* MERGEFORMAT </w:instrText>
                    </w:r>
                    <w:r>
                      <w:fldChar w:fldCharType="separate"/>
                    </w:r>
                    <w:r>
                      <w:t>1</w:t>
                    </w:r>
                    <w:r>
                      <w:fldChar w:fldCharType="end"/>
                    </w:r>
                  </w:p>
                </w:txbxContent>
              </v:textbox>
            </v:rect>
          </w:pict>
        </mc:Fallback>
      </mc:AlternateContent>
    </w:r>
  </w:p>
  <w:p w14:paraId="0D41674C">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D50B8">
    <w:pPr>
      <w:pStyle w:val="1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893AFFA">
                          <w:pPr>
                            <w:pStyle w:val="15"/>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5893AFFA">
                    <w:pPr>
                      <w:pStyle w:val="15"/>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47496">
    <w:pPr>
      <w:pStyle w:val="15"/>
      <w:jc w:val="center"/>
    </w:pPr>
    <w:r>
      <w:rPr>
        <w:lang w:val="zh-CN"/>
      </w:rPr>
      <w:t xml:space="preserve"> </w:t>
    </w:r>
    <w:r>
      <w:rPr>
        <w:b/>
        <w:bCs/>
      </w:rPr>
      <w:fldChar w:fldCharType="begin"/>
    </w:r>
    <w:r>
      <w:rPr>
        <w:b/>
        <w:bCs/>
      </w:rPr>
      <w:instrText xml:space="preserve">PAGE</w:instrText>
    </w:r>
    <w:r>
      <w:rPr>
        <w:b/>
        <w:bCs/>
      </w:rPr>
      <w:fldChar w:fldCharType="separate"/>
    </w:r>
    <w:r>
      <w:rPr>
        <w:b/>
        <w:bCs/>
      </w:rPr>
      <w:t>6</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36</w:t>
    </w:r>
    <w:r>
      <w:rPr>
        <w:b/>
        <w:bCs/>
      </w:rPr>
      <w:fldChar w:fldCharType="end"/>
    </w:r>
  </w:p>
  <w:p w14:paraId="38998020">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6F77">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bullet"/>
      <w:pStyle w:val="60"/>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00000001"/>
    <w:multiLevelType w:val="singleLevel"/>
    <w:tmpl w:val="00000001"/>
    <w:lvl w:ilvl="0" w:tentative="0">
      <w:start w:val="1"/>
      <w:numFmt w:val="decimal"/>
      <w:suff w:val="nothing"/>
      <w:lvlText w:val="%1、"/>
      <w:lvlJc w:val="left"/>
      <w:rPr>
        <w:rFonts w:cs="Times New Roman"/>
      </w:rPr>
    </w:lvl>
  </w:abstractNum>
  <w:abstractNum w:abstractNumId="2">
    <w:nsid w:val="00000002"/>
    <w:multiLevelType w:val="singleLevel"/>
    <w:tmpl w:val="00000002"/>
    <w:lvl w:ilvl="0" w:tentative="0">
      <w:start w:val="1"/>
      <w:numFmt w:val="decimal"/>
      <w:suff w:val="nothing"/>
      <w:lvlText w:val="%1、"/>
      <w:lvlJc w:val="left"/>
      <w:rPr>
        <w:rFonts w:cs="Times New Roman"/>
      </w:rPr>
    </w:lvl>
  </w:abstractNum>
  <w:abstractNum w:abstractNumId="3">
    <w:nsid w:val="00000003"/>
    <w:multiLevelType w:val="multilevel"/>
    <w:tmpl w:val="00000003"/>
    <w:lvl w:ilvl="0" w:tentative="0">
      <w:start w:val="1"/>
      <w:numFmt w:val="japaneseCounting"/>
      <w:pStyle w:val="51"/>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1A2C3C57"/>
    <w:multiLevelType w:val="multilevel"/>
    <w:tmpl w:val="1A2C3C5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681F3739"/>
    <w:multiLevelType w:val="multilevel"/>
    <w:tmpl w:val="681F373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69035C10"/>
    <w:multiLevelType w:val="multilevel"/>
    <w:tmpl w:val="69035C1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7EF01433"/>
    <w:multiLevelType w:val="multilevel"/>
    <w:tmpl w:val="7EF0143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3"/>
  </w:num>
  <w:num w:numId="2">
    <w:abstractNumId w:val="0"/>
  </w:num>
  <w:num w:numId="3">
    <w:abstractNumId w:val="2"/>
  </w:num>
  <w:num w:numId="4">
    <w:abstractNumId w:val="7"/>
  </w:num>
  <w:num w:numId="5">
    <w:abstractNumId w:val="5"/>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dit="readOnly" w:formatting="1" w:enforcement="0"/>
  <w:defaultTabStop w:val="420"/>
  <w:drawingGridVerticalSpacing w:val="159"/>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870483"/>
    <w:rsid w:val="09B07E99"/>
    <w:rsid w:val="0F902DE6"/>
    <w:rsid w:val="13813E8D"/>
    <w:rsid w:val="18303023"/>
    <w:rsid w:val="1BAD5FE6"/>
    <w:rsid w:val="1BCC3F85"/>
    <w:rsid w:val="26265313"/>
    <w:rsid w:val="2DC71269"/>
    <w:rsid w:val="2F754C15"/>
    <w:rsid w:val="302D729E"/>
    <w:rsid w:val="382A38F7"/>
    <w:rsid w:val="3E0B50C2"/>
    <w:rsid w:val="42787DAE"/>
    <w:rsid w:val="435C20CF"/>
    <w:rsid w:val="4AC908F7"/>
    <w:rsid w:val="4F2A2A03"/>
    <w:rsid w:val="50AD2735"/>
    <w:rsid w:val="53173B75"/>
    <w:rsid w:val="53A476F3"/>
    <w:rsid w:val="59BE5DFE"/>
    <w:rsid w:val="5AC46E55"/>
    <w:rsid w:val="5E491A46"/>
    <w:rsid w:val="5FD3008D"/>
    <w:rsid w:val="63770981"/>
    <w:rsid w:val="68B3285A"/>
    <w:rsid w:val="69CE4E6D"/>
    <w:rsid w:val="6A88451D"/>
    <w:rsid w:val="6CE910A8"/>
    <w:rsid w:val="7088676E"/>
    <w:rsid w:val="76B7656A"/>
    <w:rsid w:val="77954C1F"/>
    <w:rsid w:val="79DB54A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0"/>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33"/>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sz w:val="28"/>
    </w:rPr>
  </w:style>
  <w:style w:type="character" w:default="1" w:styleId="26">
    <w:name w:val="Default Paragraph Font"/>
    <w:qFormat/>
    <w:uiPriority w:val="1"/>
  </w:style>
  <w:style w:type="table" w:default="1" w:styleId="24">
    <w:name w:val="Normal Table"/>
    <w:qFormat/>
    <w:uiPriority w:val="99"/>
    <w:tblPr>
      <w:tblCellMar>
        <w:top w:w="0" w:type="dxa"/>
        <w:left w:w="108" w:type="dxa"/>
        <w:bottom w:w="0" w:type="dxa"/>
        <w:right w:w="108" w:type="dxa"/>
      </w:tblCellMar>
    </w:tblPr>
  </w:style>
  <w:style w:type="paragraph" w:styleId="7">
    <w:name w:val="Normal Indent"/>
    <w:basedOn w:val="1"/>
    <w:link w:val="50"/>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8">
    <w:name w:val="Document Map"/>
    <w:basedOn w:val="1"/>
    <w:link w:val="34"/>
    <w:qFormat/>
    <w:uiPriority w:val="99"/>
    <w:rPr>
      <w:rFonts w:ascii="宋体"/>
      <w:sz w:val="18"/>
      <w:szCs w:val="18"/>
    </w:rPr>
  </w:style>
  <w:style w:type="paragraph" w:styleId="9">
    <w:name w:val="annotation text"/>
    <w:basedOn w:val="1"/>
    <w:link w:val="35"/>
    <w:qFormat/>
    <w:uiPriority w:val="99"/>
    <w:pPr>
      <w:jc w:val="left"/>
    </w:pPr>
  </w:style>
  <w:style w:type="paragraph" w:styleId="10">
    <w:name w:val="Body Text"/>
    <w:basedOn w:val="1"/>
    <w:link w:val="36"/>
    <w:qFormat/>
    <w:uiPriority w:val="99"/>
    <w:pPr>
      <w:spacing w:after="120"/>
    </w:pPr>
  </w:style>
  <w:style w:type="paragraph" w:styleId="11">
    <w:name w:val="Body Text Indent"/>
    <w:basedOn w:val="1"/>
    <w:next w:val="12"/>
    <w:qFormat/>
    <w:uiPriority w:val="0"/>
    <w:pPr>
      <w:spacing w:after="120"/>
      <w:ind w:left="420" w:leftChars="200"/>
    </w:pPr>
    <w:rPr>
      <w:rFonts w:eastAsia="宋体" w:cs="宋体"/>
      <w:kern w:val="0"/>
      <w:sz w:val="20"/>
    </w:rPr>
  </w:style>
  <w:style w:type="paragraph" w:styleId="12">
    <w:name w:val="envelope return"/>
    <w:basedOn w:val="1"/>
    <w:qFormat/>
    <w:uiPriority w:val="99"/>
    <w:rPr>
      <w:rFonts w:hint="eastAsia" w:ascii="Arial" w:hAnsi="Arial"/>
    </w:rPr>
  </w:style>
  <w:style w:type="paragraph" w:styleId="13">
    <w:name w:val="Plain Text"/>
    <w:basedOn w:val="1"/>
    <w:link w:val="52"/>
    <w:qFormat/>
    <w:uiPriority w:val="99"/>
    <w:pPr>
      <w:tabs>
        <w:tab w:val="left" w:pos="-105"/>
      </w:tabs>
      <w:spacing w:line="440" w:lineRule="exact"/>
      <w:ind w:right="-147" w:rightChars="-70"/>
      <w:outlineLvl w:val="2"/>
    </w:pPr>
    <w:rPr>
      <w:rFonts w:ascii="宋体" w:hAnsi="Courier New"/>
      <w:sz w:val="24"/>
      <w:szCs w:val="21"/>
    </w:rPr>
  </w:style>
  <w:style w:type="paragraph" w:styleId="14">
    <w:name w:val="Balloon Text"/>
    <w:basedOn w:val="1"/>
    <w:link w:val="37"/>
    <w:qFormat/>
    <w:uiPriority w:val="99"/>
    <w:rPr>
      <w:sz w:val="18"/>
      <w:szCs w:val="18"/>
    </w:rPr>
  </w:style>
  <w:style w:type="paragraph" w:styleId="15">
    <w:name w:val="footer"/>
    <w:basedOn w:val="1"/>
    <w:link w:val="38"/>
    <w:qFormat/>
    <w:uiPriority w:val="99"/>
    <w:pPr>
      <w:tabs>
        <w:tab w:val="center" w:pos="4153"/>
        <w:tab w:val="right" w:pos="8306"/>
      </w:tabs>
      <w:snapToGrid w:val="0"/>
      <w:jc w:val="left"/>
    </w:pPr>
    <w:rPr>
      <w:sz w:val="18"/>
      <w:szCs w:val="18"/>
    </w:rPr>
  </w:style>
  <w:style w:type="paragraph" w:styleId="16">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8">
    <w:name w:val="toc 6"/>
    <w:basedOn w:val="1"/>
    <w:next w:val="1"/>
    <w:qFormat/>
    <w:uiPriority w:val="0"/>
    <w:pPr>
      <w:ind w:left="1200"/>
    </w:pPr>
    <w:rPr>
      <w:rFonts w:ascii="Calibri" w:cs="Calibri"/>
      <w:sz w:val="18"/>
      <w:szCs w:val="18"/>
    </w:rPr>
  </w:style>
  <w:style w:type="paragraph" w:styleId="19">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9"/>
    <w:next w:val="9"/>
    <w:link w:val="57"/>
    <w:qFormat/>
    <w:uiPriority w:val="99"/>
    <w:rPr>
      <w:b/>
      <w:bCs/>
    </w:rPr>
  </w:style>
  <w:style w:type="paragraph" w:styleId="22">
    <w:name w:val="Body Text First Indent"/>
    <w:basedOn w:val="10"/>
    <w:link w:val="40"/>
    <w:qFormat/>
    <w:uiPriority w:val="99"/>
    <w:pPr>
      <w:widowControl/>
      <w:ind w:firstLine="420" w:firstLineChars="100"/>
    </w:pPr>
    <w:rPr>
      <w:rFonts w:ascii="Calibri" w:hAnsi="Calibri" w:cs="宋体"/>
      <w:szCs w:val="22"/>
    </w:rPr>
  </w:style>
  <w:style w:type="paragraph" w:styleId="23">
    <w:name w:val="Body Text First Indent 2"/>
    <w:basedOn w:val="11"/>
    <w:qFormat/>
    <w:uiPriority w:val="0"/>
    <w:pPr>
      <w:snapToGrid w:val="0"/>
      <w:spacing w:line="360" w:lineRule="auto"/>
      <w:ind w:left="0" w:leftChars="0" w:firstLine="420" w:firstLineChars="200"/>
    </w:pPr>
    <w:rPr>
      <w:rFonts w:ascii="Tahoma" w:hAnsi="Tahoma" w:eastAsia="宋体"/>
      <w:sz w:val="28"/>
    </w:rPr>
  </w:style>
  <w:style w:type="table" w:styleId="25">
    <w:name w:val="Table Grid"/>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qFormat/>
    <w:uiPriority w:val="99"/>
    <w:rPr>
      <w:rFonts w:cs="Times New Roman"/>
      <w:color w:val="0000FF"/>
      <w:u w:val="single"/>
    </w:rPr>
  </w:style>
  <w:style w:type="character" w:styleId="28">
    <w:name w:val="annotation reference"/>
    <w:basedOn w:val="26"/>
    <w:qFormat/>
    <w:uiPriority w:val="99"/>
    <w:rPr>
      <w:rFonts w:cs="Times New Roman"/>
      <w:sz w:val="21"/>
      <w:szCs w:val="21"/>
    </w:rPr>
  </w:style>
  <w:style w:type="paragraph" w:customStyle="1" w:styleId="29">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30">
    <w:name w:val="标题 1 字符"/>
    <w:basedOn w:val="26"/>
    <w:link w:val="2"/>
    <w:qFormat/>
    <w:uiPriority w:val="99"/>
    <w:rPr>
      <w:rFonts w:ascii="Times New Roman" w:hAnsi="Times New Roman" w:eastAsia="宋体" w:cs="Times New Roman"/>
      <w:b/>
      <w:bCs/>
      <w:kern w:val="44"/>
      <w:sz w:val="44"/>
      <w:szCs w:val="44"/>
    </w:rPr>
  </w:style>
  <w:style w:type="character" w:customStyle="1" w:styleId="31">
    <w:name w:val="标题 2 字符"/>
    <w:basedOn w:val="26"/>
    <w:link w:val="3"/>
    <w:qFormat/>
    <w:uiPriority w:val="99"/>
    <w:rPr>
      <w:rFonts w:ascii="Cambria" w:hAnsi="Cambria" w:eastAsia="宋体" w:cs="Times New Roman"/>
      <w:b/>
      <w:bCs/>
      <w:kern w:val="2"/>
      <w:sz w:val="32"/>
      <w:szCs w:val="32"/>
    </w:rPr>
  </w:style>
  <w:style w:type="character" w:customStyle="1" w:styleId="32">
    <w:name w:val="标题 3 字符"/>
    <w:basedOn w:val="26"/>
    <w:link w:val="4"/>
    <w:qFormat/>
    <w:uiPriority w:val="99"/>
    <w:rPr>
      <w:rFonts w:eastAsia="宋体" w:cs="Times New Roman"/>
      <w:b/>
      <w:sz w:val="32"/>
    </w:rPr>
  </w:style>
  <w:style w:type="character" w:customStyle="1" w:styleId="33">
    <w:name w:val="标题 4 字符1"/>
    <w:basedOn w:val="26"/>
    <w:link w:val="5"/>
    <w:qFormat/>
    <w:uiPriority w:val="99"/>
    <w:rPr>
      <w:rFonts w:ascii="Arial" w:hAnsi="Arial" w:eastAsia="黑体" w:cs="Times New Roman"/>
      <w:b/>
      <w:bCs/>
      <w:kern w:val="2"/>
      <w:sz w:val="28"/>
      <w:szCs w:val="28"/>
    </w:rPr>
  </w:style>
  <w:style w:type="character" w:customStyle="1" w:styleId="34">
    <w:name w:val="文档结构图 字符"/>
    <w:basedOn w:val="26"/>
    <w:link w:val="8"/>
    <w:qFormat/>
    <w:uiPriority w:val="99"/>
    <w:rPr>
      <w:rFonts w:ascii="宋体" w:hAnsi="Times New Roman" w:eastAsia="宋体" w:cs="Times New Roman"/>
      <w:kern w:val="2"/>
      <w:sz w:val="18"/>
      <w:szCs w:val="18"/>
    </w:rPr>
  </w:style>
  <w:style w:type="character" w:customStyle="1" w:styleId="35">
    <w:name w:val="批注文字 字符"/>
    <w:basedOn w:val="26"/>
    <w:link w:val="9"/>
    <w:qFormat/>
    <w:uiPriority w:val="99"/>
    <w:rPr>
      <w:rFonts w:ascii="Times New Roman" w:hAnsi="Times New Roman" w:cs="Times New Roman"/>
      <w:kern w:val="2"/>
      <w:sz w:val="21"/>
    </w:rPr>
  </w:style>
  <w:style w:type="character" w:customStyle="1" w:styleId="36">
    <w:name w:val="正文文本 字符"/>
    <w:basedOn w:val="26"/>
    <w:link w:val="10"/>
    <w:qFormat/>
    <w:uiPriority w:val="99"/>
    <w:rPr>
      <w:rFonts w:ascii="Times New Roman" w:hAnsi="Times New Roman" w:eastAsia="宋体" w:cs="Times New Roman"/>
      <w:sz w:val="20"/>
      <w:szCs w:val="20"/>
    </w:rPr>
  </w:style>
  <w:style w:type="character" w:customStyle="1" w:styleId="37">
    <w:name w:val="批注框文本 字符"/>
    <w:basedOn w:val="26"/>
    <w:link w:val="14"/>
    <w:qFormat/>
    <w:uiPriority w:val="99"/>
    <w:rPr>
      <w:rFonts w:ascii="Times New Roman" w:hAnsi="Times New Roman" w:eastAsia="宋体" w:cs="Times New Roman"/>
      <w:kern w:val="2"/>
      <w:sz w:val="18"/>
      <w:szCs w:val="18"/>
    </w:rPr>
  </w:style>
  <w:style w:type="character" w:customStyle="1" w:styleId="38">
    <w:name w:val="页脚 字符"/>
    <w:basedOn w:val="26"/>
    <w:link w:val="15"/>
    <w:qFormat/>
    <w:uiPriority w:val="99"/>
    <w:rPr>
      <w:rFonts w:ascii="Times New Roman" w:hAnsi="Times New Roman" w:eastAsia="宋体" w:cs="Times New Roman"/>
      <w:sz w:val="18"/>
      <w:szCs w:val="18"/>
    </w:rPr>
  </w:style>
  <w:style w:type="character" w:customStyle="1" w:styleId="39">
    <w:name w:val="页眉 字符"/>
    <w:basedOn w:val="26"/>
    <w:link w:val="16"/>
    <w:qFormat/>
    <w:uiPriority w:val="99"/>
    <w:rPr>
      <w:rFonts w:ascii="Times New Roman" w:hAnsi="Times New Roman" w:eastAsia="宋体" w:cs="Times New Roman"/>
      <w:sz w:val="18"/>
      <w:szCs w:val="18"/>
    </w:rPr>
  </w:style>
  <w:style w:type="character" w:customStyle="1" w:styleId="40">
    <w:name w:val="正文文本首行缩进 字符"/>
    <w:basedOn w:val="36"/>
    <w:link w:val="22"/>
    <w:qFormat/>
    <w:uiPriority w:val="99"/>
    <w:rPr>
      <w:rFonts w:ascii="Times New Roman" w:hAnsi="Times New Roman" w:eastAsia="宋体" w:cs="Times New Roman"/>
      <w:sz w:val="20"/>
      <w:szCs w:val="20"/>
    </w:rPr>
  </w:style>
  <w:style w:type="character" w:customStyle="1" w:styleId="41">
    <w:name w:val="正文缩进2格 Char"/>
    <w:link w:val="42"/>
    <w:qFormat/>
    <w:uiPriority w:val="99"/>
    <w:rPr>
      <w:rFonts w:ascii="仿宋_GB2312" w:hAnsi="宋体" w:eastAsia="仿宋_GB2312"/>
      <w:sz w:val="31"/>
    </w:rPr>
  </w:style>
  <w:style w:type="paragraph" w:customStyle="1" w:styleId="42">
    <w:name w:val="正文缩进2格"/>
    <w:basedOn w:val="1"/>
    <w:link w:val="41"/>
    <w:qFormat/>
    <w:uiPriority w:val="99"/>
    <w:pPr>
      <w:spacing w:line="600" w:lineRule="exact"/>
      <w:ind w:firstLine="639" w:firstLineChars="206"/>
    </w:pPr>
    <w:rPr>
      <w:rFonts w:ascii="仿宋_GB2312" w:hAnsi="宋体" w:eastAsia="仿宋_GB2312"/>
      <w:kern w:val="0"/>
      <w:sz w:val="31"/>
      <w:szCs w:val="31"/>
    </w:rPr>
  </w:style>
  <w:style w:type="paragraph" w:customStyle="1" w:styleId="43">
    <w:name w:val="列出段落1"/>
    <w:basedOn w:val="1"/>
    <w:qFormat/>
    <w:uiPriority w:val="99"/>
    <w:pPr>
      <w:ind w:firstLine="420" w:firstLineChars="200"/>
    </w:pPr>
  </w:style>
  <w:style w:type="paragraph" w:customStyle="1" w:styleId="44">
    <w:name w:val="列出段落2"/>
    <w:basedOn w:val="1"/>
    <w:qFormat/>
    <w:uiPriority w:val="99"/>
    <w:pPr>
      <w:ind w:firstLine="420" w:firstLineChars="200"/>
    </w:pPr>
  </w:style>
  <w:style w:type="paragraph" w:styleId="45">
    <w:name w:val="List Paragraph"/>
    <w:basedOn w:val="1"/>
    <w:qFormat/>
    <w:uiPriority w:val="99"/>
    <w:pPr>
      <w:ind w:firstLine="420" w:firstLineChars="200"/>
    </w:pPr>
  </w:style>
  <w:style w:type="character" w:customStyle="1" w:styleId="46">
    <w:name w:val="fontstyle01"/>
    <w:basedOn w:val="26"/>
    <w:qFormat/>
    <w:uiPriority w:val="99"/>
    <w:rPr>
      <w:rFonts w:ascii="仿宋" w:hAnsi="仿宋" w:eastAsia="仿宋" w:cs="Times New Roman"/>
      <w:color w:val="000000"/>
      <w:sz w:val="28"/>
      <w:szCs w:val="28"/>
    </w:rPr>
  </w:style>
  <w:style w:type="character" w:customStyle="1" w:styleId="47">
    <w:name w:val="！正文 Char"/>
    <w:link w:val="48"/>
    <w:qFormat/>
    <w:uiPriority w:val="99"/>
    <w:rPr>
      <w:rFonts w:ascii="Arial" w:hAnsi="Arial"/>
      <w:sz w:val="24"/>
    </w:rPr>
  </w:style>
  <w:style w:type="paragraph" w:customStyle="1" w:styleId="48">
    <w:name w:val="！正文"/>
    <w:basedOn w:val="1"/>
    <w:link w:val="47"/>
    <w:qFormat/>
    <w:uiPriority w:val="99"/>
    <w:pPr>
      <w:spacing w:line="360" w:lineRule="auto"/>
      <w:ind w:firstLine="200" w:firstLineChars="200"/>
    </w:pPr>
    <w:rPr>
      <w:rFonts w:ascii="Arial" w:hAnsi="Arial" w:eastAsia="等线"/>
      <w:kern w:val="0"/>
      <w:sz w:val="24"/>
      <w:szCs w:val="24"/>
    </w:rPr>
  </w:style>
  <w:style w:type="paragraph" w:customStyle="1" w:styleId="49">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50">
    <w:name w:val="正文缩进 字符"/>
    <w:link w:val="7"/>
    <w:qFormat/>
    <w:uiPriority w:val="99"/>
    <w:rPr>
      <w:sz w:val="24"/>
    </w:rPr>
  </w:style>
  <w:style w:type="paragraph" w:customStyle="1" w:styleId="51">
    <w:name w:val="标准书脚_奇数页"/>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52">
    <w:name w:val="纯文本 字符"/>
    <w:basedOn w:val="26"/>
    <w:link w:val="13"/>
    <w:qFormat/>
    <w:uiPriority w:val="99"/>
    <w:rPr>
      <w:rFonts w:ascii="宋体" w:hAnsi="Courier New" w:eastAsia="宋体" w:cs="Times New Roman"/>
      <w:kern w:val="2"/>
      <w:sz w:val="21"/>
      <w:szCs w:val="21"/>
    </w:rPr>
  </w:style>
  <w:style w:type="character" w:customStyle="1" w:styleId="53">
    <w:name w:val="未处理的提及1"/>
    <w:basedOn w:val="26"/>
    <w:qFormat/>
    <w:uiPriority w:val="99"/>
    <w:rPr>
      <w:rFonts w:cs="Times New Roman"/>
      <w:color w:val="605E5C"/>
      <w:shd w:val="clear" w:color="auto" w:fill="E1DFDD"/>
    </w:rPr>
  </w:style>
  <w:style w:type="paragraph" w:customStyle="1" w:styleId="54">
    <w:name w:val="样式"/>
    <w:basedOn w:val="1"/>
    <w:next w:val="45"/>
    <w:qFormat/>
    <w:uiPriority w:val="99"/>
    <w:pPr>
      <w:ind w:firstLine="420" w:firstLineChars="200"/>
    </w:pPr>
    <w:rPr>
      <w:rFonts w:ascii="Calibri" w:hAnsi="Calibri"/>
      <w:szCs w:val="22"/>
    </w:rPr>
  </w:style>
  <w:style w:type="character" w:customStyle="1" w:styleId="55">
    <w:name w:val="Body Text Indent 2 Char Char"/>
    <w:link w:val="56"/>
    <w:qFormat/>
    <w:uiPriority w:val="99"/>
  </w:style>
  <w:style w:type="paragraph" w:customStyle="1" w:styleId="56">
    <w:name w:val="正文文本缩进 21"/>
    <w:basedOn w:val="1"/>
    <w:link w:val="55"/>
    <w:qFormat/>
    <w:uiPriority w:val="99"/>
    <w:pPr>
      <w:adjustRightInd w:val="0"/>
      <w:spacing w:line="480" w:lineRule="auto"/>
      <w:ind w:firstLine="540"/>
    </w:pPr>
    <w:rPr>
      <w:rFonts w:ascii="Calibri" w:hAnsi="Calibri" w:eastAsia="等线"/>
      <w:kern w:val="0"/>
      <w:sz w:val="20"/>
    </w:rPr>
  </w:style>
  <w:style w:type="character" w:customStyle="1" w:styleId="57">
    <w:name w:val="批注主题 字符"/>
    <w:basedOn w:val="35"/>
    <w:link w:val="21"/>
    <w:qFormat/>
    <w:uiPriority w:val="99"/>
    <w:rPr>
      <w:rFonts w:ascii="Times New Roman" w:hAnsi="Times New Roman" w:eastAsia="宋体" w:cs="Times New Roman"/>
      <w:b/>
      <w:bCs/>
      <w:kern w:val="2"/>
      <w:sz w:val="21"/>
    </w:rPr>
  </w:style>
  <w:style w:type="character" w:customStyle="1" w:styleId="58">
    <w:name w:val="标题 4 字符"/>
    <w:basedOn w:val="26"/>
    <w:qFormat/>
    <w:uiPriority w:val="99"/>
    <w:rPr>
      <w:rFonts w:ascii="Cambria" w:hAnsi="Cambria" w:eastAsia="宋体" w:cs="Times New Roman"/>
      <w:b/>
      <w:bCs/>
      <w:kern w:val="2"/>
      <w:sz w:val="28"/>
      <w:szCs w:val="28"/>
    </w:rPr>
  </w:style>
  <w:style w:type="paragraph" w:customStyle="1" w:styleId="59">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60">
    <w:name w:val="致远要点"/>
    <w:basedOn w:val="45"/>
    <w:link w:val="61"/>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61">
    <w:name w:val="致远要点 字符"/>
    <w:basedOn w:val="26"/>
    <w:link w:val="60"/>
    <w:qFormat/>
    <w:uiPriority w:val="99"/>
    <w:rPr>
      <w:rFonts w:ascii="黑体" w:hAnsi="黑体" w:eastAsia="黑体" w:cs="宋体"/>
      <w:kern w:val="2"/>
      <w:sz w:val="22"/>
      <w:szCs w:val="22"/>
    </w:rPr>
  </w:style>
  <w:style w:type="paragraph" w:customStyle="1" w:styleId="62">
    <w:name w:val="SANGFOR_6_正文"/>
    <w:basedOn w:val="1"/>
    <w:qFormat/>
    <w:uiPriority w:val="99"/>
    <w:pPr>
      <w:spacing w:line="360" w:lineRule="auto"/>
    </w:pPr>
    <w:rPr>
      <w:szCs w:val="24"/>
    </w:rPr>
  </w:style>
  <w:style w:type="character" w:customStyle="1" w:styleId="63">
    <w:name w:val="font51"/>
    <w:basedOn w:val="26"/>
    <w:qFormat/>
    <w:uiPriority w:val="0"/>
    <w:rPr>
      <w:rFonts w:hint="default" w:ascii="Times New Roman" w:hAnsi="Times New Roman" w:cs="Times New Roman"/>
      <w:b/>
      <w:bCs/>
      <w:color w:val="000000"/>
      <w:sz w:val="22"/>
      <w:szCs w:val="22"/>
      <w:u w:val="none"/>
    </w:rPr>
  </w:style>
  <w:style w:type="character" w:customStyle="1" w:styleId="64">
    <w:name w:val="font21"/>
    <w:basedOn w:val="26"/>
    <w:qFormat/>
    <w:uiPriority w:val="0"/>
    <w:rPr>
      <w:rFonts w:hint="eastAsia" w:ascii="宋体" w:hAnsi="宋体" w:eastAsia="宋体" w:cs="宋体"/>
      <w:color w:val="000000"/>
      <w:sz w:val="21"/>
      <w:szCs w:val="21"/>
      <w:u w:val="none"/>
    </w:rPr>
  </w:style>
  <w:style w:type="character" w:customStyle="1" w:styleId="65">
    <w:name w:val="font41"/>
    <w:basedOn w:val="26"/>
    <w:qFormat/>
    <w:uiPriority w:val="0"/>
    <w:rPr>
      <w:rFonts w:hint="eastAsia" w:ascii="宋体" w:hAnsi="宋体" w:eastAsia="宋体" w:cs="宋体"/>
      <w:b/>
      <w:bCs/>
      <w:color w:val="000000"/>
      <w:sz w:val="21"/>
      <w:szCs w:val="21"/>
      <w:u w:val="none"/>
    </w:rPr>
  </w:style>
  <w:style w:type="paragraph" w:customStyle="1" w:styleId="66">
    <w:name w:val="Char"/>
    <w:basedOn w:val="1"/>
    <w:qFormat/>
    <w:uiPriority w:val="0"/>
  </w:style>
  <w:style w:type="paragraph" w:customStyle="1" w:styleId="67">
    <w:name w:val="标题 3.1"/>
    <w:basedOn w:val="4"/>
    <w:qFormat/>
    <w:uiPriority w:val="0"/>
    <w:pPr>
      <w:tabs>
        <w:tab w:val="left" w:pos="1440"/>
        <w:tab w:val="left" w:pos="1620"/>
      </w:tabs>
      <w:spacing w:line="600" w:lineRule="exact"/>
    </w:pPr>
    <w:rPr>
      <w:color w:val="FF0000"/>
      <w:szCs w:val="20"/>
    </w:rPr>
  </w:style>
  <w:style w:type="paragraph" w:customStyle="1" w:styleId="68">
    <w:name w:val="xl39"/>
    <w:basedOn w:val="1"/>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kesin.Com</Company>
  <Pages>32</Pages>
  <Words>9843</Words>
  <Characters>10439</Characters>
  <Paragraphs>355</Paragraphs>
  <TotalTime>24</TotalTime>
  <ScaleCrop>false</ScaleCrop>
  <LinksUpToDate>false</LinksUpToDate>
  <CharactersWithSpaces>11489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2023-09-12T10:55:00Z</dcterms:created>
  <dc:creator>Administrator</dc:creator>
  <cp:lastModifiedBy>lenovo</cp:lastModifiedBy>
  <cp:lastPrinted>2024-09-27T00:54:00Z</cp:lastPrinted>
  <dcterms:modified xsi:type="dcterms:W3CDTF">2026-05-18T09:23:43Z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81D4D15B37034CF5ACB44510BD88EC2B_13</vt:lpwstr>
  </property>
  <property fmtid="{D5CDD505-2E9C-101B-9397-08002B2CF9AE}" pid="4" name="KSOTemplateDocerSaveRecord">
    <vt:lpwstr>eyJoZGlkIjoiMjIxZDQzZDEyZGU0NmM2OGIyYTg4N2VkMmIwODNhZDQiLCJ1c2VySWQiOiIxMTI4ODQwMjE2In0=</vt:lpwstr>
  </property>
</Properties>
</file>