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7820D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 xml:space="preserve"> 采购公告</w:t>
      </w:r>
    </w:p>
    <w:p w14:paraId="7E561E94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至：投标人</w:t>
      </w:r>
    </w:p>
    <w:p w14:paraId="30EE8636">
      <w:pPr>
        <w:widowControl/>
        <w:snapToGrid w:val="0"/>
        <w:spacing w:line="360" w:lineRule="auto"/>
        <w:ind w:firstLine="600" w:firstLineChars="250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就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东莞市石龙镇产业基地配套路网交通综合整治项目外环连接线（石龙镇实验小学低压线路整改工程）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进行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现将有关事项说明如下：</w:t>
      </w:r>
    </w:p>
    <w:p w14:paraId="20B8DD04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东莞市石龙镇产业基地配套路网交通综合整治项目外环连接线（石龙镇实验小学低压线路整改工程）</w:t>
      </w:r>
    </w:p>
    <w:p w14:paraId="0A373CE7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项目编号：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ZBCG-202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084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 </w:t>
      </w:r>
      <w:bookmarkStart w:id="0" w:name="_GoBack"/>
      <w:bookmarkEnd w:id="0"/>
    </w:p>
    <w:p w14:paraId="7522E3DE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东莞石龙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</w:rPr>
        <w:t xml:space="preserve">                </w:t>
      </w:r>
    </w:p>
    <w:p w14:paraId="1E35D99B">
      <w:pPr>
        <w:widowControl w:val="0"/>
        <w:numPr>
          <w:ilvl w:val="0"/>
          <w:numId w:val="0"/>
        </w:numPr>
        <w:snapToGrid/>
        <w:spacing w:line="360" w:lineRule="auto"/>
        <w:ind w:firstLine="420" w:firstLineChars="0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四、采购限价：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本项目采购控制价(1号价)为¥ 990204.29元(含税9%)；经核算，本项目拟以采购控制价下浮4.7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6%作为采购限价，即采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购限价(4号价)为¥ 943070.57元（含税9%），其中不含税工程价款为¥ 865202.36元，增值税税金为¥ 77868.21元。(投标人报价不得高于采购限价)。</w:t>
      </w:r>
    </w:p>
    <w:p w14:paraId="2222A37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五、工程概况：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color="auto" w:fill="auto"/>
          <w:lang w:val="en-US" w:eastAsia="zh-CN"/>
        </w:rPr>
        <w:t>本项目实施区域内现有低压线路运行年限较长，部分线缆出现老化、破损、绝缘层脱落等问题，线路布局杂乱、交叉缠绕，存在漏电、短路、过载等安全隐患；同时部分线路负荷匹配度不足，用电高峰期易出现电压不稳、跳闸断电等情况，严重影响区域内生产经营、居民生活用电安全与稳定性。为彻底消除电力安全隐患，优化低压线路布局，提升供电质量与可靠性，保障用电安全，特实施本次低压线路整改工程。</w:t>
      </w:r>
    </w:p>
    <w:p w14:paraId="59AC6E1D">
      <w:pPr>
        <w:widowControl w:val="0"/>
        <w:numPr>
          <w:ilvl w:val="0"/>
          <w:numId w:val="0"/>
        </w:numPr>
        <w:snapToGrid w:val="0"/>
        <w:spacing w:line="360" w:lineRule="auto"/>
        <w:ind w:firstLine="420" w:firstLineChars="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none"/>
          <w:lang w:bidi="ar-SA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u w:val="none"/>
          <w:lang w:val="en-US" w:eastAsia="zh-CN" w:bidi="ar-SA"/>
        </w:rPr>
        <w:t>六、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bidi="ar-SA"/>
        </w:rPr>
        <w:t>工程范围：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none"/>
          <w:lang w:bidi="ar-SA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color="auto" w:fill="auto"/>
        </w:rPr>
        <w:t>本次迁改分包的承包范围为：石龙镇实验小学低压线路整改工程所包含的全部内容，按图纸范围内包工、包料、包辅材、包机械设备、包制安、包调试、包安全、包质量、包材料设备价格变化风险、包施工用水用电及相关费用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color="auto" w:fill="auto"/>
        </w:rPr>
        <w:t>主要工程量包括：敷设各规格ZC-YJV电力电缆总计约3,800米，安装各类成套配电箱约70台，敷设镀锌桥架约400米、塑料线槽约2,300米，布设铜芯配线（BV-4、BV-2.5）约2.5万米，安装二加三插座带开关约420个、16A空调曲架开关插座约150个、照明开关及调速器约160个，安装电力电缆头约40个、接线端子约180个，并进行送配电装置系统调试约7个系统等配套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shd w:val="clear" w:color="auto" w:fill="auto"/>
          <w:lang w:val="en-US" w:eastAsia="zh-CN"/>
        </w:rPr>
        <w:t>详见图纸及工程量清单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color="auto" w:fill="auto"/>
        </w:rPr>
        <w:t>。</w:t>
      </w:r>
    </w:p>
    <w:p w14:paraId="63C3351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strike/>
          <w:dstrike w:val="0"/>
          <w:color w:val="BEBEBE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七、承包方式：</w:t>
      </w:r>
      <w:r>
        <w:rPr>
          <w:rFonts w:hint="eastAsia" w:ascii="仿宋_GB2312" w:hAnsi="Times New Roman" w:eastAsia="仿宋_GB2312" w:cs="仿宋_GB2312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包人工、材料、机械、措施、运输装卸费（产地至加工厂、加工厂至工地、工地内的二次转运）、高温作业及高温津贴费、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成品保护、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施工水电费、检测及试验费、模具设计制作费、样板小样制作费、包工期、包质量、包安全、包文明施工、包报建、包工程验收合格及相关资料整理、包保修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</w:t>
      </w:r>
    </w:p>
    <w:p w14:paraId="4A46DA3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  <w:t>。</w:t>
      </w:r>
    </w:p>
    <w:p w14:paraId="464A5FE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八、工期：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计划工期2026年08月31日完工，工期约 31 天，</w:t>
      </w:r>
      <w:r>
        <w:rPr>
          <w:rFonts w:hint="eastAsia" w:ascii="仿宋_GB2312" w:hAnsi="仿宋_GB2312" w:eastAsia="仿宋_GB2312" w:cs="仿宋_GB2312"/>
          <w:kern w:val="0"/>
          <w:szCs w:val="21"/>
        </w:rPr>
        <w:t>中标后3天内进场与项目部联合编制进度计划及关键节点，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乙方无条件配合项目施工</w:t>
      </w:r>
      <w:r>
        <w:rPr>
          <w:rFonts w:hint="eastAsia" w:ascii="仿宋_GB2312" w:hAnsi="仿宋_GB2312" w:eastAsia="仿宋_GB2312" w:cs="仿宋_GB2312"/>
          <w:kern w:val="0"/>
          <w:szCs w:val="21"/>
        </w:rPr>
        <w:t>进度计划作为施工工期要求。</w:t>
      </w:r>
    </w:p>
    <w:p w14:paraId="0911100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398A5D66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4楼城工集团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1F81716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1F03D7D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27D723F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4594622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6DA6510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</w:t>
      </w:r>
      <w:r>
        <w:rPr>
          <w:rFonts w:hint="eastAsia" w:ascii="仿宋_GB2312" w:hAnsi="仿宋_GB2312" w:eastAsia="仿宋_GB2312" w:cs="仿宋_GB2312"/>
          <w:color w:val="FF0000"/>
          <w:kern w:val="0"/>
          <w:szCs w:val="21"/>
        </w:rPr>
        <w:t>及用户需求书列明的质量管控要求。</w:t>
      </w:r>
    </w:p>
    <w:p w14:paraId="24ADA05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5、本项目履约保证金：设立（详见合同条款约定第十一条）</w:t>
      </w:r>
    </w:p>
    <w:p w14:paraId="4398C88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2C3F618F">
      <w:pPr>
        <w:widowControl/>
        <w:snapToGrid w:val="0"/>
        <w:spacing w:line="360" w:lineRule="auto"/>
        <w:ind w:firstLine="367" w:firstLineChars="175"/>
        <w:rPr>
          <w:rFonts w:hint="default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 。</w:t>
      </w:r>
    </w:p>
    <w:p w14:paraId="726C63E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013EC56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1B9CD63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Cs w:val="21"/>
        </w:rPr>
        <w:t>层。</w:t>
      </w:r>
    </w:p>
    <w:p w14:paraId="48CA2EC1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7215BB90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传真：0769-39009090</w:t>
      </w:r>
    </w:p>
    <w:p w14:paraId="0FE45D4B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3CD57AB9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2AAA6B61">
      <w:pPr>
        <w:jc w:val="right"/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44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2026-06-25T03:47:03Z</dcterms:created>
  <dc:creator>xiaod</dc:creator>
  <cp:lastModifiedBy>黄惠东</cp:lastModifiedBy>
  <dcterms:modified xsi:type="dcterms:W3CDTF">2026-06-25T03:47:24Z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eyJoZGlkIjoiYmQzMzg1YmEyMWYyOTA4NTIxNTE5ZGY3ZmQ0NjU2ZmMiLCJ1c2VySWQiOiIxNTgyODExNDczIn0=</vt:lpwstr>
  </property>
  <property fmtid="{D5CDD505-2E9C-101B-9397-08002B2CF9AE}" pid="4" name="ICV">
    <vt:lpwstr>C67414D9F013441DA8C6D4052FCF181A_12</vt:lpwstr>
  </property>
</Properties>
</file>