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210">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采购类需求书</w:t>
      </w:r>
    </w:p>
    <w:p w14:paraId="447A51E9">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一、项目信息</w:t>
      </w:r>
    </w:p>
    <w:p w14:paraId="31253E31">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rPr>
        <w:t>1. 项目名称：</w:t>
      </w:r>
      <w:r>
        <w:rPr>
          <w:rFonts w:hint="eastAsia" w:ascii="宋体" w:hAnsi="宋体" w:eastAsia="宋体" w:cs="宋体"/>
          <w:color w:val="auto"/>
          <w:kern w:val="0"/>
          <w:sz w:val="24"/>
          <w:szCs w:val="21"/>
          <w:lang w:eastAsia="zh-CN"/>
        </w:rPr>
        <w:t>东莞植物园园区一体化运营项目-综合材料</w:t>
      </w:r>
      <w:r>
        <w:rPr>
          <w:rFonts w:hint="eastAsia" w:ascii="宋体" w:hAnsi="宋体" w:eastAsia="宋体" w:cs="宋体"/>
          <w:color w:val="auto"/>
          <w:kern w:val="0"/>
          <w:sz w:val="24"/>
          <w:szCs w:val="21"/>
        </w:rPr>
        <w:t>采购项目</w:t>
      </w:r>
    </w:p>
    <w:p w14:paraId="5820C14C">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2、项目概况：</w:t>
      </w:r>
    </w:p>
    <w:p w14:paraId="74C887E3">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2.1、</w:t>
      </w:r>
      <w:r>
        <w:rPr>
          <w:rFonts w:hint="eastAsia" w:ascii="宋体" w:hAnsi="宋体" w:eastAsia="宋体" w:cs="宋体"/>
          <w:color w:val="auto"/>
          <w:kern w:val="0"/>
          <w:sz w:val="24"/>
          <w:szCs w:val="21"/>
        </w:rPr>
        <w:t xml:space="preserve"> </w:t>
      </w:r>
      <w:r>
        <w:rPr>
          <w:rFonts w:hint="eastAsia" w:ascii="宋体" w:hAnsi="宋体" w:eastAsia="宋体" w:cs="宋体"/>
          <w:color w:val="auto"/>
          <w:kern w:val="0"/>
          <w:sz w:val="24"/>
          <w:szCs w:val="21"/>
          <w:lang w:val="en-US" w:eastAsia="zh-CN"/>
        </w:rPr>
        <w:t>东莞植物园园区一体化运营项目，城工集团市政工程公司负责实施的施工内容包括路灯景观灯饰及电气设施维护、园区公共设施维护，合同价约363.51万元。</w:t>
      </w:r>
    </w:p>
    <w:p w14:paraId="42DE5AB7">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2.2、</w:t>
      </w:r>
      <w:bookmarkStart w:id="0" w:name="OLE_LINK24"/>
      <w:r>
        <w:rPr>
          <w:rFonts w:hint="eastAsia" w:ascii="宋体" w:hAnsi="宋体" w:eastAsia="宋体" w:cs="宋体"/>
          <w:color w:val="auto"/>
          <w:kern w:val="0"/>
          <w:sz w:val="24"/>
          <w:szCs w:val="21"/>
          <w:lang w:val="en-US" w:eastAsia="zh-CN"/>
        </w:rPr>
        <w:t>主要内容：旧园区路灯景观灯饰及电气设施维护</w:t>
      </w:r>
      <w:bookmarkEnd w:id="0"/>
      <w:r>
        <w:rPr>
          <w:rFonts w:hint="eastAsia" w:ascii="宋体" w:hAnsi="宋体" w:eastAsia="宋体" w:cs="宋体"/>
          <w:color w:val="auto"/>
          <w:kern w:val="0"/>
          <w:sz w:val="24"/>
          <w:szCs w:val="21"/>
          <w:lang w:val="en-US" w:eastAsia="zh-CN"/>
        </w:rPr>
        <w:t>、新开放园区路灯及电气等设施养护，园区公共设施维护，包括园区各类铺装、沥青路面、人行道、木地板、护栏、休闲椅、亭廊、游乐设施、标志标识牌等设施损坏修复及完善补缺。</w:t>
      </w:r>
    </w:p>
    <w:p w14:paraId="1D183376">
      <w:pPr>
        <w:autoSpaceDE w:val="0"/>
        <w:autoSpaceDN w:val="0"/>
        <w:adjustRightInd w:val="0"/>
        <w:spacing w:line="360" w:lineRule="auto"/>
        <w:ind w:firstLine="480" w:firstLineChars="200"/>
        <w:jc w:val="left"/>
        <w:rPr>
          <w:rFonts w:hint="default"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本次需采购包括路灯景观灯饰电气维护材料、监控系统及广播设备维护材料、园区公共设施维护材料。</w:t>
      </w:r>
    </w:p>
    <w:p w14:paraId="43F28481">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lang w:val="en-US" w:eastAsia="zh-CN"/>
        </w:rPr>
        <w:t>二、物资</w:t>
      </w:r>
      <w:r>
        <w:rPr>
          <w:rFonts w:hint="eastAsia" w:ascii="宋体" w:hAnsi="宋体" w:eastAsia="宋体" w:cs="宋体"/>
          <w:b/>
          <w:color w:val="auto"/>
          <w:kern w:val="0"/>
          <w:sz w:val="24"/>
          <w:szCs w:val="21"/>
        </w:rPr>
        <w:t>需求</w:t>
      </w:r>
    </w:p>
    <w:p w14:paraId="0C8EC388">
      <w:pPr>
        <w:autoSpaceDE w:val="0"/>
        <w:autoSpaceDN w:val="0"/>
        <w:adjustRightInd w:val="0"/>
        <w:spacing w:line="360" w:lineRule="auto"/>
        <w:ind w:firstLine="566" w:firstLineChars="236"/>
        <w:jc w:val="left"/>
        <w:rPr>
          <w:rFonts w:hint="eastAsia" w:ascii="宋体" w:hAnsi="宋体" w:eastAsia="宋体" w:cs="宋体"/>
          <w:color w:val="auto"/>
          <w:highlight w:val="none"/>
        </w:rPr>
      </w:pPr>
      <w:r>
        <w:rPr>
          <w:rFonts w:hint="eastAsia" w:ascii="宋体" w:hAnsi="宋体" w:eastAsia="宋体" w:cs="宋体"/>
          <w:color w:val="auto"/>
          <w:kern w:val="0"/>
          <w:sz w:val="24"/>
          <w:szCs w:val="21"/>
          <w:highlight w:val="none"/>
          <w:lang w:val="en-US" w:eastAsia="zh-CN"/>
        </w:rPr>
        <w:t>物资</w:t>
      </w:r>
      <w:r>
        <w:rPr>
          <w:rFonts w:hint="eastAsia" w:ascii="宋体" w:hAnsi="宋体" w:eastAsia="宋体" w:cs="宋体"/>
          <w:color w:val="auto"/>
          <w:kern w:val="0"/>
          <w:sz w:val="24"/>
          <w:szCs w:val="21"/>
          <w:highlight w:val="none"/>
        </w:rPr>
        <w:t>情况，</w:t>
      </w:r>
      <w:r>
        <w:rPr>
          <w:rFonts w:hint="eastAsia" w:ascii="宋体" w:hAnsi="宋体" w:eastAsia="宋体" w:cs="宋体"/>
          <w:color w:val="auto"/>
          <w:kern w:val="0"/>
          <w:sz w:val="24"/>
          <w:szCs w:val="21"/>
          <w:highlight w:val="none"/>
          <w:lang w:val="en-US" w:eastAsia="zh-CN"/>
        </w:rPr>
        <w:t>详见附件1</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highlight w:val="none"/>
          <w:lang w:eastAsia="zh-CN"/>
        </w:rPr>
        <w:t>东莞植物园园区一体化运营项目-综合材料</w:t>
      </w:r>
      <w:r>
        <w:rPr>
          <w:rFonts w:hint="eastAsia" w:ascii="宋体" w:hAnsi="宋体" w:eastAsia="宋体" w:cs="宋体"/>
          <w:color w:val="auto"/>
          <w:kern w:val="0"/>
          <w:sz w:val="24"/>
          <w:szCs w:val="21"/>
          <w:highlight w:val="none"/>
        </w:rPr>
        <w:t>采购</w:t>
      </w:r>
      <w:r>
        <w:rPr>
          <w:rFonts w:hint="eastAsia" w:ascii="宋体" w:hAnsi="宋体" w:eastAsia="宋体" w:cs="宋体"/>
          <w:color w:val="auto"/>
          <w:kern w:val="0"/>
          <w:sz w:val="24"/>
          <w:szCs w:val="21"/>
          <w:highlight w:val="none"/>
          <w:lang w:val="en-US" w:eastAsia="zh-CN"/>
        </w:rPr>
        <w:t>清单</w:t>
      </w:r>
    </w:p>
    <w:p w14:paraId="649803C0">
      <w:pPr>
        <w:autoSpaceDE w:val="0"/>
        <w:autoSpaceDN w:val="0"/>
        <w:adjustRightInd w:val="0"/>
        <w:spacing w:line="360" w:lineRule="auto"/>
        <w:jc w:val="left"/>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三、交货要求</w:t>
      </w:r>
    </w:p>
    <w:p w14:paraId="6CCD477E">
      <w:pPr>
        <w:widowControl/>
        <w:autoSpaceDE w:val="0"/>
        <w:autoSpaceDN w:val="0"/>
        <w:adjustRightInd w:val="0"/>
        <w:spacing w:line="360" w:lineRule="auto"/>
        <w:ind w:right="-197"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 交</w:t>
      </w:r>
      <w:r>
        <w:rPr>
          <w:rFonts w:hint="eastAsia" w:ascii="宋体" w:hAnsi="宋体" w:eastAsia="宋体" w:cs="宋体"/>
          <w:color w:val="auto"/>
          <w:kern w:val="0"/>
          <w:sz w:val="24"/>
          <w:szCs w:val="21"/>
          <w:highlight w:val="none"/>
          <w:lang w:val="en-US" w:eastAsia="zh-CN"/>
        </w:rPr>
        <w:t>货</w:t>
      </w:r>
      <w:r>
        <w:rPr>
          <w:rFonts w:hint="eastAsia" w:ascii="宋体" w:hAnsi="宋体" w:eastAsia="宋体" w:cs="宋体"/>
          <w:color w:val="auto"/>
          <w:kern w:val="0"/>
          <w:sz w:val="24"/>
          <w:szCs w:val="21"/>
          <w:highlight w:val="none"/>
        </w:rPr>
        <w:t>期：</w:t>
      </w:r>
      <w:r>
        <w:rPr>
          <w:rFonts w:hint="eastAsia" w:ascii="宋体" w:hAnsi="宋体" w:eastAsia="宋体" w:cs="宋体"/>
          <w:color w:val="auto"/>
          <w:kern w:val="0"/>
          <w:sz w:val="24"/>
          <w:szCs w:val="21"/>
          <w:highlight w:val="none"/>
          <w:lang w:val="en-US" w:eastAsia="zh-CN"/>
        </w:rPr>
        <w:t>2026年09月07日前到货</w:t>
      </w:r>
      <w:r>
        <w:rPr>
          <w:rFonts w:hint="eastAsia" w:ascii="宋体" w:hAnsi="宋体" w:eastAsia="宋体" w:cs="宋体"/>
          <w:color w:val="auto"/>
          <w:kern w:val="0"/>
          <w:sz w:val="24"/>
          <w:szCs w:val="21"/>
          <w:highlight w:val="none"/>
        </w:rPr>
        <w:t>，对于部分货源不充足需要订购的</w:t>
      </w:r>
      <w:r>
        <w:rPr>
          <w:rFonts w:hint="eastAsia" w:ascii="宋体" w:hAnsi="宋体" w:eastAsia="宋体" w:cs="宋体"/>
          <w:color w:val="auto"/>
          <w:kern w:val="0"/>
          <w:sz w:val="24"/>
          <w:szCs w:val="21"/>
          <w:highlight w:val="none"/>
          <w:lang w:eastAsia="zh-CN"/>
        </w:rPr>
        <w:t>材料</w:t>
      </w:r>
      <w:r>
        <w:rPr>
          <w:rFonts w:hint="eastAsia" w:ascii="宋体" w:hAnsi="宋体" w:eastAsia="宋体" w:cs="宋体"/>
          <w:color w:val="auto"/>
          <w:kern w:val="0"/>
          <w:sz w:val="24"/>
          <w:szCs w:val="21"/>
          <w:highlight w:val="none"/>
        </w:rPr>
        <w:t>，报价人需跟采购人进行沟通并经采购人同意后，可延长交货期。</w:t>
      </w:r>
    </w:p>
    <w:p w14:paraId="7FBEC64E">
      <w:pPr>
        <w:widowControl/>
        <w:autoSpaceDE w:val="0"/>
        <w:autoSpaceDN w:val="0"/>
        <w:adjustRightInd w:val="0"/>
        <w:spacing w:line="360" w:lineRule="auto"/>
        <w:ind w:right="-197"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2. 交</w:t>
      </w:r>
      <w:r>
        <w:rPr>
          <w:rFonts w:hint="eastAsia" w:ascii="宋体" w:hAnsi="宋体" w:eastAsia="宋体" w:cs="宋体"/>
          <w:color w:val="auto"/>
          <w:kern w:val="0"/>
          <w:sz w:val="24"/>
          <w:szCs w:val="21"/>
          <w:highlight w:val="none"/>
          <w:lang w:val="en-US" w:eastAsia="zh-CN"/>
        </w:rPr>
        <w:t>货</w:t>
      </w:r>
      <w:r>
        <w:rPr>
          <w:rFonts w:hint="eastAsia" w:ascii="宋体" w:hAnsi="宋体" w:eastAsia="宋体" w:cs="宋体"/>
          <w:color w:val="auto"/>
          <w:kern w:val="0"/>
          <w:sz w:val="24"/>
          <w:szCs w:val="21"/>
          <w:highlight w:val="none"/>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B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B7B82FB">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14:paraId="71C19652">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交</w:t>
            </w:r>
            <w:r>
              <w:rPr>
                <w:rFonts w:hint="eastAsia" w:ascii="宋体" w:hAnsi="宋体" w:eastAsia="宋体" w:cs="宋体"/>
                <w:b/>
                <w:color w:val="auto"/>
                <w:szCs w:val="21"/>
                <w:highlight w:val="none"/>
                <w:lang w:val="en-US" w:eastAsia="zh-CN"/>
              </w:rPr>
              <w:t>货</w:t>
            </w:r>
            <w:r>
              <w:rPr>
                <w:rFonts w:hint="eastAsia" w:ascii="宋体" w:hAnsi="宋体" w:eastAsia="宋体" w:cs="宋体"/>
                <w:b/>
                <w:color w:val="auto"/>
                <w:szCs w:val="21"/>
                <w:highlight w:val="none"/>
              </w:rPr>
              <w:t>地点</w:t>
            </w:r>
          </w:p>
        </w:tc>
        <w:tc>
          <w:tcPr>
            <w:tcW w:w="4280" w:type="dxa"/>
            <w:vAlign w:val="center"/>
          </w:tcPr>
          <w:p w14:paraId="3147DCCC">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14:paraId="0D6BF05D">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14:paraId="53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6759A818">
            <w:pPr>
              <w:widowControl/>
              <w:jc w:val="center"/>
              <w:rPr>
                <w:rFonts w:hint="eastAsia" w:ascii="宋体" w:hAnsi="宋体" w:eastAsia="宋体" w:cs="宋体"/>
                <w:color w:val="FF0000"/>
                <w:szCs w:val="21"/>
                <w:highlight w:val="none"/>
              </w:rPr>
            </w:pPr>
            <w:r>
              <w:rPr>
                <w:rFonts w:hint="eastAsia" w:ascii="宋体" w:hAnsi="宋体" w:eastAsia="宋体" w:cs="宋体"/>
                <w:color w:val="auto"/>
                <w:szCs w:val="21"/>
              </w:rPr>
              <w:t>1</w:t>
            </w:r>
          </w:p>
        </w:tc>
        <w:tc>
          <w:tcPr>
            <w:tcW w:w="1324" w:type="dxa"/>
            <w:tcBorders>
              <w:right w:val="single" w:color="auto" w:sz="4" w:space="0"/>
            </w:tcBorders>
            <w:shd w:val="clear" w:color="auto" w:fill="auto"/>
            <w:vAlign w:val="center"/>
          </w:tcPr>
          <w:p w14:paraId="206876A1">
            <w:pPr>
              <w:widowControl/>
              <w:jc w:val="center"/>
              <w:rPr>
                <w:rFonts w:hint="eastAsia" w:ascii="宋体" w:hAnsi="宋体" w:eastAsia="宋体" w:cs="宋体"/>
                <w:color w:val="FF0000"/>
                <w:szCs w:val="21"/>
                <w:highlight w:val="none"/>
                <w:lang w:val="en-US"/>
              </w:rPr>
            </w:pPr>
            <w:r>
              <w:rPr>
                <w:rFonts w:hint="eastAsia" w:ascii="宋体" w:hAnsi="宋体" w:eastAsia="宋体" w:cs="宋体"/>
                <w:color w:val="auto"/>
                <w:szCs w:val="21"/>
                <w:lang w:val="en-US" w:eastAsia="zh-CN"/>
              </w:rPr>
              <w:t>东莞市松山湖</w:t>
            </w:r>
          </w:p>
        </w:tc>
        <w:tc>
          <w:tcPr>
            <w:tcW w:w="4280" w:type="dxa"/>
            <w:shd w:val="clear" w:color="auto" w:fill="auto"/>
            <w:vAlign w:val="center"/>
          </w:tcPr>
          <w:p w14:paraId="6D0D4D80">
            <w:pPr>
              <w:widowControl/>
              <w:tabs>
                <w:tab w:val="left" w:pos="669"/>
              </w:tabs>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c>
          <w:tcPr>
            <w:tcW w:w="2467" w:type="dxa"/>
            <w:shd w:val="clear" w:color="auto" w:fill="auto"/>
            <w:vAlign w:val="center"/>
          </w:tcPr>
          <w:p w14:paraId="29B64B6B">
            <w:pPr>
              <w:widowControl/>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r>
    </w:tbl>
    <w:p w14:paraId="4099A3DF">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2.1在货物移交给采购人并经采购人验收合格前，货物的损耗、毁损、灭失的风险和责任均由供应商自行承担。</w:t>
      </w:r>
    </w:p>
    <w:p w14:paraId="678D0B7F">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 货物</w:t>
      </w:r>
      <w:r>
        <w:rPr>
          <w:rFonts w:hint="eastAsia" w:ascii="宋体" w:hAnsi="宋体" w:eastAsia="宋体" w:cs="宋体"/>
          <w:b w:val="0"/>
          <w:bCs w:val="0"/>
          <w:color w:val="auto"/>
          <w:kern w:val="0"/>
          <w:sz w:val="24"/>
          <w:szCs w:val="21"/>
          <w:highlight w:val="none"/>
        </w:rPr>
        <w:t>供</w:t>
      </w:r>
      <w:r>
        <w:rPr>
          <w:rFonts w:hint="eastAsia" w:ascii="宋体" w:hAnsi="宋体" w:eastAsia="宋体" w:cs="宋体"/>
          <w:b w:val="0"/>
          <w:bCs w:val="0"/>
          <w:color w:val="auto"/>
          <w:kern w:val="0"/>
          <w:sz w:val="24"/>
          <w:szCs w:val="21"/>
          <w:highlight w:val="none"/>
          <w:lang w:val="en-US" w:eastAsia="zh-CN"/>
        </w:rPr>
        <w:t>应</w:t>
      </w:r>
      <w:r>
        <w:rPr>
          <w:rFonts w:hint="eastAsia" w:ascii="宋体" w:hAnsi="宋体" w:eastAsia="宋体" w:cs="宋体"/>
          <w:b w:val="0"/>
          <w:bCs w:val="0"/>
          <w:color w:val="auto"/>
          <w:kern w:val="0"/>
          <w:sz w:val="24"/>
          <w:szCs w:val="21"/>
          <w:highlight w:val="none"/>
        </w:rPr>
        <w:t>数量超过本合同数量10%时，</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应当书面通知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项目部并及时报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成本进行确认和审核，经</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成本核准后方可供</w:t>
      </w:r>
      <w:r>
        <w:rPr>
          <w:rFonts w:hint="eastAsia" w:ascii="宋体" w:hAnsi="宋体" w:eastAsia="宋体" w:cs="宋体"/>
          <w:b w:val="0"/>
          <w:bCs w:val="0"/>
          <w:color w:val="auto"/>
          <w:kern w:val="0"/>
          <w:sz w:val="24"/>
          <w:szCs w:val="21"/>
          <w:highlight w:val="none"/>
          <w:lang w:val="en-US" w:eastAsia="zh-CN"/>
        </w:rPr>
        <w:t>应</w:t>
      </w:r>
      <w:r>
        <w:rPr>
          <w:rFonts w:hint="eastAsia" w:ascii="宋体" w:hAnsi="宋体" w:eastAsia="宋体" w:cs="宋体"/>
          <w:b w:val="0"/>
          <w:bCs w:val="0"/>
          <w:color w:val="auto"/>
          <w:kern w:val="0"/>
          <w:sz w:val="24"/>
          <w:szCs w:val="21"/>
          <w:highlight w:val="none"/>
        </w:rPr>
        <w:t>，否则，</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对于超额供</w:t>
      </w:r>
      <w:r>
        <w:rPr>
          <w:rFonts w:hint="eastAsia" w:ascii="宋体" w:hAnsi="宋体" w:eastAsia="宋体" w:cs="宋体"/>
          <w:b w:val="0"/>
          <w:bCs w:val="0"/>
          <w:color w:val="auto"/>
          <w:kern w:val="0"/>
          <w:sz w:val="24"/>
          <w:szCs w:val="21"/>
          <w:highlight w:val="none"/>
          <w:lang w:val="en-US" w:eastAsia="zh-CN"/>
        </w:rPr>
        <w:t>应</w:t>
      </w:r>
      <w:r>
        <w:rPr>
          <w:rFonts w:hint="eastAsia" w:ascii="宋体" w:hAnsi="宋体" w:eastAsia="宋体" w:cs="宋体"/>
          <w:b w:val="0"/>
          <w:bCs w:val="0"/>
          <w:color w:val="auto"/>
          <w:kern w:val="0"/>
          <w:sz w:val="24"/>
          <w:szCs w:val="21"/>
          <w:highlight w:val="none"/>
        </w:rPr>
        <w:t>的</w:t>
      </w:r>
      <w:r>
        <w:rPr>
          <w:rFonts w:hint="eastAsia" w:ascii="宋体" w:hAnsi="宋体" w:eastAsia="宋体" w:cs="宋体"/>
          <w:b w:val="0"/>
          <w:bCs w:val="0"/>
          <w:color w:val="auto"/>
          <w:kern w:val="0"/>
          <w:sz w:val="24"/>
          <w:szCs w:val="21"/>
          <w:highlight w:val="none"/>
          <w:lang w:val="en-US" w:eastAsia="zh-CN" w:bidi="ar-SA"/>
        </w:rPr>
        <w:t>货物</w:t>
      </w:r>
      <w:r>
        <w:rPr>
          <w:rFonts w:hint="eastAsia" w:ascii="宋体" w:hAnsi="宋体" w:eastAsia="宋体" w:cs="宋体"/>
          <w:b w:val="0"/>
          <w:bCs w:val="0"/>
          <w:color w:val="auto"/>
          <w:kern w:val="0"/>
          <w:sz w:val="24"/>
          <w:szCs w:val="21"/>
          <w:highlight w:val="none"/>
        </w:rPr>
        <w:t>不予确认和支付</w:t>
      </w:r>
      <w:r>
        <w:rPr>
          <w:rFonts w:hint="eastAsia" w:ascii="宋体" w:hAnsi="宋体" w:eastAsia="宋体" w:cs="宋体"/>
          <w:b w:val="0"/>
          <w:bCs w:val="0"/>
          <w:color w:val="auto"/>
          <w:kern w:val="0"/>
          <w:sz w:val="24"/>
          <w:szCs w:val="21"/>
          <w:highlight w:val="none"/>
          <w:lang w:val="en-US" w:eastAsia="zh-CN"/>
        </w:rPr>
        <w:t>款项</w:t>
      </w:r>
      <w:r>
        <w:rPr>
          <w:rFonts w:hint="eastAsia" w:ascii="宋体" w:hAnsi="宋体" w:eastAsia="宋体" w:cs="宋体"/>
          <w:b w:val="0"/>
          <w:bCs w:val="0"/>
          <w:color w:val="auto"/>
          <w:kern w:val="0"/>
          <w:sz w:val="24"/>
          <w:szCs w:val="21"/>
          <w:highlight w:val="none"/>
        </w:rPr>
        <w:t>，一切责任由</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自行承担</w:t>
      </w:r>
      <w:r>
        <w:rPr>
          <w:rFonts w:hint="eastAsia" w:ascii="宋体" w:hAnsi="宋体" w:eastAsia="宋体" w:cs="宋体"/>
          <w:b w:val="0"/>
          <w:bCs w:val="0"/>
          <w:color w:val="auto"/>
          <w:kern w:val="0"/>
          <w:sz w:val="24"/>
          <w:szCs w:val="21"/>
          <w:highlight w:val="none"/>
          <w:lang w:val="en-US" w:eastAsia="zh-CN" w:bidi="ar-SA"/>
        </w:rPr>
        <w:t>。</w:t>
      </w:r>
    </w:p>
    <w:p w14:paraId="3B399765">
      <w:pPr>
        <w:keepNext w:val="0"/>
        <w:keepLines w:val="0"/>
        <w:pageBreakBefore w:val="0"/>
        <w:kinsoku/>
        <w:wordWrap/>
        <w:overflowPunct/>
        <w:topLinePunct w:val="0"/>
        <w:bidi w:val="0"/>
        <w:snapToGrid/>
        <w:spacing w:line="360" w:lineRule="auto"/>
        <w:ind w:firstLine="48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2.3交付联系人：郭祖权；联系电话：13416845605。</w:t>
      </w:r>
    </w:p>
    <w:p w14:paraId="04CE7678">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四、技术要求</w:t>
      </w:r>
    </w:p>
    <w:p w14:paraId="7755685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14:paraId="45485C81">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五、质量与验收要求</w:t>
      </w:r>
    </w:p>
    <w:p w14:paraId="565600C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1.供方所供货物须符合国家现行有效的法律法规、行业规范及相关的质量标准并达到使用要求。 </w:t>
      </w:r>
    </w:p>
    <w:p w14:paraId="67D7261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供方提供的货物必须是原厂生产的、非组装的、全新的、未使用过的货物（含零部件、配件、随机工具等），随机配备的所有配件必须为原厂原配，表面无划伤、无碰撞的痕迹。有原厂包装的，应附有合格证、货物出厂质量合格证明书、技术说明等；如是加工制品应当按采购清单材料要求制作，提供相关材料的合格证、货物出厂质量合格证明书等相关证明资料，按国家相关法律法规的规定提供加工制品的出厂检验、检测报告等相关证明资料。</w:t>
      </w:r>
    </w:p>
    <w:p w14:paraId="100780B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3.供方提供的货物运输到达交货地点时的包装必须是完整的，由采购方签收后方可拆包安装。</w:t>
      </w:r>
    </w:p>
    <w:p w14:paraId="233F9B9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4.供方提供的货物保障须按备件出厂的标准包装，但应考虑到防漏、防潮、防震、防盗和可能会发生的野蛮装卸等运输及多次装卸之需要。货物开箱后，如采购方发现有任何质量问题（如外观有损伤），供方必须立即以同样型号的货物在采购方限定的时间内更换。</w:t>
      </w:r>
    </w:p>
    <w:p w14:paraId="48DDD47D">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六、质保期要求</w:t>
      </w:r>
    </w:p>
    <w:p w14:paraId="7E48AC7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val="0"/>
          <w:bCs w:val="0"/>
          <w:color w:val="auto"/>
          <w:kern w:val="0"/>
          <w:sz w:val="24"/>
          <w:szCs w:val="21"/>
          <w:highlight w:val="none"/>
          <w:lang w:val="en-US" w:eastAsia="zh-CN" w:bidi="ar-SA"/>
        </w:rPr>
        <w:t>质保期为自验收合格之日起</w:t>
      </w:r>
      <w:r>
        <w:rPr>
          <w:rFonts w:hint="eastAsia" w:ascii="宋体" w:hAnsi="宋体" w:eastAsia="宋体" w:cs="宋体"/>
          <w:b w:val="0"/>
          <w:bCs w:val="0"/>
          <w:color w:val="auto"/>
          <w:kern w:val="0"/>
          <w:sz w:val="24"/>
          <w:szCs w:val="21"/>
          <w:highlight w:val="none"/>
          <w:u w:val="single"/>
          <w:lang w:val="en-US" w:eastAsia="zh-CN" w:bidi="ar-SA"/>
        </w:rPr>
        <w:t xml:space="preserve">   /   </w:t>
      </w:r>
      <w:r>
        <w:rPr>
          <w:rFonts w:hint="eastAsia" w:ascii="宋体" w:hAnsi="宋体" w:eastAsia="宋体" w:cs="宋体"/>
          <w:b w:val="0"/>
          <w:bCs w:val="0"/>
          <w:color w:val="auto"/>
          <w:kern w:val="0"/>
          <w:sz w:val="24"/>
          <w:szCs w:val="21"/>
          <w:highlight w:val="none"/>
          <w:lang w:val="en-US" w:eastAsia="zh-CN" w:bidi="ar-SA"/>
        </w:rPr>
        <w:t>年，自验收合格之日起计算。</w:t>
      </w:r>
    </w:p>
    <w:p w14:paraId="69B6F942">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七、报价及款项支付</w:t>
      </w:r>
    </w:p>
    <w:p w14:paraId="4FE3815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1.费用范围</w:t>
      </w:r>
    </w:p>
    <w:p w14:paraId="35F98F4F">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本项目报价已包括但不限于标的物的售价、税费（增值税除外）、运输费、运输中的损耗费用、堆放整齐费、装卸费及交收前保管等所有费用。</w:t>
      </w:r>
    </w:p>
    <w:p w14:paraId="750DA161">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2.付款方式</w:t>
      </w:r>
    </w:p>
    <w:p w14:paraId="6C76A50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2.1本合同下所有款项均使用人民币支付。</w:t>
      </w:r>
    </w:p>
    <w:p w14:paraId="316B0EA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2.2付款方式为：</w:t>
      </w:r>
    </w:p>
    <w:p w14:paraId="37E527C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b w:val="0"/>
          <w:bCs w:val="0"/>
          <w:color w:val="auto"/>
          <w:kern w:val="0"/>
          <w:sz w:val="24"/>
          <w:szCs w:val="21"/>
          <w:highlight w:val="none"/>
          <w:lang w:val="en-US" w:eastAsia="zh-CN" w:bidi="ar-SA"/>
        </w:rPr>
        <w:t>2.2.1</w:t>
      </w:r>
      <w:r>
        <w:rPr>
          <w:rFonts w:hint="eastAsia" w:ascii="宋体" w:hAnsi="宋体" w:eastAsia="宋体" w:cs="宋体"/>
          <w:color w:val="auto"/>
          <w:kern w:val="0"/>
          <w:sz w:val="24"/>
          <w:szCs w:val="21"/>
          <w:highlight w:val="none"/>
        </w:rPr>
        <w:t>预付款：本项目没有预付款；</w:t>
      </w:r>
    </w:p>
    <w:p w14:paraId="5BD3D649">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b w:val="0"/>
          <w:bCs w:val="0"/>
          <w:color w:val="auto"/>
          <w:kern w:val="0"/>
          <w:sz w:val="24"/>
          <w:szCs w:val="21"/>
          <w:highlight w:val="none"/>
          <w:lang w:val="en-US" w:eastAsia="zh-CN" w:bidi="ar-SA"/>
        </w:rPr>
        <w:t>2.2.2</w:t>
      </w:r>
      <w:r>
        <w:rPr>
          <w:rFonts w:hint="eastAsia" w:ascii="宋体" w:hAnsi="宋体" w:eastAsia="宋体" w:cs="宋体"/>
          <w:color w:val="auto"/>
          <w:kern w:val="0"/>
          <w:sz w:val="24"/>
          <w:szCs w:val="21"/>
          <w:highlight w:val="none"/>
        </w:rPr>
        <w:t>结算支付：</w:t>
      </w:r>
    </w:p>
    <w:p w14:paraId="17A5BD51">
      <w:pPr>
        <w:keepNext w:val="0"/>
        <w:keepLines w:val="0"/>
        <w:pageBreakBefore w:val="0"/>
        <w:kinsoku/>
        <w:wordWrap/>
        <w:overflowPunct/>
        <w:topLinePunct w:val="0"/>
        <w:bidi w:val="0"/>
        <w:snapToGrid/>
        <w:spacing w:line="360" w:lineRule="auto"/>
        <w:ind w:firstLine="480" w:firstLineChars="200"/>
        <w:textAlignment w:val="auto"/>
        <w:rPr>
          <w:rFonts w:hint="default" w:ascii="宋体" w:hAnsi="宋体" w:eastAsia="宋体" w:cs="宋体"/>
          <w:color w:val="auto"/>
          <w:kern w:val="0"/>
          <w:sz w:val="24"/>
          <w:szCs w:val="21"/>
          <w:highlight w:val="none"/>
          <w:lang w:val="en-US" w:eastAsia="zh-CN"/>
        </w:rPr>
      </w:pP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lang w:val="en-US" w:eastAsia="zh-CN"/>
        </w:rPr>
        <w:t>1</w:t>
      </w: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rPr>
        <w:t>货物经采购人验收合格后，货</w:t>
      </w:r>
      <w:r>
        <w:rPr>
          <w:rFonts w:hint="eastAsia" w:ascii="宋体" w:hAnsi="宋体" w:eastAsia="宋体" w:cs="宋体"/>
          <w:color w:val="auto"/>
          <w:kern w:val="0"/>
          <w:sz w:val="24"/>
          <w:szCs w:val="21"/>
          <w:highlight w:val="none"/>
          <w:lang w:val="en-US" w:eastAsia="zh-CN"/>
        </w:rPr>
        <w:t>款按照80%进行支付；剩余款项在双方办理完成最终结算后30个工作日内支付。</w:t>
      </w:r>
      <w:r>
        <w:rPr>
          <w:rFonts w:hint="eastAsia" w:ascii="宋体" w:hAnsi="宋体" w:eastAsia="宋体" w:cs="宋体"/>
          <w:color w:val="auto"/>
          <w:kern w:val="0"/>
          <w:sz w:val="24"/>
          <w:szCs w:val="21"/>
          <w:highlight w:val="none"/>
        </w:rPr>
        <w:t>供方</w:t>
      </w:r>
      <w:r>
        <w:rPr>
          <w:rFonts w:hint="eastAsia" w:ascii="宋体" w:hAnsi="宋体" w:eastAsia="宋体" w:cs="宋体"/>
          <w:color w:val="auto"/>
          <w:kern w:val="0"/>
          <w:sz w:val="24"/>
          <w:szCs w:val="21"/>
          <w:highlight w:val="none"/>
          <w:lang w:val="en-US" w:eastAsia="zh-CN"/>
        </w:rPr>
        <w:t>同意未足额支付部分的款项不计取任何违约金或者利息，且承诺无条件的同意上述支付方式，并不得采取包括但不限于断货、起诉等任何途径向</w:t>
      </w:r>
      <w:r>
        <w:rPr>
          <w:rFonts w:hint="eastAsia" w:ascii="宋体" w:hAnsi="宋体" w:eastAsia="宋体" w:cs="宋体"/>
          <w:color w:val="auto"/>
          <w:kern w:val="0"/>
          <w:sz w:val="24"/>
          <w:szCs w:val="21"/>
          <w:highlight w:val="none"/>
        </w:rPr>
        <w:t>采购</w:t>
      </w:r>
      <w:r>
        <w:rPr>
          <w:rFonts w:hint="eastAsia" w:ascii="宋体" w:hAnsi="宋体" w:eastAsia="宋体" w:cs="宋体"/>
          <w:color w:val="auto"/>
          <w:kern w:val="0"/>
          <w:sz w:val="24"/>
          <w:szCs w:val="21"/>
          <w:highlight w:val="none"/>
          <w:lang w:val="en-US" w:eastAsia="zh-CN"/>
        </w:rPr>
        <w:t>方提前索要未足额支付部分的款项。</w:t>
      </w:r>
    </w:p>
    <w:p w14:paraId="547B5AE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lang w:val="en-US" w:eastAsia="zh-CN"/>
        </w:rPr>
        <w:t>2</w:t>
      </w: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lang w:val="en-US" w:eastAsia="zh-CN"/>
        </w:rPr>
        <w:t>每次支付前，</w:t>
      </w:r>
      <w:r>
        <w:rPr>
          <w:rFonts w:hint="eastAsia" w:ascii="宋体" w:hAnsi="宋体" w:eastAsia="宋体" w:cs="宋体"/>
          <w:color w:val="auto"/>
          <w:kern w:val="0"/>
          <w:sz w:val="24"/>
          <w:szCs w:val="21"/>
          <w:highlight w:val="none"/>
        </w:rPr>
        <w:t>供方</w:t>
      </w:r>
      <w:r>
        <w:rPr>
          <w:rFonts w:hint="eastAsia" w:ascii="宋体" w:hAnsi="宋体" w:eastAsia="宋体" w:cs="宋体"/>
          <w:color w:val="auto"/>
          <w:kern w:val="0"/>
          <w:sz w:val="24"/>
          <w:szCs w:val="21"/>
          <w:highlight w:val="none"/>
          <w:lang w:val="en-US" w:eastAsia="zh-CN"/>
        </w:rPr>
        <w:t>均需</w:t>
      </w:r>
      <w:r>
        <w:rPr>
          <w:rFonts w:hint="eastAsia" w:ascii="宋体" w:hAnsi="宋体" w:eastAsia="宋体" w:cs="宋体"/>
          <w:color w:val="auto"/>
          <w:kern w:val="0"/>
          <w:sz w:val="24"/>
          <w:szCs w:val="21"/>
          <w:highlight w:val="none"/>
        </w:rPr>
        <w:t>按采购人要求提交请款报告等资料及合法的、有效的增值税专用发票</w:t>
      </w: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lang w:val="en-US" w:eastAsia="zh-CN"/>
        </w:rPr>
        <w:t>票面金额为货款的100%</w:t>
      </w:r>
      <w:r>
        <w:rPr>
          <w:rFonts w:hint="eastAsia" w:ascii="宋体" w:hAnsi="宋体" w:eastAsia="宋体" w:cs="宋体"/>
          <w:color w:val="auto"/>
          <w:kern w:val="0"/>
          <w:sz w:val="24"/>
          <w:szCs w:val="21"/>
          <w:highlight w:val="none"/>
          <w:lang w:eastAsia="zh-CN"/>
        </w:rPr>
        <w:t>）</w:t>
      </w:r>
      <w:r>
        <w:rPr>
          <w:rFonts w:hint="eastAsia" w:ascii="宋体" w:hAnsi="宋体" w:eastAsia="宋体" w:cs="宋体"/>
          <w:color w:val="auto"/>
          <w:kern w:val="0"/>
          <w:sz w:val="24"/>
          <w:szCs w:val="21"/>
          <w:highlight w:val="none"/>
        </w:rPr>
        <w:t>，采购人在收到前述材料并确认无误后15个工作日内支付</w:t>
      </w:r>
      <w:r>
        <w:rPr>
          <w:rFonts w:hint="eastAsia" w:ascii="宋体" w:hAnsi="宋体" w:eastAsia="宋体" w:cs="宋体"/>
          <w:b w:val="0"/>
          <w:bCs w:val="0"/>
          <w:color w:val="auto"/>
          <w:kern w:val="0"/>
          <w:sz w:val="24"/>
          <w:szCs w:val="21"/>
          <w:highlight w:val="none"/>
        </w:rPr>
        <w:t>。</w:t>
      </w:r>
    </w:p>
    <w:p w14:paraId="6B3EC0C6">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15F9A6F1">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5F5FDC2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14B0538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34750D69">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452F58F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6FFDF9A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0E65402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20A3E74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358E04F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5F05367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344FB8A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7C3F2AB5">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09B95B7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7775E9B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3906685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784E63F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635DDA4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249B0A9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731C3A1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6AE4EB61">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787B26C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014921D6">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6A66C75F">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3D9044D3">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58CF0BA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5F322BD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p w14:paraId="4AC1A4A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09"/>
        <w:gridCol w:w="1486"/>
        <w:gridCol w:w="2228"/>
        <w:gridCol w:w="636"/>
        <w:gridCol w:w="745"/>
        <w:gridCol w:w="801"/>
        <w:gridCol w:w="824"/>
        <w:gridCol w:w="2633"/>
      </w:tblGrid>
      <w:tr w14:paraId="7CB46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40" w:hRule="atLeast"/>
        </w:trPr>
        <w:tc>
          <w:tcPr>
            <w:tcW w:w="5000" w:type="pct"/>
            <w:gridSpan w:val="8"/>
            <w:tcBorders>
              <w:top w:val="nil"/>
              <w:left w:val="nil"/>
              <w:bottom w:val="single" w:color="000000" w:sz="4" w:space="0"/>
              <w:right w:val="nil"/>
            </w:tcBorders>
            <w:shd w:val="clear"/>
            <w:vAlign w:val="center"/>
          </w:tcPr>
          <w:p w14:paraId="58191C51">
            <w:pPr>
              <w:keepNext w:val="0"/>
              <w:keepLines w:val="0"/>
              <w:widowControl/>
              <w:suppressLineNumbers w:val="0"/>
              <w:jc w:val="left"/>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附件1：       东莞植物园园区一体化运营项目-综合材料采购报价清单</w:t>
            </w:r>
          </w:p>
        </w:tc>
      </w:tr>
      <w:tr w14:paraId="56C1E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24203C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序号</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9F39F3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名称</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15F7A7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规格型号</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177616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单位</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1CA221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暂定数量</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77B320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不含税单价（元）</w:t>
            </w: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00D58D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不含税合价（元）</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AAC9FF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备注</w:t>
            </w:r>
          </w:p>
        </w:tc>
      </w:tr>
      <w:tr w14:paraId="49C06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66E1D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E22FE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LED灯泡/光源模组</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29172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E27 50W 3000K</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6354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9B85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792</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3A00E60">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FB82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5B3E5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庭院灯/草坪灯/路灯替换光源</w:t>
            </w:r>
          </w:p>
        </w:tc>
      </w:tr>
      <w:tr w14:paraId="406E4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5E69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740C5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LED洗墙灯</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2726D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LED洗墙灯 36W AC220V 3000K IP65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FA1A5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4165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01A4254">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E666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4E960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旧园区及新园区建筑亮化</w:t>
            </w:r>
          </w:p>
        </w:tc>
      </w:tr>
      <w:tr w14:paraId="39F31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9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CAD3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2BB98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LED投光灯</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8E326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LED投光灯 70W AC220V 3000K IP65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23A7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F959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9464258">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EAFB8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82F67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广场/建筑立面(旧园区射灯70W×11盏 + 桃源路投光灯24W×71+36W×8）</w:t>
            </w:r>
          </w:p>
        </w:tc>
      </w:tr>
      <w:tr w14:paraId="6710D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B5B6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0E382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LED埋地灯</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0DF7FE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 AC220V 3000K IP67</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2923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6676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CCF1AD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EF4E0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B0C23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广场/步道地埋照明</w:t>
            </w:r>
          </w:p>
        </w:tc>
      </w:tr>
      <w:tr w14:paraId="3DC0E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8E4E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B914E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LED水下灯</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B608C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LED水下灯 12W AC12V IP68</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5865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007E2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625082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C826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2D943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喷泉/水池景观照明</w:t>
            </w:r>
          </w:p>
        </w:tc>
      </w:tr>
      <w:tr w14:paraId="582D1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16D55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20591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LED线型灯</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73160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COB 10W/m 3000K</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A8D2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D68B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44F4AD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B9E3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B40D6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建筑轮廓/廊架亮化</w:t>
            </w:r>
          </w:p>
        </w:tc>
      </w:tr>
      <w:tr w14:paraId="33B94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B9FF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C47D8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LED灯带</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F53D1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5050 防水 3000K</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8EE7E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30181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486BA10">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ABFB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73FE5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凌波桥/桥底装饰</w:t>
            </w:r>
          </w:p>
        </w:tc>
      </w:tr>
      <w:tr w14:paraId="6F24B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A79D0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822F5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高杆灯灯泡/光源</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6B69E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1000W LED模组</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9A18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FDB5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D832A9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3239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467E3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15-18米高杆灯光源(4套)</w:t>
            </w:r>
          </w:p>
        </w:tc>
      </w:tr>
      <w:tr w14:paraId="6E09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4AE1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F4311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LED双向壁灯</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082B7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 AC220V 3000K IP54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9E04E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A3F89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1769C7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5D83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19AF8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墙面/桥墩壁装(14个)</w:t>
            </w:r>
          </w:p>
        </w:tc>
      </w:tr>
      <w:tr w14:paraId="2317F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A507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F2CE6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LED水底灯（含支架）</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6E6A1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LED水底灯 12W AC12V IP68</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C1CB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0428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2F6B50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E28B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576CA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百花涧水系(188套)</w:t>
            </w:r>
          </w:p>
        </w:tc>
      </w:tr>
      <w:tr w14:paraId="4B339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4BB5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A6FAF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LED双向壁灯（桥墩）</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6AFAA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 AC220V IP54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D80B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780C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B81CD1A">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DF1F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8D65E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百花涧吊桥桥墩(16套)</w:t>
            </w:r>
          </w:p>
        </w:tc>
      </w:tr>
      <w:tr w14:paraId="1C6E2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E089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B02AF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LED恒流驱动电源</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CDF48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防雨型开关电源 24V 400W</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513A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02E9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B399DD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0A1B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E138F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LED灯具供电电源(19+4+17+60个)</w:t>
            </w:r>
          </w:p>
        </w:tc>
      </w:tr>
      <w:tr w14:paraId="1CD55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11E7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AC540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接触器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E5CCA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LC1D25/40 220V</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A471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E0D71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8358490">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A650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B19CC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路灯控制柜元件替换</w:t>
            </w:r>
          </w:p>
        </w:tc>
      </w:tr>
      <w:tr w14:paraId="66053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5E6AD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0BCF4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断路器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7128D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断路器 C型 32A</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E8B73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B8E0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97B915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CE0E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09C95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配电箱/控制箱回路保护</w:t>
            </w:r>
          </w:p>
        </w:tc>
      </w:tr>
      <w:tr w14:paraId="4C488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2E4F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D55C0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漏电保护器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76F5B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漏电保护器 2P 30mA</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A39F9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9EA1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C1435F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25CB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104E6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配电回路漏电保护</w:t>
            </w:r>
          </w:p>
        </w:tc>
      </w:tr>
      <w:tr w14:paraId="2862D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955F3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2A04B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熔断器/保险丝</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5599B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RT18 10A-63A</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AEBF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41E3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98613D7">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86008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CECF1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配电回路过流保护</w:t>
            </w:r>
          </w:p>
        </w:tc>
      </w:tr>
      <w:tr w14:paraId="6400F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66A5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8C67A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中间继电器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2C443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中间继电器 220V 8脚</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64325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2E42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E17E37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D8983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F92D1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自动控制回路</w:t>
            </w:r>
          </w:p>
        </w:tc>
      </w:tr>
      <w:tr w14:paraId="01B5E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7DB0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7064C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时控开关</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E20CD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220V 可编程每周</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9216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4DBE5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7817DD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0A6E7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BD12C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路灯定时控制</w:t>
            </w:r>
          </w:p>
        </w:tc>
      </w:tr>
      <w:tr w14:paraId="66614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81EB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35794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光控开关</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98B0D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光敏电阻式 220V</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5D1C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8D55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454698D">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7869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42148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光控路灯开关</w:t>
            </w:r>
          </w:p>
        </w:tc>
      </w:tr>
      <w:tr w14:paraId="4E11A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573C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97E84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浪涌保护器(SPD)</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091409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浪涌保护器(SPD) 40KA 4P T2</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4AE56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9063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38CCB9A">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2914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7627B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配电箱防雷保护</w:t>
            </w:r>
          </w:p>
        </w:tc>
      </w:tr>
      <w:tr w14:paraId="2BD15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55BB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554F8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隔离开关</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3F42F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隔离开关 NH-100A</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33B1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63452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D4BE32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41442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31628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配电箱主开关</w:t>
            </w:r>
          </w:p>
        </w:tc>
      </w:tr>
      <w:tr w14:paraId="40BB4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0EEC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1F4CB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D8081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YJV-1KV-4×10+1×6</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135C1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EDD1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FF17F7D">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480A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E11FC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路灯供电主干线</w:t>
            </w:r>
          </w:p>
        </w:tc>
      </w:tr>
      <w:tr w14:paraId="063F6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E24D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FE09C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C82A9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YJV-1KV-4×6+1×4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01AE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4031E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566179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452D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B09D8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支路供电电缆</w:t>
            </w:r>
          </w:p>
        </w:tc>
      </w:tr>
      <w:tr w14:paraId="7FF42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4424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C8D3C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51852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YJV-1KV-4×4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84F5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9FF09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E2964C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6C42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9A4D8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灯具引线(大量使用)</w:t>
            </w:r>
          </w:p>
        </w:tc>
      </w:tr>
      <w:tr w14:paraId="27691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DC48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799EF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2F188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YJV-1KV-3×4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C108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9B45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FF30AD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1897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753FD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小型灯具供电</w:t>
            </w:r>
          </w:p>
        </w:tc>
      </w:tr>
      <w:tr w14:paraId="0D20A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91E76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9B644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BC721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YJV-1KV-3×2.5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7A73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D9D7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F209BBD">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3EEE4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2BCEB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装饰灯/小型设备</w:t>
            </w:r>
          </w:p>
        </w:tc>
      </w:tr>
      <w:tr w14:paraId="3B33E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C611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BAD41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15139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YJV-1KV-5×6</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9A738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D1AD5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1914</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301B150">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B6D39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032DF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新园区1132m+旧园区682m+雾森100m</w:t>
            </w:r>
          </w:p>
        </w:tc>
      </w:tr>
      <w:tr w14:paraId="391C8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13AD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5981F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75D6D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YJV-1KV-5×4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B550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EBB91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3118</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A99B26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AB1F2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A8435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新园区2393m+旧园区725m</w:t>
            </w:r>
          </w:p>
        </w:tc>
      </w:tr>
      <w:tr w14:paraId="083E6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C2D03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CB963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D5C57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YJV-1KV-4×50+1×25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3E10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3DC9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597</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0023CF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A236A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1E4FE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新园区2022年新增(597m)</w:t>
            </w:r>
          </w:p>
        </w:tc>
      </w:tr>
      <w:tr w14:paraId="0955C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95F8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53408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4EEE6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YJV-1KV-4×35+1×16</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413EA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7C61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582</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49C5F50">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A91C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FDDEF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新园区2022年新增(582m)</w:t>
            </w:r>
          </w:p>
        </w:tc>
      </w:tr>
      <w:tr w14:paraId="3A1F7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9399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5B3477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1A60C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YJV-1KV-4×70+1×50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EB49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E29E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804BEC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9623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49152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箱变出线主干</w:t>
            </w:r>
          </w:p>
        </w:tc>
      </w:tr>
      <w:tr w14:paraId="60194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398D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3089D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低压电力电缆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AB93F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YJV-1KV-4×90+1×70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F4B1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F010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8FC39E6">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E17E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2A0A4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大容量供电线路</w:t>
            </w:r>
          </w:p>
        </w:tc>
      </w:tr>
      <w:tr w14:paraId="0E2E3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B09E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CCB03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低压橡胶电缆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47C0E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YC-3×16+1×10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E616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B23BC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ABDE53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E56C4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1EAC5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凌波桥水帘400m+雾森200m</w:t>
            </w:r>
          </w:p>
        </w:tc>
      </w:tr>
      <w:tr w14:paraId="14126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9606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B6BC3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低压橡胶电缆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399D8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YC-4×16</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D716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9AF9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E01B32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0FEA3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00F25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喷泉/水泵供电</w:t>
            </w:r>
          </w:p>
        </w:tc>
      </w:tr>
      <w:tr w14:paraId="4DF42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8CD72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7A62F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低压橡胶电缆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5EA14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YC-3×10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1C30B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41DE7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92F60F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CF1F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79042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喷泉设备供电</w:t>
            </w:r>
          </w:p>
        </w:tc>
      </w:tr>
      <w:tr w14:paraId="6AA54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311E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AEF85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低压橡胶电缆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1882D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YC-4×10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F889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5D86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AC2B71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C832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CBE09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喷泉/水泵供电</w:t>
            </w:r>
          </w:p>
        </w:tc>
      </w:tr>
      <w:tr w14:paraId="18082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DF724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835DD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电缆引线</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59115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VV-1KV-2×1.5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C6647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62EE8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4D7C23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10EA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18F37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灯具分支引线(大量)</w:t>
            </w:r>
          </w:p>
        </w:tc>
      </w:tr>
      <w:tr w14:paraId="5F80E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5B8B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88F84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配线</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9DC13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RVV-2×4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1718E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E9E34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E77D39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84CCD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A7EC9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弱电/控制线路</w:t>
            </w:r>
          </w:p>
        </w:tc>
      </w:tr>
      <w:tr w14:paraId="644E8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30A3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B1C7E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电缆终端头</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0F6435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冷缩式电缆终端头 70mm²</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2B4B3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F67B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CF64CB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6DF5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D74D0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电缆端接</w:t>
            </w:r>
          </w:p>
        </w:tc>
      </w:tr>
      <w:tr w14:paraId="1211A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8F3E4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6542E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电缆终端头</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9A400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冷缩式电缆终端头 16mm²</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15EC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A8F0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B4C070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F520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50FC9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小型电缆端接</w:t>
            </w:r>
          </w:p>
        </w:tc>
      </w:tr>
      <w:tr w14:paraId="77ED3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AC7A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86A81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电缆终端头</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3EAD9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冷缩式电缆终端头 50mm²</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7426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9BE5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B7553E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03AD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85BB4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中型电缆端接</w:t>
            </w:r>
          </w:p>
        </w:tc>
      </w:tr>
      <w:tr w14:paraId="07B89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C413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F33AF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电缆终端头</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89013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冷缩式电缆终端头 185mm²</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09414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66063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48E275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F585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11145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大型电缆端接</w:t>
            </w:r>
          </w:p>
        </w:tc>
      </w:tr>
      <w:tr w14:paraId="31193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E2CFF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90458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电缆终端头</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F99C4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冷缩式电缆终端头 300mm²</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0CFBB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ABDA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388E178">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0D87E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23279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大容量电缆端接</w:t>
            </w:r>
          </w:p>
        </w:tc>
      </w:tr>
      <w:tr w14:paraId="1A95F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C2493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17D75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电缆中间接头</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64D2B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热缩式电缆中间接头 35mm²</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1E8B9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606E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681EF8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549F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9DCCC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电缆中间连接</w:t>
            </w:r>
          </w:p>
        </w:tc>
      </w:tr>
      <w:tr w14:paraId="55618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1324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338D4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电缆中间接头</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319BE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热缩式电缆中间接头 70mm²</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36E3A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DAFC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B9FFB0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8DC77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7E71C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电缆中间连接</w:t>
            </w:r>
          </w:p>
        </w:tc>
      </w:tr>
      <w:tr w14:paraId="6E19F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8D4C1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1D675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01C15C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PVC电缆保护管 Φ75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7B11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EC3B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8B291A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BAFA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103CE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电缆穿管保护</w:t>
            </w:r>
          </w:p>
        </w:tc>
      </w:tr>
      <w:tr w14:paraId="13794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E26A3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10921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A7265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PVC电缆保护管 Φ110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CEB5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BFAF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E75A49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6741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B7D19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电缆穿管保护(187.8m)</w:t>
            </w:r>
          </w:p>
        </w:tc>
      </w:tr>
      <w:tr w14:paraId="0911C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B211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BBCEC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8BB4A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PE电缆保护管 Φ32</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67279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9ED9B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D123C80">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D3F6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CC7FC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电缆穿管(453+682m)</w:t>
            </w:r>
          </w:p>
        </w:tc>
      </w:tr>
      <w:tr w14:paraId="4448E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04D3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58283F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A195C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PE电缆保护管 Φ40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EFBD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F8E4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649BAB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010F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362EA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中型电缆穿管(682m)</w:t>
            </w:r>
          </w:p>
        </w:tc>
      </w:tr>
      <w:tr w14:paraId="64841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2D615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29D8E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B4D97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PE电缆保护管 Φ20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2FF2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766C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573366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49AED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2895D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灯具引线穿管(431+569m)</w:t>
            </w:r>
          </w:p>
        </w:tc>
      </w:tr>
      <w:tr w14:paraId="1EF3D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A1D7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760EE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27D49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SC钢管 Φ75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EFB5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233E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297FB2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F5B2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08DB5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钢管保护管(6+37m)</w:t>
            </w:r>
          </w:p>
        </w:tc>
      </w:tr>
      <w:tr w14:paraId="68454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F75C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A45E0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9E979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C-PVC电缆保护管 Φ110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9D78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0D96F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6E0B58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57E03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810A0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复合管保护</w:t>
            </w:r>
          </w:p>
        </w:tc>
      </w:tr>
      <w:tr w14:paraId="00594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8D9D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6F080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29B67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HDPE电缆保护管</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1F10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E55C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5CC20CA">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8434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0B281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HDPE电缆套管(12m)</w:t>
            </w:r>
          </w:p>
        </w:tc>
      </w:tr>
      <w:tr w14:paraId="0266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AAE0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A3537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BA5B1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PVC电缆保护管 Φ50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B6FC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28515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14EBAB9">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5143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1BFEF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中型PVC套管</w:t>
            </w:r>
          </w:p>
        </w:tc>
      </w:tr>
      <w:tr w14:paraId="49482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77C9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3964A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57BF3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复合玻璃钢管 Φ110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3591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F7561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4F28BB0">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0E9D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EF148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玻璃钢电缆保护管</w:t>
            </w:r>
          </w:p>
        </w:tc>
      </w:tr>
      <w:tr w14:paraId="4BF44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8F08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9B601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低压分支控制柜</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0642FD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低压分支控制柜 户外型 IP54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779A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75AE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EDCD9D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93F2C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99AB5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路灯/喷泉控制柜(10+1+1台)</w:t>
            </w:r>
          </w:p>
        </w:tc>
      </w:tr>
      <w:tr w14:paraId="4F216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11CFB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0A48B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路灯控制箱</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357E5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路灯控制箱 户外型 IP54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45BB7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522C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3A8E00A">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A7A2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35AA1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路灯集中控制(1台)</w:t>
            </w:r>
          </w:p>
        </w:tc>
      </w:tr>
      <w:tr w14:paraId="4412F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025F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2E869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防水控制箱</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5E693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防水控制箱 不锈钢 IP65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9069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6E63D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ED296F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C634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92B27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水系/喷泉设备控制</w:t>
            </w:r>
          </w:p>
        </w:tc>
      </w:tr>
      <w:tr w14:paraId="2485D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BB67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312BC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防雨型开关电源</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6ECA9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防雨型开关电源 24V 400W</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F8965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65857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803713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D443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E5DA5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防雨型开关电源(19+4+17+60个)</w:t>
            </w:r>
          </w:p>
        </w:tc>
      </w:tr>
      <w:tr w14:paraId="4BF2B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A15AF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BBA6E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开关电源防水箱</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99967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开关电源防水箱 不锈钢 IP65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21CA4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55AA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EDB34D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05795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A9728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开关电源防护(6+5台)</w:t>
            </w:r>
          </w:p>
        </w:tc>
      </w:tr>
      <w:tr w14:paraId="3AB7B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FE25E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BF137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配电箱</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42213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配电箱 不锈钢 落地式 IP54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B9E5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6250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7B7782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D1E9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B630B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各园区配电(新园区6+旧园区7+桃源路1)</w:t>
            </w:r>
          </w:p>
        </w:tc>
      </w:tr>
      <w:tr w14:paraId="33A8B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B01E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992F3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接线盒</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7E55D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接线盒 防水型 86型</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92832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576E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AF79478">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7E8C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AF6CC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灯具接线保护(64+14个)</w:t>
            </w:r>
          </w:p>
        </w:tc>
      </w:tr>
      <w:tr w14:paraId="337B6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7483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04449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照明配电箱</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C06CC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照明配电箱 PZ30 18回路</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4C63F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722F1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345495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6F353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5EFD2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园区照明配电(3+1台)</w:t>
            </w:r>
          </w:p>
        </w:tc>
      </w:tr>
      <w:tr w14:paraId="7EB11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473B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B7464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绝缘子</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76BB0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绝缘子 低压针式 P-20T</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22136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27E44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46CA23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4CD2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B12E0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架空线路绝缘支撑</w:t>
            </w:r>
          </w:p>
        </w:tc>
      </w:tr>
      <w:tr w14:paraId="2CA07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6551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5AB9C0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绝缘胶带</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9CC53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PVC电气胶带 18mm×10m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9EBB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卷</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A7DDD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F37898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E268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87D7A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电气绝缘包扎</w:t>
            </w:r>
          </w:p>
        </w:tc>
      </w:tr>
      <w:tr w14:paraId="60F64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B05D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1F880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热缩套管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50C2C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热缩套管 Φ25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8BDD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3FE8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456BB08">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0ACEF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244E0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电缆接头绝缘保护</w:t>
            </w:r>
          </w:p>
        </w:tc>
      </w:tr>
      <w:tr w14:paraId="30DAE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6DE86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1A320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电缆标识牌</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BBF25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电缆标识牌 PVC雕刻型</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4B44E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502B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69717A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16283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B1E04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电缆走向标识</w:t>
            </w:r>
          </w:p>
        </w:tc>
      </w:tr>
      <w:tr w14:paraId="735C9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A306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3A1E7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线槽</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F6E77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PVC线槽 25×15mm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8DCB0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C87F7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3D85A8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0F62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85263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明装线路线槽(1232m)</w:t>
            </w:r>
          </w:p>
        </w:tc>
      </w:tr>
      <w:tr w14:paraId="2EDDF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13BF7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59EFC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线槽</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0ABAF3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PVC线槽 39×19mm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F990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CC4E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5AB21C6">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DE7B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19166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中型线槽</w:t>
            </w:r>
          </w:p>
        </w:tc>
      </w:tr>
      <w:tr w14:paraId="1ACBD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A665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A02F6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膨胀螺栓</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071085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膨胀螺栓 M10×80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DB9C7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9A7A6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1F46DB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30A1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01A99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设备安装固定</w:t>
            </w:r>
          </w:p>
        </w:tc>
      </w:tr>
      <w:tr w14:paraId="76FF1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F8AB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AB1EC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铜接线端子</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E41F9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铜接线端子 DT 35mm²</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3F913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7577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47D47B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A3991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0DB30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电缆端接端子</w:t>
            </w:r>
          </w:p>
        </w:tc>
      </w:tr>
      <w:tr w14:paraId="34E74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0CB1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933C9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接地极</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9B162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接地极 热镀锌角钢 L50×5 2.5m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795F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根</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258FB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77654B4">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37A8F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B3279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接地系统(1+5根)</w:t>
            </w:r>
          </w:p>
        </w:tc>
      </w:tr>
      <w:tr w14:paraId="675FA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F9F0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79112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接地扁钢</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130C5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接地扁钢 热镀锌 -40×4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A2AE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7F0E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FBCF32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3741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551DA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接地干线</w:t>
            </w:r>
          </w:p>
        </w:tc>
      </w:tr>
      <w:tr w14:paraId="15FA1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0443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4711F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避雷针</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B9ACC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避雷针 不锈钢 1.5m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D0C0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根</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12203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BAB9DEA">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C3BC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87F7C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接地系统(桃源路1+5根)</w:t>
            </w:r>
          </w:p>
        </w:tc>
      </w:tr>
      <w:tr w14:paraId="4AC7D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264" w:type="pct"/>
            <w:gridSpan w:val="6"/>
            <w:tcBorders>
              <w:top w:val="single" w:color="000000" w:sz="4" w:space="0"/>
              <w:left w:val="single" w:color="000000" w:sz="4" w:space="0"/>
              <w:bottom w:val="single" w:color="000000" w:sz="4" w:space="0"/>
              <w:right w:val="single" w:color="000000" w:sz="4" w:space="0"/>
            </w:tcBorders>
            <w:shd w:val="clear"/>
            <w:vAlign w:val="center"/>
          </w:tcPr>
          <w:p w14:paraId="1450EAA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一、路灯景观灯饰电气维护材料 小计</w:t>
            </w: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23D56B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0.00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E890439">
            <w:pPr>
              <w:jc w:val="center"/>
              <w:rPr>
                <w:rFonts w:hint="eastAsia" w:ascii="宋体" w:hAnsi="宋体" w:eastAsia="宋体" w:cs="宋体"/>
                <w:b/>
                <w:bCs/>
                <w:i w:val="0"/>
                <w:iCs w:val="0"/>
                <w:color w:val="000000"/>
                <w:sz w:val="20"/>
                <w:szCs w:val="20"/>
                <w:u w:val="none"/>
              </w:rPr>
            </w:pPr>
          </w:p>
        </w:tc>
      </w:tr>
      <w:tr w14:paraId="4614B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B3F53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C2F03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监控摄像机</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72261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监控摄像机 200万像素 红外夜视 户外防水</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ACA10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55FC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CA035D6">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DA0A1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5A7C9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监控摄像头替换/新增</w:t>
            </w:r>
          </w:p>
        </w:tc>
      </w:tr>
      <w:tr w14:paraId="64FD9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FA3F7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30D72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监控立杆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CD144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监控立杆 3-4m 不锈钢 含基础</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D59E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C31D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A93D927">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AC75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5F5DD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监控摄像头立杆</w:t>
            </w:r>
          </w:p>
        </w:tc>
      </w:tr>
      <w:tr w14:paraId="29147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D42E1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53C47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光纤收发器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E1CB9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光纤收发器 千兆单模 20km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9371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84E7D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E4F0709">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A5A8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DC878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光纤链路传输</w:t>
            </w:r>
          </w:p>
        </w:tc>
      </w:tr>
      <w:tr w14:paraId="521D1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E70A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FC47F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光纤收发器机箱</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E4F5E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光纤收发器机箱 16槽 机架式</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CE81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A80E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1E5A97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7823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E9ADD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网络设备光模块</w:t>
            </w:r>
          </w:p>
        </w:tc>
      </w:tr>
      <w:tr w14:paraId="4A8D3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E115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89359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ODF光纤配线架</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09CAE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ODF光纤配线架 24口 机架式</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7640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5B7C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2D7B42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C5E94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1E8C9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光纤端接配线</w:t>
            </w:r>
          </w:p>
        </w:tc>
      </w:tr>
      <w:tr w14:paraId="3354E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BE358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C2CE4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光模块</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734CC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光模块 SFP 千兆单模 20km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2B2AF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E6DC2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7CA3AA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2393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94E48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网络设备光模块</w:t>
            </w:r>
          </w:p>
        </w:tc>
      </w:tr>
      <w:tr w14:paraId="6E8E4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E260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C645E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网络交换机</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03CAC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网络交换机 千兆 24口</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EFE0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608C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A3944B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D91D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D8F29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弱电箱网络汇聚</w:t>
            </w:r>
          </w:p>
        </w:tc>
      </w:tr>
      <w:tr w14:paraId="20315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6CF5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25CB3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监控专用硬盘</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7AC98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监控专用硬盘 4TB 监控级</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A75B5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18D6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B73BE7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B45E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A0C92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录像存储</w:t>
            </w:r>
          </w:p>
        </w:tc>
      </w:tr>
      <w:tr w14:paraId="4DA22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35696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04424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广播音箱/喇叭</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589EF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广播音箱 20W 户外防水</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C0BE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431F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66</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720187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10E4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E384A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园区广播备件</w:t>
            </w:r>
          </w:p>
        </w:tc>
      </w:tr>
      <w:tr w14:paraId="3325D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8562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36B07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网络功放</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23CC9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网络功放 240W 带DSP</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F257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1814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FE0430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17FD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66915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广播系统功放</w:t>
            </w:r>
          </w:p>
        </w:tc>
      </w:tr>
      <w:tr w14:paraId="0E26A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0230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7D5E8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播放器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7DDA6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网络音频播放器 单通道</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41F4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11F2A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3323F0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D2043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91718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分区广播播放</w:t>
            </w:r>
          </w:p>
        </w:tc>
      </w:tr>
      <w:tr w14:paraId="18C14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B04D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572305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网络键盘</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3428A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网络键盘 三维摇杆</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0C11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32629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CC8B2E4">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AA32F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8B85C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监控球机控制</w:t>
            </w:r>
          </w:p>
        </w:tc>
      </w:tr>
      <w:tr w14:paraId="5350D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A1D1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53EA4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PDU机柜排插</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E8074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PDU机柜排插 8位 16A</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4942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2250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DE4A1B4">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C6C1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2E988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机柜供电</w:t>
            </w:r>
          </w:p>
        </w:tc>
      </w:tr>
      <w:tr w14:paraId="273E4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3760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E4CB9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机柜</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5016E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服务器机柜 42U</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F4CBE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9D4F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DCF2867">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C6FDC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CA32F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广播室设备机柜</w:t>
            </w:r>
          </w:p>
        </w:tc>
      </w:tr>
      <w:tr w14:paraId="223B0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30DA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42963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光纤跳线</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7706B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光纤跳线 LC-LC 3米</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183D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条</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4E30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6F8606D">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AB22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79016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光纤连接跳线</w:t>
            </w:r>
          </w:p>
        </w:tc>
      </w:tr>
      <w:tr w14:paraId="7BD1C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8969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6ADF9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网线</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DAED5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网线 Cat6 室外阻水线</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F092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105B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640E69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F4E9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E3785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弱电布线</w:t>
            </w:r>
          </w:p>
        </w:tc>
      </w:tr>
      <w:tr w14:paraId="2E1FF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25" w:hRule="atLeast"/>
        </w:trPr>
        <w:tc>
          <w:tcPr>
            <w:tcW w:w="3264" w:type="pct"/>
            <w:gridSpan w:val="6"/>
            <w:tcBorders>
              <w:top w:val="single" w:color="000000" w:sz="4" w:space="0"/>
              <w:left w:val="single" w:color="000000" w:sz="4" w:space="0"/>
              <w:bottom w:val="single" w:color="000000" w:sz="4" w:space="0"/>
              <w:right w:val="single" w:color="000000" w:sz="4" w:space="0"/>
            </w:tcBorders>
            <w:shd w:val="clear"/>
            <w:vAlign w:val="center"/>
          </w:tcPr>
          <w:p w14:paraId="676702A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二、监控系统及广播设备维护材料 小计</w:t>
            </w: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382495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0.00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F20A722">
            <w:pPr>
              <w:jc w:val="center"/>
              <w:rPr>
                <w:rFonts w:hint="eastAsia" w:ascii="宋体" w:hAnsi="宋体" w:eastAsia="宋体" w:cs="宋体"/>
                <w:b/>
                <w:bCs/>
                <w:i w:val="0"/>
                <w:iCs w:val="0"/>
                <w:color w:val="000000"/>
                <w:sz w:val="20"/>
                <w:szCs w:val="20"/>
                <w:u w:val="none"/>
              </w:rPr>
            </w:pPr>
          </w:p>
        </w:tc>
      </w:tr>
      <w:tr w14:paraId="6CEC7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84519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67BF6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沥青混凝土</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0E1DE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沥青混凝土 AC-13C 细粒式改性</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BB08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吨</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38FE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C09DB8A">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4BF0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4F7CF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道路坑槽修补</w:t>
            </w:r>
          </w:p>
        </w:tc>
      </w:tr>
      <w:tr w14:paraId="084AD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3604A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2ADE2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乳化沥青粘层</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CE49B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乳化沥青粘层 PC-3</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D5234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kg</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2304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5247C7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44D22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18EB5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沥青路面粘结层</w:t>
            </w:r>
          </w:p>
        </w:tc>
      </w:tr>
      <w:tr w14:paraId="14E6A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AE43F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1A409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改性乳化沥青</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6C11A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改性乳化沥青 PCR</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6505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kg</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8D3B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67D1AB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D6BAB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BE545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改性沥青面层</w:t>
            </w:r>
          </w:p>
        </w:tc>
      </w:tr>
      <w:tr w14:paraId="60B90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5DF7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1849D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仿烧面芝麻灰PC砖</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73490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仿烧面芝麻灰PC砖 600×300×25mm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B2E2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m²</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60A66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8CEFF6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9B847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07900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人行道铺装</w:t>
            </w:r>
          </w:p>
        </w:tc>
      </w:tr>
      <w:tr w14:paraId="7223E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DD33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51C5C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仿花岗岩PC盲道砖</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AB2BF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仿花岗岩PC盲道砖 300×300×30mm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7A9E8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m²</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F448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B81EF7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5974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ACDBD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无障碍盲道</w:t>
            </w:r>
          </w:p>
        </w:tc>
      </w:tr>
      <w:tr w14:paraId="4032E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93BF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1ED46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烧面芝麻灰花岗岩</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0074E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烧面芝麻灰花岗岩 30mm厚</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D7A4A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m²</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07FE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F5E94A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4D5F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2BE01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铺装面层</w:t>
            </w:r>
          </w:p>
        </w:tc>
      </w:tr>
      <w:tr w14:paraId="2BE66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A723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7A78C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芝麻灰花岗岩立道牙</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A66A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芝麻灰花岗岩立道牙 900×150×350mm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03CD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0834C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847806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EFDC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0BF19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道路侧石</w:t>
            </w:r>
          </w:p>
        </w:tc>
      </w:tr>
      <w:tr w14:paraId="0C0E2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64FFC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0D610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芝麻灰花岗岩立道牙</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4AEAA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芝麻灰花岗岩立道牙 1000×750×300mm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7F3F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55A95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194418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D4A60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094DF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盲道/草坪灯</w:t>
            </w:r>
          </w:p>
        </w:tc>
      </w:tr>
      <w:tr w14:paraId="43239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E037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99D16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铸铁井盖</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BD438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铸铁井盖 φ800 装饰型 D400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F816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3966F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98984B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649D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8AA14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人行道/车行道</w:t>
            </w:r>
          </w:p>
        </w:tc>
      </w:tr>
      <w:tr w14:paraId="559AF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F2165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ABE17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电信井装饰井盖</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71C90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电信井装饰井盖 900×900 铸铁 D400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E608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64A75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64CC1F0">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9002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5A3A9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电信人孔井盖</w:t>
            </w:r>
          </w:p>
        </w:tc>
      </w:tr>
      <w:tr w14:paraId="02CE7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DA32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3BF77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电力井装饰井盖</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2B995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电力井装饰井盖 900×900 铸铁 D400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CD1E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5B62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0555C1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2C01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4AF3C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电力人孔井盖</w:t>
            </w:r>
          </w:p>
        </w:tc>
      </w:tr>
      <w:tr w14:paraId="7C915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6D8A9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F8E82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球墨铸铁雨水口井箅</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02C78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球墨铸铁雨水口井箅 750×450 D400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6D54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8C55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DB82B7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0AB98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0E11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雨水口篦子</w:t>
            </w:r>
          </w:p>
        </w:tc>
      </w:tr>
      <w:tr w14:paraId="6B90F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EFC2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270DC6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标识指示牌</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D28BC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标识指示牌 不锈钢 含安装</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3C0A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5848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E64F5C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59D2D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92EF2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园区导视标识</w:t>
            </w:r>
          </w:p>
        </w:tc>
      </w:tr>
      <w:tr w14:paraId="64AF2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24508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63F73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锥形交通标</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2150C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锥形交通标 PVC 高70cm 反光</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DC46F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E12D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3D06B0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0684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96955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临时交通引导</w:t>
            </w:r>
          </w:p>
        </w:tc>
      </w:tr>
      <w:tr w14:paraId="59FF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61A61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36E8A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防撞沙桶</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49D6C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防撞沙桶 橡胶 高80cm 注水式</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C80B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E100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42F0F1D">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A854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73533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临时防护</w:t>
            </w:r>
          </w:p>
        </w:tc>
      </w:tr>
      <w:tr w14:paraId="6EF12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CAF9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64E33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标志牌支架</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90CEA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标志牌支架 镀锌钢 可调节</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D50A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D9D71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1551968">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6AFC6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2E295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交通标识悬挂</w:t>
            </w:r>
          </w:p>
        </w:tc>
      </w:tr>
      <w:tr w14:paraId="5E130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86E4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75848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成品垃圾箱</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CA5B3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成品垃圾箱 镀锌钢板烤漆</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D05F0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B6A03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187C979">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64B4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29B6A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园区垃圾收集</w:t>
            </w:r>
          </w:p>
        </w:tc>
      </w:tr>
      <w:tr w14:paraId="5788D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79CF6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CC7B4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成品环卫工具收纳箱</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E03EF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成品环卫工具收纳箱 镀锌钢板烤漆</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B7014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CE43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8583FC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E224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D560A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保洁工具存放</w:t>
            </w:r>
          </w:p>
        </w:tc>
      </w:tr>
      <w:tr w14:paraId="085BA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6EFD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CC261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树池篦子</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152EA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树池篦子 1.2×1.2m 铸铁</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B645D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1639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AEC9E8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73C52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F8A9A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树池覆盖</w:t>
            </w:r>
          </w:p>
        </w:tc>
      </w:tr>
      <w:tr w14:paraId="61193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ACF7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32ECA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树池篦子</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532CF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树池篦子 1.2×1.5m 铸铁</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101B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A97FA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E4E4EF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6DD77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DF402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大型树池覆盖</w:t>
            </w:r>
          </w:p>
        </w:tc>
      </w:tr>
      <w:tr w14:paraId="37316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DAC5B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1987F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潜水泵（小流量）</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464E9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潜水泵（小流量）Q=30m³/h H=15m 5.5KW</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AE43D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7198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83F93E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4384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AD32B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小型水景/补水</w:t>
            </w:r>
          </w:p>
        </w:tc>
      </w:tr>
      <w:tr w14:paraId="23EB0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D632D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566AB0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潜污泵</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9265B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潜污泵 Q=15m³/h H=15m 1.5KW</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883E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37A7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4137BC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07B08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9B054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污水提升/排水</w:t>
            </w:r>
          </w:p>
        </w:tc>
      </w:tr>
      <w:tr w14:paraId="01277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49A0C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435DA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D8B92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 DN50 铜制闸阀</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1AC4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FE47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6D1AF5A">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036C7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E564A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管道阀门</w:t>
            </w:r>
          </w:p>
        </w:tc>
      </w:tr>
      <w:tr w14:paraId="77F13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08B34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18914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低压碳钢焊接法兰</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5E318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低压碳钢焊接法兰 DN100 1.0MPa</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3595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9D8D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E0AB0CA">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066A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353157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管道法兰连接</w:t>
            </w:r>
          </w:p>
        </w:tc>
      </w:tr>
      <w:tr w14:paraId="2140F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06F9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A60D7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不锈钢管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0C833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不锈钢管 DN159 δ=3mm 304</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5E20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88B04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550D4C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EBB82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938AF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喷泉管道</w:t>
            </w:r>
          </w:p>
        </w:tc>
      </w:tr>
      <w:tr w14:paraId="10B41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7A855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0A324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除污器(过滤器)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CAF44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除污器(过滤器) DN80 Y型</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1871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F7A1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98D2A6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0CC5C8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F1CBD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水泵入口过滤</w:t>
            </w:r>
          </w:p>
        </w:tc>
      </w:tr>
      <w:tr w14:paraId="4BF03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F608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CEFCA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红宝石撞针式喷头</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631613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红宝石撞针式喷头 DN25 不锈钢</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33D1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0D2E9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2096</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47822EC">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B31D9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D67B8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景观喷雾</w:t>
            </w:r>
          </w:p>
        </w:tc>
      </w:tr>
      <w:tr w14:paraId="4D723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7062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4E350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蓝宝石撞击式景观喷头</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B1763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蓝宝石撞击式景观喷头 DN20 不锈钢</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647E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8CCC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1346</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6323C94">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E4D4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7E7C3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荫生园造雾</w:t>
            </w:r>
          </w:p>
        </w:tc>
      </w:tr>
      <w:tr w14:paraId="3E8E6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D844D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263EF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排气风机</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A5739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排气风机 1.1KW 轴流</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10B2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5115F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DA5D601">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B62B7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6AAF0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温室通风</w:t>
            </w:r>
          </w:p>
        </w:tc>
      </w:tr>
      <w:tr w14:paraId="3BA1C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AEBD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99EEE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对流风机</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D8FB9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对流风机 0.55KW 壁挂式</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AA689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B1CF8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441C83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85CC8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E37BA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温室循环风</w:t>
            </w:r>
          </w:p>
        </w:tc>
      </w:tr>
      <w:tr w14:paraId="405C2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1D72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998BD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潜水泵（过滤）</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72BA3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潜水泵（过滤）Q=15m³/h 0.75KW</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765EB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5DB2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720C97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5DF1B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4EB1B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岩石园过滤</w:t>
            </w:r>
          </w:p>
        </w:tc>
      </w:tr>
      <w:tr w14:paraId="084FC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3B0D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42FBA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潜水泵（循环）</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28467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潜水泵（循环）Q=15m³/h 0.75KW</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AB51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37C05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FA37C36">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67E16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93087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岩石园天池</w:t>
            </w:r>
          </w:p>
        </w:tc>
      </w:tr>
      <w:tr w14:paraId="2E1CC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133D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130F0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LED灯管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A4753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LED灯管 T8 18W 3000K 防水</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59CFE2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7A81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E0896F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81AF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24C8F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凉亭/公厕</w:t>
            </w:r>
          </w:p>
        </w:tc>
      </w:tr>
      <w:tr w14:paraId="14FB2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5" w:hRule="atLeast"/>
        </w:trPr>
        <w:tc>
          <w:tcPr>
            <w:tcW w:w="3264" w:type="pct"/>
            <w:gridSpan w:val="6"/>
            <w:tcBorders>
              <w:top w:val="single" w:color="000000" w:sz="4" w:space="0"/>
              <w:left w:val="single" w:color="000000" w:sz="4" w:space="0"/>
              <w:bottom w:val="single" w:color="000000" w:sz="4" w:space="0"/>
              <w:right w:val="single" w:color="000000" w:sz="4" w:space="0"/>
            </w:tcBorders>
            <w:shd w:val="clear"/>
            <w:vAlign w:val="center"/>
          </w:tcPr>
          <w:p w14:paraId="0A36CF6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三、园区公共设施维护材料 小计</w:t>
            </w: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144571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0.00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332044D">
            <w:pPr>
              <w:jc w:val="center"/>
              <w:rPr>
                <w:rFonts w:hint="eastAsia" w:ascii="宋体" w:hAnsi="宋体" w:eastAsia="宋体" w:cs="宋体"/>
                <w:b/>
                <w:bCs/>
                <w:i w:val="0"/>
                <w:iCs w:val="0"/>
                <w:color w:val="000000"/>
                <w:sz w:val="20"/>
                <w:szCs w:val="20"/>
                <w:u w:val="none"/>
              </w:rPr>
            </w:pPr>
          </w:p>
        </w:tc>
      </w:tr>
      <w:tr w14:paraId="710FA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50FD6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A72B2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PVC-U排水管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FDCC2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PVC-U排水管 DN110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57CB4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F572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252CC0B">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8B01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6ADEA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园区排水管道</w:t>
            </w:r>
          </w:p>
        </w:tc>
      </w:tr>
      <w:tr w14:paraId="6B265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11A33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7E012E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PE给水管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3326B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PE给水管 DN50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4F183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8F624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696E2BA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9DDB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306BC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园区给水管道</w:t>
            </w:r>
          </w:p>
        </w:tc>
      </w:tr>
      <w:tr w14:paraId="19E94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6BEF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FB586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给水阀门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02A19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给水阀门 DN50 闸阀</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67AC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C958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73ECA0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B9463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B7269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给水管道阀门</w:t>
            </w:r>
          </w:p>
        </w:tc>
      </w:tr>
      <w:tr w14:paraId="22905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80E6A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55C79B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水表</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D864F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水表 DN50 智能远传</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33D0F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133C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131FA3C6">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F119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08C11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用水计量</w:t>
            </w:r>
          </w:p>
        </w:tc>
      </w:tr>
      <w:tr w14:paraId="7BD4C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0EAA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62BA3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消防栓</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33489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消防栓 地上式 SS100/65-1.0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0880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667B90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55ACCB3">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6F0F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315FC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园区消防</w:t>
            </w:r>
          </w:p>
        </w:tc>
      </w:tr>
      <w:tr w14:paraId="254E0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6E268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6F894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消防箱/灭火器箱</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08F23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消防箱/灭火器箱 含灭火器 2×4kg</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15E08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57188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5A1A5F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6F72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C91FE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消防器材补充</w:t>
            </w:r>
          </w:p>
        </w:tc>
      </w:tr>
      <w:tr w14:paraId="72F43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1F4400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130</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1BF9C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HDPE双壁波纹管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85EDF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HDPE双壁波纹管 DN200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D2D5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E228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793563F">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BBBDC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274FA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园区排水</w:t>
            </w:r>
          </w:p>
        </w:tc>
      </w:tr>
      <w:tr w14:paraId="5CA14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A15C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131</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046E3B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检查井井筒</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448701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检查井井筒 φ700 塑料</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982F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34511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D95697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749D66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C64EC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排水检查井</w:t>
            </w:r>
          </w:p>
        </w:tc>
      </w:tr>
      <w:tr w14:paraId="03A6D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10D8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132</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6884EF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手孔井/人孔井</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541258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手孔井 500×500 砖砌</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7617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8246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003FFB9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DD3E6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6D9C5C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管线检修井</w:t>
            </w:r>
          </w:p>
        </w:tc>
      </w:tr>
      <w:tr w14:paraId="21851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96553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133</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5963BE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电缆手孔井</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F2257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电缆手孔井 500×500×700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6BBA31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720EB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7966B7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17820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4408A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电缆检修井</w:t>
            </w:r>
          </w:p>
        </w:tc>
      </w:tr>
      <w:tr w14:paraId="25E5A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A2F93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134</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3732D1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镀锌钢管</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82B5B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镀锌钢管 DN25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748E7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B0CE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2D5F9554">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A251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68D19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给水/电气保护管</w:t>
            </w:r>
          </w:p>
        </w:tc>
      </w:tr>
      <w:tr w14:paraId="694EB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5CF8CF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135</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54676B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水泥/砂浆</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3DD56D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水泥 P.O42.5</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B984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吨</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47A758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25BA790">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862C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0EA185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砌筑/抹灰材料</w:t>
            </w:r>
          </w:p>
        </w:tc>
      </w:tr>
      <w:tr w14:paraId="4E62D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0D7FBA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136</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1A90F8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碎石/瓜子片</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1D8177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碎石 5-20mm 级配</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8673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吨</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7D9F8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3B4D1177">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111B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78E7CA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路基/垫层</w:t>
            </w:r>
          </w:p>
        </w:tc>
      </w:tr>
      <w:tr w14:paraId="6261A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7D495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137</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5B3360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中粗砂</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7AA8D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中粗砂 河砂 细度模数2.3-3.0</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133A0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吨</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024112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4E7893F2">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48FF6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E6B9B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砂浆/垫层用砂</w:t>
            </w:r>
          </w:p>
        </w:tc>
      </w:tr>
      <w:tr w14:paraId="215F7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39B16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138</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01D63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预制混凝土盖板</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21309F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预制混凝土盖板 1200×1500×100mm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29C39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1F2AD3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736F38E5">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20AAF6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546B75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电缆井盖板</w:t>
            </w:r>
          </w:p>
        </w:tc>
      </w:tr>
      <w:tr w14:paraId="4739A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305" w:type="pct"/>
            <w:tcBorders>
              <w:top w:val="single" w:color="000000" w:sz="4" w:space="0"/>
              <w:left w:val="single" w:color="000000" w:sz="4" w:space="0"/>
              <w:bottom w:val="single" w:color="000000" w:sz="4" w:space="0"/>
              <w:right w:val="single" w:color="000000" w:sz="4" w:space="0"/>
            </w:tcBorders>
            <w:shd w:val="clear"/>
            <w:vAlign w:val="center"/>
          </w:tcPr>
          <w:p w14:paraId="25839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139</w:t>
            </w:r>
          </w:p>
        </w:tc>
        <w:tc>
          <w:tcPr>
            <w:tcW w:w="745" w:type="pct"/>
            <w:tcBorders>
              <w:top w:val="single" w:color="000000" w:sz="4" w:space="0"/>
              <w:left w:val="single" w:color="000000" w:sz="4" w:space="0"/>
              <w:bottom w:val="single" w:color="000000" w:sz="4" w:space="0"/>
              <w:right w:val="single" w:color="000000" w:sz="4" w:space="0"/>
            </w:tcBorders>
            <w:shd w:val="clear"/>
            <w:vAlign w:val="center"/>
          </w:tcPr>
          <w:p w14:paraId="4AA3E2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预制混凝土盖板</w:t>
            </w:r>
          </w:p>
        </w:tc>
        <w:tc>
          <w:tcPr>
            <w:tcW w:w="1118" w:type="pct"/>
            <w:tcBorders>
              <w:top w:val="single" w:color="000000" w:sz="4" w:space="0"/>
              <w:left w:val="single" w:color="000000" w:sz="4" w:space="0"/>
              <w:bottom w:val="single" w:color="000000" w:sz="4" w:space="0"/>
              <w:right w:val="single" w:color="000000" w:sz="4" w:space="0"/>
            </w:tcBorders>
            <w:shd w:val="clear"/>
            <w:vAlign w:val="center"/>
          </w:tcPr>
          <w:p w14:paraId="70C3D6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预制混凝土盖板 1800×1500×100mm</w:t>
            </w:r>
          </w:p>
        </w:tc>
        <w:tc>
          <w:tcPr>
            <w:tcW w:w="319" w:type="pct"/>
            <w:tcBorders>
              <w:top w:val="single" w:color="000000" w:sz="4" w:space="0"/>
              <w:left w:val="single" w:color="000000" w:sz="4" w:space="0"/>
              <w:bottom w:val="single" w:color="000000" w:sz="4" w:space="0"/>
              <w:right w:val="single" w:color="000000" w:sz="4" w:space="0"/>
            </w:tcBorders>
            <w:shd w:val="clear"/>
            <w:vAlign w:val="center"/>
          </w:tcPr>
          <w:p w14:paraId="0EA518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73" w:type="pct"/>
            <w:tcBorders>
              <w:top w:val="single" w:color="000000" w:sz="4" w:space="0"/>
              <w:left w:val="single" w:color="000000" w:sz="4" w:space="0"/>
              <w:bottom w:val="single" w:color="000000" w:sz="4" w:space="0"/>
              <w:right w:val="single" w:color="000000" w:sz="4" w:space="0"/>
            </w:tcBorders>
            <w:shd w:val="clear"/>
            <w:vAlign w:val="center"/>
          </w:tcPr>
          <w:p w14:paraId="20821B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02" w:type="pct"/>
            <w:tcBorders>
              <w:top w:val="single" w:color="000000" w:sz="4" w:space="0"/>
              <w:left w:val="single" w:color="000000" w:sz="4" w:space="0"/>
              <w:bottom w:val="single" w:color="000000" w:sz="4" w:space="0"/>
              <w:right w:val="single" w:color="000000" w:sz="4" w:space="0"/>
            </w:tcBorders>
            <w:shd w:val="clear"/>
            <w:vAlign w:val="center"/>
          </w:tcPr>
          <w:p w14:paraId="5DC1DFEE">
            <w:pPr>
              <w:jc w:val="center"/>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58414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2BFB13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大型电缆井盖板</w:t>
            </w:r>
          </w:p>
        </w:tc>
      </w:tr>
      <w:tr w14:paraId="55E51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0" w:hRule="atLeast"/>
        </w:trPr>
        <w:tc>
          <w:tcPr>
            <w:tcW w:w="3264" w:type="pct"/>
            <w:gridSpan w:val="6"/>
            <w:tcBorders>
              <w:top w:val="single" w:color="000000" w:sz="4" w:space="0"/>
              <w:left w:val="single" w:color="000000" w:sz="4" w:space="0"/>
              <w:bottom w:val="single" w:color="000000" w:sz="4" w:space="0"/>
              <w:right w:val="single" w:color="000000" w:sz="4" w:space="0"/>
            </w:tcBorders>
            <w:shd w:val="clear"/>
            <w:vAlign w:val="center"/>
          </w:tcPr>
          <w:p w14:paraId="4D0F44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四、市政材料补充 小计</w:t>
            </w: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D53DF1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0.00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6A67265">
            <w:pPr>
              <w:jc w:val="center"/>
              <w:rPr>
                <w:rFonts w:hint="eastAsia" w:ascii="宋体" w:hAnsi="宋体" w:eastAsia="宋体" w:cs="宋体"/>
                <w:b/>
                <w:bCs/>
                <w:i w:val="0"/>
                <w:iCs w:val="0"/>
                <w:color w:val="000000"/>
                <w:sz w:val="20"/>
                <w:szCs w:val="20"/>
                <w:u w:val="none"/>
              </w:rPr>
            </w:pPr>
          </w:p>
        </w:tc>
      </w:tr>
      <w:tr w14:paraId="4DCCB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0" w:hRule="atLeast"/>
        </w:trPr>
        <w:tc>
          <w:tcPr>
            <w:tcW w:w="3264" w:type="pct"/>
            <w:gridSpan w:val="6"/>
            <w:tcBorders>
              <w:top w:val="single" w:color="000000" w:sz="4" w:space="0"/>
              <w:left w:val="single" w:color="000000" w:sz="4" w:space="0"/>
              <w:bottom w:val="single" w:color="000000" w:sz="4" w:space="0"/>
              <w:right w:val="single" w:color="000000" w:sz="4" w:space="0"/>
            </w:tcBorders>
            <w:shd w:val="clear"/>
            <w:vAlign w:val="center"/>
          </w:tcPr>
          <w:p w14:paraId="22692E14">
            <w:pPr>
              <w:keepNext w:val="0"/>
              <w:keepLines w:val="0"/>
              <w:widowControl/>
              <w:suppressLineNumbers w:val="0"/>
              <w:jc w:val="center"/>
              <w:textAlignment w:val="center"/>
              <w:rPr>
                <w:rFonts w:hint="eastAsia" w:ascii="宋体" w:hAnsi="宋体" w:eastAsia="宋体" w:cs="宋体"/>
                <w:b/>
                <w:bCs/>
                <w:i w:val="0"/>
                <w:iCs w:val="0"/>
                <w:color w:val="0000FF"/>
                <w:sz w:val="22"/>
                <w:szCs w:val="22"/>
                <w:u w:val="none"/>
              </w:rPr>
            </w:pPr>
            <w:r>
              <w:rPr>
                <w:rFonts w:hint="eastAsia" w:ascii="宋体" w:hAnsi="宋体" w:eastAsia="宋体" w:cs="宋体"/>
                <w:b/>
                <w:bCs/>
                <w:i w:val="0"/>
                <w:iCs w:val="0"/>
                <w:color w:val="0000FF"/>
                <w:kern w:val="0"/>
                <w:sz w:val="22"/>
                <w:szCs w:val="22"/>
                <w:u w:val="none"/>
                <w:bdr w:val="none" w:color="auto" w:sz="0" w:space="0"/>
                <w:lang w:val="en-US" w:eastAsia="zh-CN" w:bidi="ar"/>
              </w:rPr>
              <w:t>不含税价合计</w:t>
            </w: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3EDAA635">
            <w:pPr>
              <w:keepNext w:val="0"/>
              <w:keepLines w:val="0"/>
              <w:widowControl/>
              <w:suppressLineNumbers w:val="0"/>
              <w:jc w:val="center"/>
              <w:textAlignment w:val="center"/>
              <w:rPr>
                <w:rFonts w:hint="eastAsia" w:ascii="宋体" w:hAnsi="宋体" w:eastAsia="宋体" w:cs="宋体"/>
                <w:b/>
                <w:bCs/>
                <w:i w:val="0"/>
                <w:iCs w:val="0"/>
                <w:color w:val="0000FF"/>
                <w:sz w:val="22"/>
                <w:szCs w:val="22"/>
                <w:u w:val="none"/>
              </w:rPr>
            </w:pPr>
            <w:r>
              <w:rPr>
                <w:rFonts w:hint="eastAsia" w:ascii="宋体" w:hAnsi="宋体" w:eastAsia="宋体" w:cs="宋体"/>
                <w:b/>
                <w:bCs/>
                <w:i w:val="0"/>
                <w:iCs w:val="0"/>
                <w:color w:val="0000FF"/>
                <w:kern w:val="0"/>
                <w:sz w:val="22"/>
                <w:szCs w:val="22"/>
                <w:u w:val="none"/>
                <w:bdr w:val="none" w:color="auto" w:sz="0" w:space="0"/>
                <w:lang w:val="en-US" w:eastAsia="zh-CN" w:bidi="ar"/>
              </w:rPr>
              <w:t>0.00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2C2A01A">
            <w:pPr>
              <w:jc w:val="center"/>
              <w:rPr>
                <w:rFonts w:hint="eastAsia" w:ascii="宋体" w:hAnsi="宋体" w:eastAsia="宋体" w:cs="宋体"/>
                <w:b/>
                <w:bCs/>
                <w:i w:val="0"/>
                <w:iCs w:val="0"/>
                <w:color w:val="0000FF"/>
                <w:sz w:val="22"/>
                <w:szCs w:val="22"/>
                <w:u w:val="none"/>
              </w:rPr>
            </w:pPr>
          </w:p>
        </w:tc>
      </w:tr>
      <w:tr w14:paraId="1B89A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0" w:hRule="atLeast"/>
        </w:trPr>
        <w:tc>
          <w:tcPr>
            <w:tcW w:w="3264" w:type="pct"/>
            <w:gridSpan w:val="6"/>
            <w:tcBorders>
              <w:top w:val="single" w:color="000000" w:sz="4" w:space="0"/>
              <w:left w:val="single" w:color="000000" w:sz="4" w:space="0"/>
              <w:bottom w:val="single" w:color="000000" w:sz="4" w:space="0"/>
              <w:right w:val="single" w:color="000000" w:sz="4" w:space="0"/>
            </w:tcBorders>
            <w:shd w:val="clear"/>
            <w:vAlign w:val="center"/>
          </w:tcPr>
          <w:p w14:paraId="1CC194E6">
            <w:pPr>
              <w:keepNext w:val="0"/>
              <w:keepLines w:val="0"/>
              <w:widowControl/>
              <w:suppressLineNumbers w:val="0"/>
              <w:jc w:val="center"/>
              <w:textAlignment w:val="center"/>
              <w:rPr>
                <w:rFonts w:hint="eastAsia" w:ascii="宋体" w:hAnsi="宋体" w:eastAsia="宋体" w:cs="宋体"/>
                <w:b/>
                <w:bCs/>
                <w:i w:val="0"/>
                <w:iCs w:val="0"/>
                <w:color w:val="0000FF"/>
                <w:sz w:val="22"/>
                <w:szCs w:val="22"/>
                <w:u w:val="none"/>
              </w:rPr>
            </w:pPr>
            <w:r>
              <w:rPr>
                <w:rFonts w:hint="eastAsia" w:ascii="宋体" w:hAnsi="宋体" w:eastAsia="宋体" w:cs="宋体"/>
                <w:b/>
                <w:bCs/>
                <w:i w:val="0"/>
                <w:iCs w:val="0"/>
                <w:color w:val="0000FF"/>
                <w:kern w:val="0"/>
                <w:sz w:val="22"/>
                <w:szCs w:val="22"/>
                <w:u w:val="none"/>
                <w:bdr w:val="none" w:color="auto" w:sz="0" w:space="0"/>
                <w:lang w:val="en-US" w:eastAsia="zh-CN" w:bidi="ar"/>
              </w:rPr>
              <w:t>税金（13%）</w:t>
            </w: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5DFD9637">
            <w:pPr>
              <w:keepNext w:val="0"/>
              <w:keepLines w:val="0"/>
              <w:widowControl/>
              <w:suppressLineNumbers w:val="0"/>
              <w:jc w:val="center"/>
              <w:textAlignment w:val="center"/>
              <w:rPr>
                <w:rFonts w:hint="eastAsia" w:ascii="宋体" w:hAnsi="宋体" w:eastAsia="宋体" w:cs="宋体"/>
                <w:b/>
                <w:bCs/>
                <w:i w:val="0"/>
                <w:iCs w:val="0"/>
                <w:color w:val="0000FF"/>
                <w:sz w:val="22"/>
                <w:szCs w:val="22"/>
                <w:u w:val="none"/>
              </w:rPr>
            </w:pPr>
            <w:r>
              <w:rPr>
                <w:rFonts w:hint="eastAsia" w:ascii="宋体" w:hAnsi="宋体" w:eastAsia="宋体" w:cs="宋体"/>
                <w:b/>
                <w:bCs/>
                <w:i w:val="0"/>
                <w:iCs w:val="0"/>
                <w:color w:val="0000FF"/>
                <w:kern w:val="0"/>
                <w:sz w:val="22"/>
                <w:szCs w:val="22"/>
                <w:u w:val="none"/>
                <w:bdr w:val="none" w:color="auto" w:sz="0" w:space="0"/>
                <w:lang w:val="en-US" w:eastAsia="zh-CN" w:bidi="ar"/>
              </w:rPr>
              <w:t>0.00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111842ED">
            <w:pPr>
              <w:jc w:val="center"/>
              <w:rPr>
                <w:rFonts w:hint="eastAsia" w:ascii="宋体" w:hAnsi="宋体" w:eastAsia="宋体" w:cs="宋体"/>
                <w:b/>
                <w:bCs/>
                <w:i w:val="0"/>
                <w:iCs w:val="0"/>
                <w:color w:val="0000FF"/>
                <w:sz w:val="22"/>
                <w:szCs w:val="22"/>
                <w:u w:val="none"/>
              </w:rPr>
            </w:pPr>
          </w:p>
        </w:tc>
      </w:tr>
      <w:tr w14:paraId="23C5E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0" w:hRule="atLeast"/>
        </w:trPr>
        <w:tc>
          <w:tcPr>
            <w:tcW w:w="3264" w:type="pct"/>
            <w:gridSpan w:val="6"/>
            <w:tcBorders>
              <w:top w:val="single" w:color="000000" w:sz="4" w:space="0"/>
              <w:left w:val="single" w:color="000000" w:sz="4" w:space="0"/>
              <w:bottom w:val="single" w:color="000000" w:sz="4" w:space="0"/>
              <w:right w:val="single" w:color="000000" w:sz="4" w:space="0"/>
            </w:tcBorders>
            <w:shd w:val="clear"/>
            <w:vAlign w:val="center"/>
          </w:tcPr>
          <w:p w14:paraId="2C3851D2">
            <w:pPr>
              <w:keepNext w:val="0"/>
              <w:keepLines w:val="0"/>
              <w:widowControl/>
              <w:suppressLineNumbers w:val="0"/>
              <w:jc w:val="center"/>
              <w:textAlignment w:val="center"/>
              <w:rPr>
                <w:rFonts w:hint="eastAsia" w:ascii="宋体" w:hAnsi="宋体" w:eastAsia="宋体" w:cs="宋体"/>
                <w:b/>
                <w:bCs/>
                <w:i w:val="0"/>
                <w:iCs w:val="0"/>
                <w:color w:val="FF0000"/>
                <w:sz w:val="22"/>
                <w:szCs w:val="22"/>
                <w:u w:val="none"/>
              </w:rPr>
            </w:pPr>
            <w:r>
              <w:rPr>
                <w:rFonts w:hint="eastAsia" w:ascii="宋体" w:hAnsi="宋体" w:eastAsia="宋体" w:cs="宋体"/>
                <w:b/>
                <w:bCs/>
                <w:i w:val="0"/>
                <w:iCs w:val="0"/>
                <w:color w:val="FF0000"/>
                <w:kern w:val="0"/>
                <w:sz w:val="22"/>
                <w:szCs w:val="22"/>
                <w:u w:val="none"/>
                <w:bdr w:val="none" w:color="auto" w:sz="0" w:space="0"/>
                <w:lang w:val="en-US" w:eastAsia="zh-CN" w:bidi="ar"/>
              </w:rPr>
              <w:t>含税总价</w:t>
            </w:r>
          </w:p>
        </w:tc>
        <w:tc>
          <w:tcPr>
            <w:tcW w:w="413" w:type="pct"/>
            <w:tcBorders>
              <w:top w:val="single" w:color="000000" w:sz="4" w:space="0"/>
              <w:left w:val="single" w:color="000000" w:sz="4" w:space="0"/>
              <w:bottom w:val="single" w:color="000000" w:sz="4" w:space="0"/>
              <w:right w:val="single" w:color="000000" w:sz="4" w:space="0"/>
            </w:tcBorders>
            <w:shd w:val="clear"/>
            <w:vAlign w:val="center"/>
          </w:tcPr>
          <w:p w14:paraId="60AD3195">
            <w:pPr>
              <w:keepNext w:val="0"/>
              <w:keepLines w:val="0"/>
              <w:widowControl/>
              <w:suppressLineNumbers w:val="0"/>
              <w:jc w:val="center"/>
              <w:textAlignment w:val="center"/>
              <w:rPr>
                <w:rFonts w:hint="eastAsia" w:ascii="宋体" w:hAnsi="宋体" w:eastAsia="宋体" w:cs="宋体"/>
                <w:b/>
                <w:bCs/>
                <w:i w:val="0"/>
                <w:iCs w:val="0"/>
                <w:color w:val="FF0000"/>
                <w:sz w:val="22"/>
                <w:szCs w:val="22"/>
                <w:u w:val="none"/>
              </w:rPr>
            </w:pPr>
            <w:r>
              <w:rPr>
                <w:rFonts w:hint="eastAsia" w:ascii="宋体" w:hAnsi="宋体" w:eastAsia="宋体" w:cs="宋体"/>
                <w:b/>
                <w:bCs/>
                <w:i w:val="0"/>
                <w:iCs w:val="0"/>
                <w:color w:val="FF0000"/>
                <w:kern w:val="0"/>
                <w:sz w:val="22"/>
                <w:szCs w:val="22"/>
                <w:u w:val="none"/>
                <w:bdr w:val="none" w:color="auto" w:sz="0" w:space="0"/>
                <w:lang w:val="en-US" w:eastAsia="zh-CN" w:bidi="ar"/>
              </w:rPr>
              <w:t>0.00</w:t>
            </w:r>
          </w:p>
        </w:tc>
        <w:tc>
          <w:tcPr>
            <w:tcW w:w="1321" w:type="pct"/>
            <w:tcBorders>
              <w:top w:val="single" w:color="000000" w:sz="4" w:space="0"/>
              <w:left w:val="single" w:color="000000" w:sz="4" w:space="0"/>
              <w:bottom w:val="single" w:color="000000" w:sz="4" w:space="0"/>
              <w:right w:val="single" w:color="000000" w:sz="4" w:space="0"/>
            </w:tcBorders>
            <w:shd w:val="clear"/>
            <w:vAlign w:val="center"/>
          </w:tcPr>
          <w:p w14:paraId="4EF8579E">
            <w:pPr>
              <w:jc w:val="center"/>
              <w:rPr>
                <w:rFonts w:hint="eastAsia" w:ascii="宋体" w:hAnsi="宋体" w:eastAsia="宋体" w:cs="宋体"/>
                <w:b/>
                <w:bCs/>
                <w:i w:val="0"/>
                <w:iCs w:val="0"/>
                <w:color w:val="FF0000"/>
                <w:sz w:val="22"/>
                <w:szCs w:val="22"/>
                <w:u w:val="none"/>
              </w:rPr>
            </w:pPr>
          </w:p>
        </w:tc>
      </w:tr>
      <w:tr w14:paraId="7F96D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305" w:type="pct"/>
            <w:tcBorders>
              <w:top w:val="nil"/>
              <w:left w:val="nil"/>
              <w:bottom w:val="nil"/>
              <w:right w:val="nil"/>
            </w:tcBorders>
            <w:shd w:val="clear"/>
            <w:noWrap/>
            <w:vAlign w:val="bottom"/>
          </w:tcPr>
          <w:p w14:paraId="68F5793B">
            <w:pPr>
              <w:rPr>
                <w:rFonts w:hint="eastAsia" w:ascii="宋体" w:hAnsi="宋体" w:eastAsia="宋体" w:cs="宋体"/>
                <w:i w:val="0"/>
                <w:iCs w:val="0"/>
                <w:color w:val="000000"/>
                <w:sz w:val="22"/>
                <w:szCs w:val="22"/>
                <w:u w:val="none"/>
              </w:rPr>
            </w:pPr>
          </w:p>
        </w:tc>
        <w:tc>
          <w:tcPr>
            <w:tcW w:w="745" w:type="pct"/>
            <w:tcBorders>
              <w:top w:val="nil"/>
              <w:left w:val="nil"/>
              <w:bottom w:val="nil"/>
              <w:right w:val="nil"/>
            </w:tcBorders>
            <w:shd w:val="clear"/>
            <w:noWrap/>
            <w:vAlign w:val="bottom"/>
          </w:tcPr>
          <w:p w14:paraId="3D1CD43A">
            <w:pPr>
              <w:rPr>
                <w:rFonts w:hint="eastAsia" w:ascii="宋体" w:hAnsi="宋体" w:eastAsia="宋体" w:cs="宋体"/>
                <w:i w:val="0"/>
                <w:iCs w:val="0"/>
                <w:color w:val="000000"/>
                <w:sz w:val="22"/>
                <w:szCs w:val="22"/>
                <w:u w:val="none"/>
              </w:rPr>
            </w:pPr>
          </w:p>
        </w:tc>
        <w:tc>
          <w:tcPr>
            <w:tcW w:w="1118" w:type="pct"/>
            <w:tcBorders>
              <w:top w:val="nil"/>
              <w:left w:val="nil"/>
              <w:bottom w:val="nil"/>
              <w:right w:val="nil"/>
            </w:tcBorders>
            <w:shd w:val="clear"/>
            <w:vAlign w:val="bottom"/>
          </w:tcPr>
          <w:p w14:paraId="15D6C3F6">
            <w:pPr>
              <w:rPr>
                <w:rFonts w:hint="eastAsia" w:ascii="宋体" w:hAnsi="宋体" w:eastAsia="宋体" w:cs="宋体"/>
                <w:i w:val="0"/>
                <w:iCs w:val="0"/>
                <w:color w:val="000000"/>
                <w:sz w:val="22"/>
                <w:szCs w:val="22"/>
                <w:u w:val="none"/>
              </w:rPr>
            </w:pPr>
          </w:p>
        </w:tc>
        <w:tc>
          <w:tcPr>
            <w:tcW w:w="319" w:type="pct"/>
            <w:tcBorders>
              <w:top w:val="nil"/>
              <w:left w:val="nil"/>
              <w:bottom w:val="nil"/>
              <w:right w:val="nil"/>
            </w:tcBorders>
            <w:shd w:val="clear"/>
            <w:noWrap/>
            <w:vAlign w:val="bottom"/>
          </w:tcPr>
          <w:p w14:paraId="7B300251">
            <w:pPr>
              <w:rPr>
                <w:rFonts w:hint="eastAsia" w:ascii="宋体" w:hAnsi="宋体" w:eastAsia="宋体" w:cs="宋体"/>
                <w:i w:val="0"/>
                <w:iCs w:val="0"/>
                <w:color w:val="000000"/>
                <w:sz w:val="22"/>
                <w:szCs w:val="22"/>
                <w:u w:val="none"/>
              </w:rPr>
            </w:pPr>
          </w:p>
        </w:tc>
        <w:tc>
          <w:tcPr>
            <w:tcW w:w="373" w:type="pct"/>
            <w:tcBorders>
              <w:top w:val="nil"/>
              <w:left w:val="nil"/>
              <w:bottom w:val="nil"/>
              <w:right w:val="nil"/>
            </w:tcBorders>
            <w:shd w:val="clear"/>
            <w:noWrap/>
            <w:vAlign w:val="bottom"/>
          </w:tcPr>
          <w:p w14:paraId="51009073">
            <w:pPr>
              <w:rPr>
                <w:rFonts w:hint="eastAsia" w:ascii="宋体" w:hAnsi="宋体" w:eastAsia="宋体" w:cs="宋体"/>
                <w:i w:val="0"/>
                <w:iCs w:val="0"/>
                <w:color w:val="000000"/>
                <w:sz w:val="22"/>
                <w:szCs w:val="22"/>
                <w:u w:val="none"/>
              </w:rPr>
            </w:pPr>
          </w:p>
        </w:tc>
        <w:tc>
          <w:tcPr>
            <w:tcW w:w="402" w:type="pct"/>
            <w:tcBorders>
              <w:top w:val="nil"/>
              <w:left w:val="nil"/>
              <w:bottom w:val="nil"/>
              <w:right w:val="nil"/>
            </w:tcBorders>
            <w:shd w:val="clear"/>
            <w:noWrap/>
            <w:vAlign w:val="bottom"/>
          </w:tcPr>
          <w:p w14:paraId="58C0BA31">
            <w:pPr>
              <w:rPr>
                <w:rFonts w:hint="eastAsia" w:ascii="宋体" w:hAnsi="宋体" w:eastAsia="宋体" w:cs="宋体"/>
                <w:i w:val="0"/>
                <w:iCs w:val="0"/>
                <w:color w:val="000000"/>
                <w:sz w:val="22"/>
                <w:szCs w:val="22"/>
                <w:u w:val="none"/>
              </w:rPr>
            </w:pPr>
          </w:p>
        </w:tc>
        <w:tc>
          <w:tcPr>
            <w:tcW w:w="413" w:type="pct"/>
            <w:tcBorders>
              <w:top w:val="nil"/>
              <w:left w:val="nil"/>
              <w:bottom w:val="nil"/>
              <w:right w:val="nil"/>
            </w:tcBorders>
            <w:shd w:val="clear"/>
            <w:noWrap/>
            <w:vAlign w:val="bottom"/>
          </w:tcPr>
          <w:p w14:paraId="02D154A4">
            <w:pPr>
              <w:rPr>
                <w:rFonts w:hint="eastAsia" w:ascii="宋体" w:hAnsi="宋体" w:eastAsia="宋体" w:cs="宋体"/>
                <w:i w:val="0"/>
                <w:iCs w:val="0"/>
                <w:color w:val="000000"/>
                <w:sz w:val="22"/>
                <w:szCs w:val="22"/>
                <w:u w:val="none"/>
              </w:rPr>
            </w:pPr>
          </w:p>
        </w:tc>
        <w:tc>
          <w:tcPr>
            <w:tcW w:w="1321" w:type="pct"/>
            <w:tcBorders>
              <w:top w:val="nil"/>
              <w:left w:val="nil"/>
              <w:bottom w:val="nil"/>
              <w:right w:val="nil"/>
            </w:tcBorders>
            <w:shd w:val="clear"/>
            <w:vAlign w:val="bottom"/>
          </w:tcPr>
          <w:p w14:paraId="3D2BAD57">
            <w:pPr>
              <w:rPr>
                <w:rFonts w:hint="eastAsia" w:ascii="宋体" w:hAnsi="宋体" w:eastAsia="宋体" w:cs="宋体"/>
                <w:i w:val="0"/>
                <w:iCs w:val="0"/>
                <w:color w:val="000000"/>
                <w:sz w:val="22"/>
                <w:szCs w:val="22"/>
                <w:u w:val="none"/>
              </w:rPr>
            </w:pPr>
          </w:p>
        </w:tc>
      </w:tr>
      <w:tr w14:paraId="1D39D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65" w:hRule="atLeast"/>
        </w:trPr>
        <w:tc>
          <w:tcPr>
            <w:tcW w:w="5000" w:type="pct"/>
            <w:gridSpan w:val="8"/>
            <w:tcBorders>
              <w:top w:val="nil"/>
              <w:left w:val="nil"/>
              <w:bottom w:val="nil"/>
              <w:right w:val="nil"/>
            </w:tcBorders>
            <w:shd w:val="clear"/>
            <w:vAlign w:val="top"/>
          </w:tcPr>
          <w:p w14:paraId="3933FF14">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1、供货地点：东莞市植物园，不含税单价已包括材料售价、运输费、装卸费、人工费等完成项目的全部费用；</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2、采购清单中品类及数量为暂定。</w:t>
            </w:r>
          </w:p>
        </w:tc>
      </w:tr>
    </w:tbl>
    <w:p w14:paraId="111426B9">
      <w:pPr>
        <w:keepNext w:val="0"/>
        <w:keepLines w:val="0"/>
        <w:pageBreakBefore w:val="0"/>
        <w:kinsoku/>
        <w:wordWrap/>
        <w:overflowPunct/>
        <w:topLinePunct w:val="0"/>
        <w:bidi w:val="0"/>
        <w:snapToGrid/>
        <w:spacing w:line="360" w:lineRule="auto"/>
        <w:textAlignment w:val="auto"/>
        <w:rPr>
          <w:rFonts w:hint="eastAsia" w:ascii="宋体" w:hAnsi="宋体" w:eastAsia="宋体" w:cs="宋体"/>
          <w:b w:val="0"/>
          <w:bCs w:val="0"/>
          <w:color w:val="auto"/>
          <w:kern w:val="0"/>
          <w:sz w:val="24"/>
          <w:szCs w:val="21"/>
          <w:highlight w:val="none"/>
        </w:rPr>
      </w:pPr>
      <w:bookmarkStart w:id="1" w:name="_GoBack"/>
      <w:bookmarkEnd w:id="1"/>
    </w:p>
    <w:sectPr>
      <w:footerReference r:id="rId3" w:type="default"/>
      <w:pgSz w:w="11906" w:h="16838"/>
      <w:pgMar w:top="1440" w:right="1080" w:bottom="1440" w:left="108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汉仪大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75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155351"/>
    <w:rsid w:val="00A641FB"/>
    <w:rsid w:val="00B46918"/>
    <w:rsid w:val="00CB1EB4"/>
    <w:rsid w:val="00DE1BE7"/>
    <w:rsid w:val="00F05477"/>
    <w:rsid w:val="012313A8"/>
    <w:rsid w:val="01763164"/>
    <w:rsid w:val="01853E11"/>
    <w:rsid w:val="01A7647D"/>
    <w:rsid w:val="01BB5A85"/>
    <w:rsid w:val="01D9415D"/>
    <w:rsid w:val="020A78AE"/>
    <w:rsid w:val="02145195"/>
    <w:rsid w:val="02184C85"/>
    <w:rsid w:val="023A2E4D"/>
    <w:rsid w:val="026003DA"/>
    <w:rsid w:val="02781BC8"/>
    <w:rsid w:val="027A76EE"/>
    <w:rsid w:val="028247F4"/>
    <w:rsid w:val="028265A2"/>
    <w:rsid w:val="02C31095"/>
    <w:rsid w:val="02C866AB"/>
    <w:rsid w:val="02D432A2"/>
    <w:rsid w:val="02EE3C38"/>
    <w:rsid w:val="02EE59E6"/>
    <w:rsid w:val="03015719"/>
    <w:rsid w:val="032338E1"/>
    <w:rsid w:val="0332621A"/>
    <w:rsid w:val="038A7E04"/>
    <w:rsid w:val="03A72764"/>
    <w:rsid w:val="03C277A9"/>
    <w:rsid w:val="03C350C4"/>
    <w:rsid w:val="03D60954"/>
    <w:rsid w:val="03DB0660"/>
    <w:rsid w:val="03EC461B"/>
    <w:rsid w:val="03F51722"/>
    <w:rsid w:val="03FF434E"/>
    <w:rsid w:val="04011D9C"/>
    <w:rsid w:val="04180F6C"/>
    <w:rsid w:val="04207E21"/>
    <w:rsid w:val="04212517"/>
    <w:rsid w:val="043A5387"/>
    <w:rsid w:val="048760F2"/>
    <w:rsid w:val="04A53192"/>
    <w:rsid w:val="04AE367F"/>
    <w:rsid w:val="04BD38C2"/>
    <w:rsid w:val="04C80BE4"/>
    <w:rsid w:val="04CB2483"/>
    <w:rsid w:val="04E35A1E"/>
    <w:rsid w:val="04FB1E54"/>
    <w:rsid w:val="05017C52"/>
    <w:rsid w:val="050B0AD1"/>
    <w:rsid w:val="0539563E"/>
    <w:rsid w:val="05720B50"/>
    <w:rsid w:val="05746676"/>
    <w:rsid w:val="05763A35"/>
    <w:rsid w:val="05791EDF"/>
    <w:rsid w:val="05882A67"/>
    <w:rsid w:val="058F72D3"/>
    <w:rsid w:val="05AC22B4"/>
    <w:rsid w:val="05CB200E"/>
    <w:rsid w:val="05E11832"/>
    <w:rsid w:val="06023C82"/>
    <w:rsid w:val="061E5855"/>
    <w:rsid w:val="06293905"/>
    <w:rsid w:val="064016C0"/>
    <w:rsid w:val="0661309E"/>
    <w:rsid w:val="0667442D"/>
    <w:rsid w:val="06BF1B73"/>
    <w:rsid w:val="070B125C"/>
    <w:rsid w:val="071D689A"/>
    <w:rsid w:val="071F6AB6"/>
    <w:rsid w:val="07554285"/>
    <w:rsid w:val="07AF1BE8"/>
    <w:rsid w:val="07B90CB8"/>
    <w:rsid w:val="07D653C6"/>
    <w:rsid w:val="07F27D26"/>
    <w:rsid w:val="07F95559"/>
    <w:rsid w:val="081303C8"/>
    <w:rsid w:val="081B54CF"/>
    <w:rsid w:val="08766BA9"/>
    <w:rsid w:val="087C2EA8"/>
    <w:rsid w:val="08901A19"/>
    <w:rsid w:val="08C77405"/>
    <w:rsid w:val="08D062B9"/>
    <w:rsid w:val="08EC0C19"/>
    <w:rsid w:val="09616F12"/>
    <w:rsid w:val="09652EA6"/>
    <w:rsid w:val="097529BD"/>
    <w:rsid w:val="09773D0A"/>
    <w:rsid w:val="09C851E3"/>
    <w:rsid w:val="09DE3D12"/>
    <w:rsid w:val="09EF6C13"/>
    <w:rsid w:val="0A40746F"/>
    <w:rsid w:val="0A4800D1"/>
    <w:rsid w:val="0A570314"/>
    <w:rsid w:val="0A6D18E6"/>
    <w:rsid w:val="0A8455AD"/>
    <w:rsid w:val="0AD007F3"/>
    <w:rsid w:val="0AD32091"/>
    <w:rsid w:val="0AD61B81"/>
    <w:rsid w:val="0AE24082"/>
    <w:rsid w:val="0AE740B0"/>
    <w:rsid w:val="0AE975EC"/>
    <w:rsid w:val="0AEB73DB"/>
    <w:rsid w:val="0B1306DF"/>
    <w:rsid w:val="0B183F48"/>
    <w:rsid w:val="0B1A381C"/>
    <w:rsid w:val="0B1B7594"/>
    <w:rsid w:val="0B260413"/>
    <w:rsid w:val="0B386398"/>
    <w:rsid w:val="0B3F14D4"/>
    <w:rsid w:val="0B472137"/>
    <w:rsid w:val="0B642CE9"/>
    <w:rsid w:val="0B6B22C9"/>
    <w:rsid w:val="0B996E37"/>
    <w:rsid w:val="0BCB0FBA"/>
    <w:rsid w:val="0BD75BB1"/>
    <w:rsid w:val="0BF70001"/>
    <w:rsid w:val="0C0A7D34"/>
    <w:rsid w:val="0C22507E"/>
    <w:rsid w:val="0C2A3F33"/>
    <w:rsid w:val="0C4072B2"/>
    <w:rsid w:val="0C7C4062"/>
    <w:rsid w:val="0C970E9C"/>
    <w:rsid w:val="0C9870EE"/>
    <w:rsid w:val="0CA87014"/>
    <w:rsid w:val="0CB90E13"/>
    <w:rsid w:val="0CE40585"/>
    <w:rsid w:val="0CE73BD2"/>
    <w:rsid w:val="0CF602B9"/>
    <w:rsid w:val="0D093B48"/>
    <w:rsid w:val="0D2070E4"/>
    <w:rsid w:val="0D305579"/>
    <w:rsid w:val="0D307327"/>
    <w:rsid w:val="0D3F3A0E"/>
    <w:rsid w:val="0D417786"/>
    <w:rsid w:val="0D441E2F"/>
    <w:rsid w:val="0D447276"/>
    <w:rsid w:val="0D4728C2"/>
    <w:rsid w:val="0D70006B"/>
    <w:rsid w:val="0DA970D9"/>
    <w:rsid w:val="0DAD5C2D"/>
    <w:rsid w:val="0DBA12E6"/>
    <w:rsid w:val="0DC857B1"/>
    <w:rsid w:val="0DD203DE"/>
    <w:rsid w:val="0DD73C46"/>
    <w:rsid w:val="0DE620DB"/>
    <w:rsid w:val="0DF77E44"/>
    <w:rsid w:val="0E060087"/>
    <w:rsid w:val="0E4A08BC"/>
    <w:rsid w:val="0E4F24CC"/>
    <w:rsid w:val="0E63372C"/>
    <w:rsid w:val="0E8872E3"/>
    <w:rsid w:val="0EA578A0"/>
    <w:rsid w:val="0ECE5049"/>
    <w:rsid w:val="0EDD4937"/>
    <w:rsid w:val="0EEA79A9"/>
    <w:rsid w:val="0F1D7D7F"/>
    <w:rsid w:val="0F227143"/>
    <w:rsid w:val="0F28618C"/>
    <w:rsid w:val="0F421593"/>
    <w:rsid w:val="0F60262E"/>
    <w:rsid w:val="0F670FFA"/>
    <w:rsid w:val="0F781459"/>
    <w:rsid w:val="0F784FB5"/>
    <w:rsid w:val="0F7A2ADB"/>
    <w:rsid w:val="0F880A70"/>
    <w:rsid w:val="0F9242C9"/>
    <w:rsid w:val="0FAB6960"/>
    <w:rsid w:val="0FC71A98"/>
    <w:rsid w:val="0FD22917"/>
    <w:rsid w:val="0FDC19E8"/>
    <w:rsid w:val="0FF02D9D"/>
    <w:rsid w:val="10134CDE"/>
    <w:rsid w:val="10142F30"/>
    <w:rsid w:val="1017657C"/>
    <w:rsid w:val="103A04BC"/>
    <w:rsid w:val="103A226A"/>
    <w:rsid w:val="103E1D5B"/>
    <w:rsid w:val="10725EA8"/>
    <w:rsid w:val="10914580"/>
    <w:rsid w:val="1097590F"/>
    <w:rsid w:val="10B60D4A"/>
    <w:rsid w:val="10C5247C"/>
    <w:rsid w:val="10D10E21"/>
    <w:rsid w:val="10D4446D"/>
    <w:rsid w:val="10E32902"/>
    <w:rsid w:val="110D277C"/>
    <w:rsid w:val="110D797F"/>
    <w:rsid w:val="110F7B9B"/>
    <w:rsid w:val="113D2012"/>
    <w:rsid w:val="115F467E"/>
    <w:rsid w:val="116B779F"/>
    <w:rsid w:val="11852C58"/>
    <w:rsid w:val="11934328"/>
    <w:rsid w:val="11A16A45"/>
    <w:rsid w:val="11AB3D34"/>
    <w:rsid w:val="11AE4CBE"/>
    <w:rsid w:val="11BF6ECB"/>
    <w:rsid w:val="11CE5360"/>
    <w:rsid w:val="11D566EF"/>
    <w:rsid w:val="12176D07"/>
    <w:rsid w:val="121865DB"/>
    <w:rsid w:val="12224F37"/>
    <w:rsid w:val="12274A70"/>
    <w:rsid w:val="12486EC1"/>
    <w:rsid w:val="125A6F14"/>
    <w:rsid w:val="12802AFE"/>
    <w:rsid w:val="12850115"/>
    <w:rsid w:val="128F4AEF"/>
    <w:rsid w:val="12993BC0"/>
    <w:rsid w:val="129B16E6"/>
    <w:rsid w:val="12B427A8"/>
    <w:rsid w:val="12C0114D"/>
    <w:rsid w:val="12F157AA"/>
    <w:rsid w:val="13541895"/>
    <w:rsid w:val="1356560D"/>
    <w:rsid w:val="135B0E75"/>
    <w:rsid w:val="135E44C2"/>
    <w:rsid w:val="136715C8"/>
    <w:rsid w:val="13763F01"/>
    <w:rsid w:val="139879D4"/>
    <w:rsid w:val="139B74C4"/>
    <w:rsid w:val="13B16360"/>
    <w:rsid w:val="13D84C23"/>
    <w:rsid w:val="13DC1FB6"/>
    <w:rsid w:val="13E26EA1"/>
    <w:rsid w:val="13EC5F71"/>
    <w:rsid w:val="13FA68E0"/>
    <w:rsid w:val="141352AC"/>
    <w:rsid w:val="1461426A"/>
    <w:rsid w:val="14627FE2"/>
    <w:rsid w:val="14671706"/>
    <w:rsid w:val="147070BD"/>
    <w:rsid w:val="148443FC"/>
    <w:rsid w:val="14847F58"/>
    <w:rsid w:val="14CF3EBF"/>
    <w:rsid w:val="14ED01F3"/>
    <w:rsid w:val="14F25809"/>
    <w:rsid w:val="14F72E20"/>
    <w:rsid w:val="1528122B"/>
    <w:rsid w:val="15363948"/>
    <w:rsid w:val="153876C0"/>
    <w:rsid w:val="158216FD"/>
    <w:rsid w:val="1585667E"/>
    <w:rsid w:val="15915022"/>
    <w:rsid w:val="159863B1"/>
    <w:rsid w:val="15AF7257"/>
    <w:rsid w:val="15BF393E"/>
    <w:rsid w:val="15F31839"/>
    <w:rsid w:val="16117F11"/>
    <w:rsid w:val="161D68B6"/>
    <w:rsid w:val="165B2F3A"/>
    <w:rsid w:val="166E2C6E"/>
    <w:rsid w:val="168626AD"/>
    <w:rsid w:val="16922E00"/>
    <w:rsid w:val="169721C5"/>
    <w:rsid w:val="16985F3D"/>
    <w:rsid w:val="16C86822"/>
    <w:rsid w:val="16EB0762"/>
    <w:rsid w:val="16EF0253"/>
    <w:rsid w:val="17035AAC"/>
    <w:rsid w:val="17215F32"/>
    <w:rsid w:val="172634B4"/>
    <w:rsid w:val="172B0B5F"/>
    <w:rsid w:val="172D0D7B"/>
    <w:rsid w:val="177D53E4"/>
    <w:rsid w:val="17A50911"/>
    <w:rsid w:val="17C23271"/>
    <w:rsid w:val="17D31922"/>
    <w:rsid w:val="17F378CF"/>
    <w:rsid w:val="183F0D66"/>
    <w:rsid w:val="184A3267"/>
    <w:rsid w:val="18602A8A"/>
    <w:rsid w:val="188A1CE0"/>
    <w:rsid w:val="188E3A9B"/>
    <w:rsid w:val="18DC0363"/>
    <w:rsid w:val="18DF7E53"/>
    <w:rsid w:val="18FF3A3A"/>
    <w:rsid w:val="190A3122"/>
    <w:rsid w:val="190B50EC"/>
    <w:rsid w:val="1917583F"/>
    <w:rsid w:val="19185113"/>
    <w:rsid w:val="191E097B"/>
    <w:rsid w:val="19355CC5"/>
    <w:rsid w:val="194A5C14"/>
    <w:rsid w:val="196A1E12"/>
    <w:rsid w:val="19921369"/>
    <w:rsid w:val="19B7465C"/>
    <w:rsid w:val="1A2024D1"/>
    <w:rsid w:val="1A473F02"/>
    <w:rsid w:val="1A5F56EF"/>
    <w:rsid w:val="1A78055F"/>
    <w:rsid w:val="1A7867B1"/>
    <w:rsid w:val="1A98650B"/>
    <w:rsid w:val="1AF44089"/>
    <w:rsid w:val="1AFA0F74"/>
    <w:rsid w:val="1B281F85"/>
    <w:rsid w:val="1B326960"/>
    <w:rsid w:val="1B3B1CB8"/>
    <w:rsid w:val="1B5763C6"/>
    <w:rsid w:val="1B723200"/>
    <w:rsid w:val="1B903686"/>
    <w:rsid w:val="1BAF1D5E"/>
    <w:rsid w:val="1C0F4EF3"/>
    <w:rsid w:val="1C183DA8"/>
    <w:rsid w:val="1C1B5646"/>
    <w:rsid w:val="1C2E5379"/>
    <w:rsid w:val="1C314E69"/>
    <w:rsid w:val="1C6C7C4F"/>
    <w:rsid w:val="1C735482"/>
    <w:rsid w:val="1C844F99"/>
    <w:rsid w:val="1C8E7BC6"/>
    <w:rsid w:val="1C986C96"/>
    <w:rsid w:val="1C9B548E"/>
    <w:rsid w:val="1CA613B3"/>
    <w:rsid w:val="1CD87093"/>
    <w:rsid w:val="1CF77E61"/>
    <w:rsid w:val="1CFF6D16"/>
    <w:rsid w:val="1D091942"/>
    <w:rsid w:val="1D1125A5"/>
    <w:rsid w:val="1D3A5FA0"/>
    <w:rsid w:val="1D411045"/>
    <w:rsid w:val="1D6D0123"/>
    <w:rsid w:val="1D9031F9"/>
    <w:rsid w:val="1DAD49C3"/>
    <w:rsid w:val="1DBC60BF"/>
    <w:rsid w:val="1DD261D8"/>
    <w:rsid w:val="1E57048B"/>
    <w:rsid w:val="1E5D1F46"/>
    <w:rsid w:val="1E6A4663"/>
    <w:rsid w:val="1E935967"/>
    <w:rsid w:val="1F0B19A2"/>
    <w:rsid w:val="1F0C571A"/>
    <w:rsid w:val="1F130856"/>
    <w:rsid w:val="1F1D3483"/>
    <w:rsid w:val="1F1D7927"/>
    <w:rsid w:val="1F220A99"/>
    <w:rsid w:val="1F226CEB"/>
    <w:rsid w:val="1F43738D"/>
    <w:rsid w:val="1F49071C"/>
    <w:rsid w:val="1F777037"/>
    <w:rsid w:val="1F7F7C9A"/>
    <w:rsid w:val="1FDA5F4A"/>
    <w:rsid w:val="200D799B"/>
    <w:rsid w:val="203B2D6E"/>
    <w:rsid w:val="20457135"/>
    <w:rsid w:val="204607B7"/>
    <w:rsid w:val="205C7FDB"/>
    <w:rsid w:val="20625416"/>
    <w:rsid w:val="207D242B"/>
    <w:rsid w:val="20895274"/>
    <w:rsid w:val="20A43E5C"/>
    <w:rsid w:val="20B6593D"/>
    <w:rsid w:val="20C938C2"/>
    <w:rsid w:val="20DD2ECA"/>
    <w:rsid w:val="20DD736E"/>
    <w:rsid w:val="20E56222"/>
    <w:rsid w:val="20FD531A"/>
    <w:rsid w:val="210F504D"/>
    <w:rsid w:val="21423675"/>
    <w:rsid w:val="21573B92"/>
    <w:rsid w:val="217F0425"/>
    <w:rsid w:val="21867A05"/>
    <w:rsid w:val="219F63D1"/>
    <w:rsid w:val="21A954A2"/>
    <w:rsid w:val="21C615AE"/>
    <w:rsid w:val="21EB1616"/>
    <w:rsid w:val="22034BB2"/>
    <w:rsid w:val="22097CEF"/>
    <w:rsid w:val="22177AAE"/>
    <w:rsid w:val="22237002"/>
    <w:rsid w:val="2265761B"/>
    <w:rsid w:val="227C0724"/>
    <w:rsid w:val="22857CBD"/>
    <w:rsid w:val="228D26CE"/>
    <w:rsid w:val="2298179E"/>
    <w:rsid w:val="22D14CB0"/>
    <w:rsid w:val="231132FF"/>
    <w:rsid w:val="23250B58"/>
    <w:rsid w:val="233139A1"/>
    <w:rsid w:val="234F5BD5"/>
    <w:rsid w:val="238D507B"/>
    <w:rsid w:val="23B46D28"/>
    <w:rsid w:val="23C87E61"/>
    <w:rsid w:val="23CB16FF"/>
    <w:rsid w:val="23F21382"/>
    <w:rsid w:val="241430A6"/>
    <w:rsid w:val="241A4435"/>
    <w:rsid w:val="241F37F9"/>
    <w:rsid w:val="2426102C"/>
    <w:rsid w:val="24521E21"/>
    <w:rsid w:val="246D27B7"/>
    <w:rsid w:val="24727DCD"/>
    <w:rsid w:val="24BA5227"/>
    <w:rsid w:val="24CA5E5B"/>
    <w:rsid w:val="24E52C95"/>
    <w:rsid w:val="24EC7C2E"/>
    <w:rsid w:val="25162E4E"/>
    <w:rsid w:val="25495A04"/>
    <w:rsid w:val="258C1362"/>
    <w:rsid w:val="25AE752B"/>
    <w:rsid w:val="25F3318F"/>
    <w:rsid w:val="260929B3"/>
    <w:rsid w:val="261C6242"/>
    <w:rsid w:val="265579A6"/>
    <w:rsid w:val="26591245"/>
    <w:rsid w:val="2670658E"/>
    <w:rsid w:val="26720558"/>
    <w:rsid w:val="268C2428"/>
    <w:rsid w:val="269C7383"/>
    <w:rsid w:val="26A83F7A"/>
    <w:rsid w:val="26BE19EF"/>
    <w:rsid w:val="26C07516"/>
    <w:rsid w:val="26C62652"/>
    <w:rsid w:val="26C85C4B"/>
    <w:rsid w:val="26E86A6C"/>
    <w:rsid w:val="26F61189"/>
    <w:rsid w:val="27035654"/>
    <w:rsid w:val="27233601"/>
    <w:rsid w:val="27313F6F"/>
    <w:rsid w:val="27321A96"/>
    <w:rsid w:val="2734580E"/>
    <w:rsid w:val="27392E24"/>
    <w:rsid w:val="273B3040"/>
    <w:rsid w:val="273D4376"/>
    <w:rsid w:val="274A6DDF"/>
    <w:rsid w:val="277A3B68"/>
    <w:rsid w:val="27840543"/>
    <w:rsid w:val="27B70919"/>
    <w:rsid w:val="27E86D24"/>
    <w:rsid w:val="28001620"/>
    <w:rsid w:val="28090A48"/>
    <w:rsid w:val="281D62A2"/>
    <w:rsid w:val="281F026C"/>
    <w:rsid w:val="28277120"/>
    <w:rsid w:val="283C7070"/>
    <w:rsid w:val="283F446A"/>
    <w:rsid w:val="28C52BC1"/>
    <w:rsid w:val="28E84B02"/>
    <w:rsid w:val="293E0BC6"/>
    <w:rsid w:val="29471828"/>
    <w:rsid w:val="296543A4"/>
    <w:rsid w:val="29B35110"/>
    <w:rsid w:val="29E057D9"/>
    <w:rsid w:val="2A05072C"/>
    <w:rsid w:val="2A420242"/>
    <w:rsid w:val="2A5561C7"/>
    <w:rsid w:val="2A6B1546"/>
    <w:rsid w:val="2A7A5C2D"/>
    <w:rsid w:val="2A9036A3"/>
    <w:rsid w:val="2AFC4894"/>
    <w:rsid w:val="2B3B360F"/>
    <w:rsid w:val="2B3E6C5B"/>
    <w:rsid w:val="2B476853"/>
    <w:rsid w:val="2B595843"/>
    <w:rsid w:val="2B5E72FD"/>
    <w:rsid w:val="2B7D7783"/>
    <w:rsid w:val="2B91322F"/>
    <w:rsid w:val="2BD63337"/>
    <w:rsid w:val="2BD80E5D"/>
    <w:rsid w:val="2BDE3F9A"/>
    <w:rsid w:val="2BFC0FF0"/>
    <w:rsid w:val="2C016606"/>
    <w:rsid w:val="2C131E96"/>
    <w:rsid w:val="2C365B84"/>
    <w:rsid w:val="2C5A1872"/>
    <w:rsid w:val="2C907843"/>
    <w:rsid w:val="2CA46F92"/>
    <w:rsid w:val="2CC3566A"/>
    <w:rsid w:val="2CCD64E8"/>
    <w:rsid w:val="2CD23AFF"/>
    <w:rsid w:val="2D0F08AF"/>
    <w:rsid w:val="2D460049"/>
    <w:rsid w:val="2DEC6E42"/>
    <w:rsid w:val="2DF45CF7"/>
    <w:rsid w:val="2DF53F49"/>
    <w:rsid w:val="2E1168A9"/>
    <w:rsid w:val="2E8C5F2F"/>
    <w:rsid w:val="2EAD4823"/>
    <w:rsid w:val="2EC40ADD"/>
    <w:rsid w:val="2F0361F1"/>
    <w:rsid w:val="2F2443BA"/>
    <w:rsid w:val="2F454A5C"/>
    <w:rsid w:val="2FA07EE4"/>
    <w:rsid w:val="2FB92D54"/>
    <w:rsid w:val="2FE14059"/>
    <w:rsid w:val="2FE75B13"/>
    <w:rsid w:val="2FEC3129"/>
    <w:rsid w:val="2FEC4ED7"/>
    <w:rsid w:val="2FF43998"/>
    <w:rsid w:val="300F506A"/>
    <w:rsid w:val="301B57BD"/>
    <w:rsid w:val="303B7C0D"/>
    <w:rsid w:val="30662EDC"/>
    <w:rsid w:val="306A22A0"/>
    <w:rsid w:val="307153DD"/>
    <w:rsid w:val="307B44AD"/>
    <w:rsid w:val="30850E88"/>
    <w:rsid w:val="30A13F14"/>
    <w:rsid w:val="30A6777C"/>
    <w:rsid w:val="30A81DCB"/>
    <w:rsid w:val="30B11C7D"/>
    <w:rsid w:val="30C857FB"/>
    <w:rsid w:val="31077AEF"/>
    <w:rsid w:val="315216B2"/>
    <w:rsid w:val="31644F41"/>
    <w:rsid w:val="31853836"/>
    <w:rsid w:val="31943A79"/>
    <w:rsid w:val="319B36DE"/>
    <w:rsid w:val="319B4849"/>
    <w:rsid w:val="319F103E"/>
    <w:rsid w:val="31A0241D"/>
    <w:rsid w:val="32211D5F"/>
    <w:rsid w:val="324C6101"/>
    <w:rsid w:val="32546D64"/>
    <w:rsid w:val="325D20BC"/>
    <w:rsid w:val="32672F3B"/>
    <w:rsid w:val="33093FF2"/>
    <w:rsid w:val="333C7F24"/>
    <w:rsid w:val="334119DE"/>
    <w:rsid w:val="33B977C6"/>
    <w:rsid w:val="33BA4B66"/>
    <w:rsid w:val="33BE6B8B"/>
    <w:rsid w:val="34036C94"/>
    <w:rsid w:val="341113B0"/>
    <w:rsid w:val="341E587B"/>
    <w:rsid w:val="34360E17"/>
    <w:rsid w:val="343B01DB"/>
    <w:rsid w:val="34496D9C"/>
    <w:rsid w:val="34515C51"/>
    <w:rsid w:val="34536B38"/>
    <w:rsid w:val="34684D49"/>
    <w:rsid w:val="349D49F2"/>
    <w:rsid w:val="34CC52D7"/>
    <w:rsid w:val="34CF3FD2"/>
    <w:rsid w:val="34D80120"/>
    <w:rsid w:val="34EE4E30"/>
    <w:rsid w:val="34F34F5A"/>
    <w:rsid w:val="3555351F"/>
    <w:rsid w:val="35610228"/>
    <w:rsid w:val="35647C06"/>
    <w:rsid w:val="35696FCA"/>
    <w:rsid w:val="357C0AAC"/>
    <w:rsid w:val="359F29EC"/>
    <w:rsid w:val="35B77D36"/>
    <w:rsid w:val="35F25212"/>
    <w:rsid w:val="35F431F3"/>
    <w:rsid w:val="36372C24"/>
    <w:rsid w:val="367D0F7F"/>
    <w:rsid w:val="36914A2B"/>
    <w:rsid w:val="36D05553"/>
    <w:rsid w:val="36D14E27"/>
    <w:rsid w:val="36D4622C"/>
    <w:rsid w:val="36E72988"/>
    <w:rsid w:val="37024FE0"/>
    <w:rsid w:val="37152F66"/>
    <w:rsid w:val="37270EEB"/>
    <w:rsid w:val="3748158D"/>
    <w:rsid w:val="375B2943"/>
    <w:rsid w:val="3772660A"/>
    <w:rsid w:val="377D0B0B"/>
    <w:rsid w:val="37893954"/>
    <w:rsid w:val="37AB38CA"/>
    <w:rsid w:val="37D050DF"/>
    <w:rsid w:val="37E34E12"/>
    <w:rsid w:val="37F24828"/>
    <w:rsid w:val="3821593A"/>
    <w:rsid w:val="3828316D"/>
    <w:rsid w:val="382F44FB"/>
    <w:rsid w:val="3836588A"/>
    <w:rsid w:val="384D5520"/>
    <w:rsid w:val="38726196"/>
    <w:rsid w:val="387E4B3B"/>
    <w:rsid w:val="388008B3"/>
    <w:rsid w:val="388E7474"/>
    <w:rsid w:val="38AA5930"/>
    <w:rsid w:val="38AF1198"/>
    <w:rsid w:val="38EA21D0"/>
    <w:rsid w:val="38F117B0"/>
    <w:rsid w:val="39111E53"/>
    <w:rsid w:val="39184F8F"/>
    <w:rsid w:val="393671C3"/>
    <w:rsid w:val="393F076E"/>
    <w:rsid w:val="39663F4D"/>
    <w:rsid w:val="398D772B"/>
    <w:rsid w:val="399D36E6"/>
    <w:rsid w:val="39CE38A0"/>
    <w:rsid w:val="39E76710"/>
    <w:rsid w:val="39FC040D"/>
    <w:rsid w:val="3A115D21"/>
    <w:rsid w:val="3A1F5EA9"/>
    <w:rsid w:val="3A26548A"/>
    <w:rsid w:val="3A541FF7"/>
    <w:rsid w:val="3A5913BB"/>
    <w:rsid w:val="3A647D60"/>
    <w:rsid w:val="3A95616C"/>
    <w:rsid w:val="3ACE7FFB"/>
    <w:rsid w:val="3B084B8F"/>
    <w:rsid w:val="3B1D063B"/>
    <w:rsid w:val="3B3140E6"/>
    <w:rsid w:val="3B3616FD"/>
    <w:rsid w:val="3B4007CD"/>
    <w:rsid w:val="3B6E47CC"/>
    <w:rsid w:val="3B8561E0"/>
    <w:rsid w:val="3BE70C49"/>
    <w:rsid w:val="3C036812"/>
    <w:rsid w:val="3C11467B"/>
    <w:rsid w:val="3C153A08"/>
    <w:rsid w:val="3C4D13F4"/>
    <w:rsid w:val="3C4F6F1A"/>
    <w:rsid w:val="3C8C1F1C"/>
    <w:rsid w:val="3C8D359E"/>
    <w:rsid w:val="3CB13CE3"/>
    <w:rsid w:val="3CBB2F57"/>
    <w:rsid w:val="3CC66AB0"/>
    <w:rsid w:val="3CE31410"/>
    <w:rsid w:val="3CF17FD1"/>
    <w:rsid w:val="3D073351"/>
    <w:rsid w:val="3D0F7C19"/>
    <w:rsid w:val="3D2263DC"/>
    <w:rsid w:val="3D516CC2"/>
    <w:rsid w:val="3D670293"/>
    <w:rsid w:val="3D712EC0"/>
    <w:rsid w:val="3D87623F"/>
    <w:rsid w:val="3DC01751"/>
    <w:rsid w:val="3DC76F84"/>
    <w:rsid w:val="3DD1570D"/>
    <w:rsid w:val="3E0203F7"/>
    <w:rsid w:val="3E173926"/>
    <w:rsid w:val="3E1C107E"/>
    <w:rsid w:val="3E3F6B1A"/>
    <w:rsid w:val="3E5A3954"/>
    <w:rsid w:val="3E6F5651"/>
    <w:rsid w:val="3E704F26"/>
    <w:rsid w:val="3E7F33BB"/>
    <w:rsid w:val="3E86299B"/>
    <w:rsid w:val="3EAA61FD"/>
    <w:rsid w:val="3EAA7E28"/>
    <w:rsid w:val="3EFE4C27"/>
    <w:rsid w:val="3F0868D9"/>
    <w:rsid w:val="3F19380F"/>
    <w:rsid w:val="3F36616F"/>
    <w:rsid w:val="3F454604"/>
    <w:rsid w:val="3F6F51DD"/>
    <w:rsid w:val="3F7153F9"/>
    <w:rsid w:val="3F980BD8"/>
    <w:rsid w:val="3FA45530"/>
    <w:rsid w:val="3FC217B1"/>
    <w:rsid w:val="3FDB0AC5"/>
    <w:rsid w:val="3FF027C2"/>
    <w:rsid w:val="3FF04570"/>
    <w:rsid w:val="401A15ED"/>
    <w:rsid w:val="402C30CE"/>
    <w:rsid w:val="40363F4D"/>
    <w:rsid w:val="40552625"/>
    <w:rsid w:val="407451A1"/>
    <w:rsid w:val="408A49C4"/>
    <w:rsid w:val="40AF442B"/>
    <w:rsid w:val="40CA3013"/>
    <w:rsid w:val="40D043A1"/>
    <w:rsid w:val="40DB5220"/>
    <w:rsid w:val="40DC4AF4"/>
    <w:rsid w:val="40E165AE"/>
    <w:rsid w:val="40FC6F44"/>
    <w:rsid w:val="415C79E3"/>
    <w:rsid w:val="418A09F4"/>
    <w:rsid w:val="418F1B67"/>
    <w:rsid w:val="41B65345"/>
    <w:rsid w:val="41BE41FA"/>
    <w:rsid w:val="41F1637D"/>
    <w:rsid w:val="42220C2D"/>
    <w:rsid w:val="423B584A"/>
    <w:rsid w:val="42470693"/>
    <w:rsid w:val="4267663F"/>
    <w:rsid w:val="42772D26"/>
    <w:rsid w:val="427B2F05"/>
    <w:rsid w:val="42C426E2"/>
    <w:rsid w:val="42C90690"/>
    <w:rsid w:val="42CB4E20"/>
    <w:rsid w:val="42D62808"/>
    <w:rsid w:val="43026A96"/>
    <w:rsid w:val="432F1853"/>
    <w:rsid w:val="434D1CD9"/>
    <w:rsid w:val="436F39FE"/>
    <w:rsid w:val="437B2129"/>
    <w:rsid w:val="43AD4526"/>
    <w:rsid w:val="43D30430"/>
    <w:rsid w:val="44110F59"/>
    <w:rsid w:val="44134CD1"/>
    <w:rsid w:val="441F5424"/>
    <w:rsid w:val="4427077C"/>
    <w:rsid w:val="442A285A"/>
    <w:rsid w:val="4447497A"/>
    <w:rsid w:val="444A7FC7"/>
    <w:rsid w:val="446C2633"/>
    <w:rsid w:val="44727C49"/>
    <w:rsid w:val="447B63D2"/>
    <w:rsid w:val="44B518E4"/>
    <w:rsid w:val="44B6565C"/>
    <w:rsid w:val="44B738AE"/>
    <w:rsid w:val="44BF09B5"/>
    <w:rsid w:val="44DE708D"/>
    <w:rsid w:val="44EA2F48"/>
    <w:rsid w:val="450E5498"/>
    <w:rsid w:val="45156827"/>
    <w:rsid w:val="452E274E"/>
    <w:rsid w:val="453C3DB3"/>
    <w:rsid w:val="456F5F37"/>
    <w:rsid w:val="45837C34"/>
    <w:rsid w:val="45E5269D"/>
    <w:rsid w:val="45E87A97"/>
    <w:rsid w:val="45FE550D"/>
    <w:rsid w:val="460D74FE"/>
    <w:rsid w:val="46110EB4"/>
    <w:rsid w:val="461942EC"/>
    <w:rsid w:val="461B0B6B"/>
    <w:rsid w:val="466871EB"/>
    <w:rsid w:val="467A2DE5"/>
    <w:rsid w:val="46963997"/>
    <w:rsid w:val="46A77952"/>
    <w:rsid w:val="46AE6F33"/>
    <w:rsid w:val="46BA3707"/>
    <w:rsid w:val="46BC1650"/>
    <w:rsid w:val="46C2478C"/>
    <w:rsid w:val="46E22739"/>
    <w:rsid w:val="470B7EE1"/>
    <w:rsid w:val="470E79D1"/>
    <w:rsid w:val="474E7DCE"/>
    <w:rsid w:val="478A7058"/>
    <w:rsid w:val="478B4B7E"/>
    <w:rsid w:val="47A93F6D"/>
    <w:rsid w:val="47B9793D"/>
    <w:rsid w:val="47D429C9"/>
    <w:rsid w:val="47EA3F9B"/>
    <w:rsid w:val="47F6293F"/>
    <w:rsid w:val="48284AC3"/>
    <w:rsid w:val="48403BBB"/>
    <w:rsid w:val="484E4529"/>
    <w:rsid w:val="485D29BF"/>
    <w:rsid w:val="488E4926"/>
    <w:rsid w:val="48A4239B"/>
    <w:rsid w:val="48B87BF5"/>
    <w:rsid w:val="491017DF"/>
    <w:rsid w:val="491237A9"/>
    <w:rsid w:val="491D3EFC"/>
    <w:rsid w:val="492E435B"/>
    <w:rsid w:val="493D00FA"/>
    <w:rsid w:val="4956761B"/>
    <w:rsid w:val="495711BC"/>
    <w:rsid w:val="49583186"/>
    <w:rsid w:val="495A6EFE"/>
    <w:rsid w:val="496D09DF"/>
    <w:rsid w:val="49C01457"/>
    <w:rsid w:val="49D2118A"/>
    <w:rsid w:val="49DC5B65"/>
    <w:rsid w:val="49DF11B1"/>
    <w:rsid w:val="49E52C6C"/>
    <w:rsid w:val="49EB7B56"/>
    <w:rsid w:val="49F033BE"/>
    <w:rsid w:val="49FE1F7F"/>
    <w:rsid w:val="4A0B01F8"/>
    <w:rsid w:val="4A1B043B"/>
    <w:rsid w:val="4A2319E6"/>
    <w:rsid w:val="4A266DE0"/>
    <w:rsid w:val="4A3B0D38"/>
    <w:rsid w:val="4A4A0D02"/>
    <w:rsid w:val="4A4E6A63"/>
    <w:rsid w:val="4A547DF1"/>
    <w:rsid w:val="4A657D4C"/>
    <w:rsid w:val="4A7162AD"/>
    <w:rsid w:val="4A934476"/>
    <w:rsid w:val="4A954692"/>
    <w:rsid w:val="4AA04DE4"/>
    <w:rsid w:val="4AAD305D"/>
    <w:rsid w:val="4AB60164"/>
    <w:rsid w:val="4AD54A8E"/>
    <w:rsid w:val="4ADA6548"/>
    <w:rsid w:val="4AE20F59"/>
    <w:rsid w:val="4AFF5FAF"/>
    <w:rsid w:val="4B123057"/>
    <w:rsid w:val="4B6D5CAC"/>
    <w:rsid w:val="4B7C7600"/>
    <w:rsid w:val="4B8B7843"/>
    <w:rsid w:val="4BD27220"/>
    <w:rsid w:val="4BF57772"/>
    <w:rsid w:val="4C07336D"/>
    <w:rsid w:val="4C1415E6"/>
    <w:rsid w:val="4C404189"/>
    <w:rsid w:val="4C7402D7"/>
    <w:rsid w:val="4C9B3AB5"/>
    <w:rsid w:val="4CC72AFC"/>
    <w:rsid w:val="4CCE5C39"/>
    <w:rsid w:val="4CD15729"/>
    <w:rsid w:val="4CF11927"/>
    <w:rsid w:val="4CFB27A6"/>
    <w:rsid w:val="4D007DBC"/>
    <w:rsid w:val="4D602609"/>
    <w:rsid w:val="4D8643E0"/>
    <w:rsid w:val="4DA150FB"/>
    <w:rsid w:val="4DA93FB0"/>
    <w:rsid w:val="4DAB5F7A"/>
    <w:rsid w:val="4DAE15C6"/>
    <w:rsid w:val="4DB0533F"/>
    <w:rsid w:val="4DBE3EFF"/>
    <w:rsid w:val="4DF0398D"/>
    <w:rsid w:val="4DF571F5"/>
    <w:rsid w:val="4E015B9A"/>
    <w:rsid w:val="4E296E9F"/>
    <w:rsid w:val="4E353A96"/>
    <w:rsid w:val="4E3E0B9C"/>
    <w:rsid w:val="4E467A51"/>
    <w:rsid w:val="4E5E4D9B"/>
    <w:rsid w:val="4E834801"/>
    <w:rsid w:val="4E850579"/>
    <w:rsid w:val="4EA964BB"/>
    <w:rsid w:val="4EAC1FAA"/>
    <w:rsid w:val="4EB430EA"/>
    <w:rsid w:val="4EB62E28"/>
    <w:rsid w:val="4EB64BD7"/>
    <w:rsid w:val="4ED82D9F"/>
    <w:rsid w:val="4EEE4370"/>
    <w:rsid w:val="4F4B70A3"/>
    <w:rsid w:val="4F5C39D0"/>
    <w:rsid w:val="4F7505EE"/>
    <w:rsid w:val="4F7D74A2"/>
    <w:rsid w:val="4FA03191"/>
    <w:rsid w:val="4FA64C4B"/>
    <w:rsid w:val="4FA669F9"/>
    <w:rsid w:val="4FAE12B9"/>
    <w:rsid w:val="4FB94C2A"/>
    <w:rsid w:val="4FBA4253"/>
    <w:rsid w:val="4FDD6193"/>
    <w:rsid w:val="4FE319FB"/>
    <w:rsid w:val="4FE70DC0"/>
    <w:rsid w:val="4FF57980"/>
    <w:rsid w:val="50250266"/>
    <w:rsid w:val="502A41CA"/>
    <w:rsid w:val="502F4C40"/>
    <w:rsid w:val="5038161B"/>
    <w:rsid w:val="503A35E5"/>
    <w:rsid w:val="505446A7"/>
    <w:rsid w:val="5068396C"/>
    <w:rsid w:val="506F14E1"/>
    <w:rsid w:val="50923BAD"/>
    <w:rsid w:val="50AB003F"/>
    <w:rsid w:val="50AD025B"/>
    <w:rsid w:val="50AF18DD"/>
    <w:rsid w:val="50E27F05"/>
    <w:rsid w:val="511B51C5"/>
    <w:rsid w:val="513F7105"/>
    <w:rsid w:val="514B42EC"/>
    <w:rsid w:val="51656440"/>
    <w:rsid w:val="517D5E7F"/>
    <w:rsid w:val="518E62F0"/>
    <w:rsid w:val="51A056CA"/>
    <w:rsid w:val="51B01DB1"/>
    <w:rsid w:val="51FF6894"/>
    <w:rsid w:val="522602C5"/>
    <w:rsid w:val="523A5B1F"/>
    <w:rsid w:val="52481FEA"/>
    <w:rsid w:val="526E5D13"/>
    <w:rsid w:val="52701540"/>
    <w:rsid w:val="529214B7"/>
    <w:rsid w:val="5298268A"/>
    <w:rsid w:val="52AA4A52"/>
    <w:rsid w:val="52D7511B"/>
    <w:rsid w:val="52F67C97"/>
    <w:rsid w:val="530D6D8F"/>
    <w:rsid w:val="531B14AC"/>
    <w:rsid w:val="532760A3"/>
    <w:rsid w:val="53456529"/>
    <w:rsid w:val="53AE0572"/>
    <w:rsid w:val="53D61877"/>
    <w:rsid w:val="53D77AC9"/>
    <w:rsid w:val="53EB5322"/>
    <w:rsid w:val="53F7208A"/>
    <w:rsid w:val="54065CB8"/>
    <w:rsid w:val="540957A8"/>
    <w:rsid w:val="5411465D"/>
    <w:rsid w:val="5414351A"/>
    <w:rsid w:val="5415239F"/>
    <w:rsid w:val="5415414D"/>
    <w:rsid w:val="542C1497"/>
    <w:rsid w:val="54330A77"/>
    <w:rsid w:val="543A0058"/>
    <w:rsid w:val="543F741C"/>
    <w:rsid w:val="54B716A8"/>
    <w:rsid w:val="54C3004D"/>
    <w:rsid w:val="54F75F49"/>
    <w:rsid w:val="550C37A2"/>
    <w:rsid w:val="550F5041"/>
    <w:rsid w:val="55180399"/>
    <w:rsid w:val="555962BC"/>
    <w:rsid w:val="559A7000"/>
    <w:rsid w:val="55BB2AD2"/>
    <w:rsid w:val="55CC2F32"/>
    <w:rsid w:val="55CC4CE0"/>
    <w:rsid w:val="55D43B94"/>
    <w:rsid w:val="560426CB"/>
    <w:rsid w:val="560A5808"/>
    <w:rsid w:val="561F7505"/>
    <w:rsid w:val="563034C0"/>
    <w:rsid w:val="56440D1A"/>
    <w:rsid w:val="56503B63"/>
    <w:rsid w:val="565A053D"/>
    <w:rsid w:val="567C6706"/>
    <w:rsid w:val="56925F29"/>
    <w:rsid w:val="56B0015D"/>
    <w:rsid w:val="56D77DE0"/>
    <w:rsid w:val="56E10C5F"/>
    <w:rsid w:val="56ED13B1"/>
    <w:rsid w:val="56F73FDE"/>
    <w:rsid w:val="5714645E"/>
    <w:rsid w:val="574216FD"/>
    <w:rsid w:val="577E46FF"/>
    <w:rsid w:val="577E64AD"/>
    <w:rsid w:val="5794182D"/>
    <w:rsid w:val="579D2DD8"/>
    <w:rsid w:val="57B43C7D"/>
    <w:rsid w:val="57B7551B"/>
    <w:rsid w:val="57E24C8E"/>
    <w:rsid w:val="57E9601D"/>
    <w:rsid w:val="58331046"/>
    <w:rsid w:val="58353010"/>
    <w:rsid w:val="5870229A"/>
    <w:rsid w:val="588B70D4"/>
    <w:rsid w:val="58CD3249"/>
    <w:rsid w:val="58DE5456"/>
    <w:rsid w:val="58E10AA2"/>
    <w:rsid w:val="5909243F"/>
    <w:rsid w:val="590B3D71"/>
    <w:rsid w:val="590E560F"/>
    <w:rsid w:val="592117E6"/>
    <w:rsid w:val="592F3F03"/>
    <w:rsid w:val="595A2602"/>
    <w:rsid w:val="5991071A"/>
    <w:rsid w:val="59AF294E"/>
    <w:rsid w:val="59C04B5B"/>
    <w:rsid w:val="59C208D3"/>
    <w:rsid w:val="59D16D68"/>
    <w:rsid w:val="59D32AE1"/>
    <w:rsid w:val="5A031FF5"/>
    <w:rsid w:val="5A105AE3"/>
    <w:rsid w:val="5A142C26"/>
    <w:rsid w:val="5A3D43FE"/>
    <w:rsid w:val="5A3E2B3C"/>
    <w:rsid w:val="5A407A4A"/>
    <w:rsid w:val="5A4739E2"/>
    <w:rsid w:val="5A6A4AC7"/>
    <w:rsid w:val="5A731BCE"/>
    <w:rsid w:val="5A751DEA"/>
    <w:rsid w:val="5A8A55C5"/>
    <w:rsid w:val="5A9304C2"/>
    <w:rsid w:val="5A9B2ED2"/>
    <w:rsid w:val="5AC4067B"/>
    <w:rsid w:val="5AC643F3"/>
    <w:rsid w:val="5ACD5782"/>
    <w:rsid w:val="5AF70A51"/>
    <w:rsid w:val="5B1769FD"/>
    <w:rsid w:val="5B294982"/>
    <w:rsid w:val="5B503CBD"/>
    <w:rsid w:val="5B70610D"/>
    <w:rsid w:val="5B9242D5"/>
    <w:rsid w:val="5BA0148F"/>
    <w:rsid w:val="5BAA5AC3"/>
    <w:rsid w:val="5BCA1CC1"/>
    <w:rsid w:val="5BF64864"/>
    <w:rsid w:val="5C272C70"/>
    <w:rsid w:val="5C341831"/>
    <w:rsid w:val="5C4A4BB0"/>
    <w:rsid w:val="5C5A44A0"/>
    <w:rsid w:val="5C645C72"/>
    <w:rsid w:val="5C742A6B"/>
    <w:rsid w:val="5CA00C74"/>
    <w:rsid w:val="5CC02019"/>
    <w:rsid w:val="5CD821BC"/>
    <w:rsid w:val="5D07484F"/>
    <w:rsid w:val="5D0C00B7"/>
    <w:rsid w:val="5D184CAE"/>
    <w:rsid w:val="5D4B0BE0"/>
    <w:rsid w:val="5D5061F6"/>
    <w:rsid w:val="5DA64068"/>
    <w:rsid w:val="5DBB5D65"/>
    <w:rsid w:val="5DBE7604"/>
    <w:rsid w:val="5DD46E27"/>
    <w:rsid w:val="5DD813D8"/>
    <w:rsid w:val="5DF43025"/>
    <w:rsid w:val="5E007C1C"/>
    <w:rsid w:val="5E1B624F"/>
    <w:rsid w:val="5E224037"/>
    <w:rsid w:val="5E2733FB"/>
    <w:rsid w:val="5E361890"/>
    <w:rsid w:val="5E3E6996"/>
    <w:rsid w:val="5E4D2736"/>
    <w:rsid w:val="5E9F5687"/>
    <w:rsid w:val="5EA06D09"/>
    <w:rsid w:val="5EA52572"/>
    <w:rsid w:val="5EC92704"/>
    <w:rsid w:val="5ECC5D50"/>
    <w:rsid w:val="5EEA61D6"/>
    <w:rsid w:val="5EF64B7B"/>
    <w:rsid w:val="5F2416E8"/>
    <w:rsid w:val="5FA42829"/>
    <w:rsid w:val="5FA8056B"/>
    <w:rsid w:val="5FC53A18"/>
    <w:rsid w:val="5FDA4E5B"/>
    <w:rsid w:val="601259E5"/>
    <w:rsid w:val="606C77EB"/>
    <w:rsid w:val="606D70BF"/>
    <w:rsid w:val="608F34D9"/>
    <w:rsid w:val="60932FCA"/>
    <w:rsid w:val="60B8658C"/>
    <w:rsid w:val="60BE791B"/>
    <w:rsid w:val="60F638CC"/>
    <w:rsid w:val="60FD0443"/>
    <w:rsid w:val="60FF065F"/>
    <w:rsid w:val="614E5143"/>
    <w:rsid w:val="6155202D"/>
    <w:rsid w:val="61772B87"/>
    <w:rsid w:val="619E0BB2"/>
    <w:rsid w:val="619F599E"/>
    <w:rsid w:val="61A30FEA"/>
    <w:rsid w:val="61B74A96"/>
    <w:rsid w:val="61EE5FDE"/>
    <w:rsid w:val="625114EB"/>
    <w:rsid w:val="6271733B"/>
    <w:rsid w:val="62791D4B"/>
    <w:rsid w:val="62A36DC8"/>
    <w:rsid w:val="62B611F1"/>
    <w:rsid w:val="62BB6808"/>
    <w:rsid w:val="62C31218"/>
    <w:rsid w:val="62C4283B"/>
    <w:rsid w:val="62E278F0"/>
    <w:rsid w:val="62E93375"/>
    <w:rsid w:val="62E95123"/>
    <w:rsid w:val="62EE2739"/>
    <w:rsid w:val="631321A0"/>
    <w:rsid w:val="63133F4E"/>
    <w:rsid w:val="631E24FD"/>
    <w:rsid w:val="632E6FDA"/>
    <w:rsid w:val="635F53E5"/>
    <w:rsid w:val="6361115D"/>
    <w:rsid w:val="63676048"/>
    <w:rsid w:val="6370314E"/>
    <w:rsid w:val="638B7F88"/>
    <w:rsid w:val="639F3A33"/>
    <w:rsid w:val="63AB23D8"/>
    <w:rsid w:val="63B15515"/>
    <w:rsid w:val="63D556A7"/>
    <w:rsid w:val="640D6BEF"/>
    <w:rsid w:val="646D461D"/>
    <w:rsid w:val="646F78AA"/>
    <w:rsid w:val="64706B9D"/>
    <w:rsid w:val="649317EA"/>
    <w:rsid w:val="6497295D"/>
    <w:rsid w:val="649E27D9"/>
    <w:rsid w:val="64A439A6"/>
    <w:rsid w:val="64A83BFF"/>
    <w:rsid w:val="64B61035"/>
    <w:rsid w:val="64B654D9"/>
    <w:rsid w:val="64D26340"/>
    <w:rsid w:val="64E33DF4"/>
    <w:rsid w:val="6518584B"/>
    <w:rsid w:val="6519386E"/>
    <w:rsid w:val="65293EFC"/>
    <w:rsid w:val="652E32C1"/>
    <w:rsid w:val="65336B29"/>
    <w:rsid w:val="653B7391"/>
    <w:rsid w:val="65493C57"/>
    <w:rsid w:val="65654809"/>
    <w:rsid w:val="65B37C6A"/>
    <w:rsid w:val="65BF660F"/>
    <w:rsid w:val="660404C6"/>
    <w:rsid w:val="66377F53"/>
    <w:rsid w:val="66410DD2"/>
    <w:rsid w:val="66613222"/>
    <w:rsid w:val="666845B1"/>
    <w:rsid w:val="666A657B"/>
    <w:rsid w:val="666F593F"/>
    <w:rsid w:val="66D165FA"/>
    <w:rsid w:val="66FD73EF"/>
    <w:rsid w:val="6707201B"/>
    <w:rsid w:val="674566A0"/>
    <w:rsid w:val="6751773B"/>
    <w:rsid w:val="676A25AA"/>
    <w:rsid w:val="67874F0A"/>
    <w:rsid w:val="67B57CC9"/>
    <w:rsid w:val="67C15585"/>
    <w:rsid w:val="67D068B1"/>
    <w:rsid w:val="67DD2D7C"/>
    <w:rsid w:val="67E73BFB"/>
    <w:rsid w:val="680447AD"/>
    <w:rsid w:val="68282249"/>
    <w:rsid w:val="682C160E"/>
    <w:rsid w:val="686142B9"/>
    <w:rsid w:val="68975621"/>
    <w:rsid w:val="689C6793"/>
    <w:rsid w:val="68C1444C"/>
    <w:rsid w:val="68E87C2B"/>
    <w:rsid w:val="690F51B7"/>
    <w:rsid w:val="69197DE4"/>
    <w:rsid w:val="69382960"/>
    <w:rsid w:val="69470DF5"/>
    <w:rsid w:val="69733998"/>
    <w:rsid w:val="69847953"/>
    <w:rsid w:val="69A73642"/>
    <w:rsid w:val="69AE49D0"/>
    <w:rsid w:val="69F30635"/>
    <w:rsid w:val="6A1A3E14"/>
    <w:rsid w:val="6A246A40"/>
    <w:rsid w:val="6AD00976"/>
    <w:rsid w:val="6AEC1C54"/>
    <w:rsid w:val="6AF91C7B"/>
    <w:rsid w:val="6B0B19AE"/>
    <w:rsid w:val="6B0D08E2"/>
    <w:rsid w:val="6B1B7E43"/>
    <w:rsid w:val="6B4F21E3"/>
    <w:rsid w:val="6B560E7C"/>
    <w:rsid w:val="6B6F4633"/>
    <w:rsid w:val="6B7F2843"/>
    <w:rsid w:val="6B916358"/>
    <w:rsid w:val="6BA20565"/>
    <w:rsid w:val="6BAA11C7"/>
    <w:rsid w:val="6BFB7C75"/>
    <w:rsid w:val="6C022DB1"/>
    <w:rsid w:val="6C180827"/>
    <w:rsid w:val="6C29094C"/>
    <w:rsid w:val="6C3D028D"/>
    <w:rsid w:val="6C615D2A"/>
    <w:rsid w:val="6C6677E4"/>
    <w:rsid w:val="6C705F6D"/>
    <w:rsid w:val="6C731F01"/>
    <w:rsid w:val="6C7A3290"/>
    <w:rsid w:val="6CA67BE1"/>
    <w:rsid w:val="6CA83959"/>
    <w:rsid w:val="6CB3461B"/>
    <w:rsid w:val="6CD429A0"/>
    <w:rsid w:val="6CF52916"/>
    <w:rsid w:val="6D08089B"/>
    <w:rsid w:val="6D0D5EB2"/>
    <w:rsid w:val="6D12171A"/>
    <w:rsid w:val="6D635AD2"/>
    <w:rsid w:val="6D6A6E60"/>
    <w:rsid w:val="6D6D4BA2"/>
    <w:rsid w:val="6D8A305E"/>
    <w:rsid w:val="6D8D0DA1"/>
    <w:rsid w:val="6DA01667"/>
    <w:rsid w:val="6DA06D26"/>
    <w:rsid w:val="6DC02F24"/>
    <w:rsid w:val="6DC5678C"/>
    <w:rsid w:val="6DDD3AD6"/>
    <w:rsid w:val="6DDD7632"/>
    <w:rsid w:val="6DF36E56"/>
    <w:rsid w:val="6DFB21AE"/>
    <w:rsid w:val="6E160D96"/>
    <w:rsid w:val="6E207C9E"/>
    <w:rsid w:val="6E241705"/>
    <w:rsid w:val="6E3556C0"/>
    <w:rsid w:val="6E5D0773"/>
    <w:rsid w:val="6E62222D"/>
    <w:rsid w:val="6E82340B"/>
    <w:rsid w:val="6E891568"/>
    <w:rsid w:val="6EBA3E17"/>
    <w:rsid w:val="6EBC193D"/>
    <w:rsid w:val="6ECF78C3"/>
    <w:rsid w:val="6EDE7B06"/>
    <w:rsid w:val="6EDF73DA"/>
    <w:rsid w:val="6EE42C42"/>
    <w:rsid w:val="6EE60768"/>
    <w:rsid w:val="6F327E52"/>
    <w:rsid w:val="6F4B1580"/>
    <w:rsid w:val="6F665E14"/>
    <w:rsid w:val="6F977CB5"/>
    <w:rsid w:val="6FA04DBB"/>
    <w:rsid w:val="6FA32AFD"/>
    <w:rsid w:val="6FE20F26"/>
    <w:rsid w:val="6FF11ABB"/>
    <w:rsid w:val="6FF43359"/>
    <w:rsid w:val="6FF84BF7"/>
    <w:rsid w:val="700215D2"/>
    <w:rsid w:val="701B2694"/>
    <w:rsid w:val="701E2184"/>
    <w:rsid w:val="702C0A00"/>
    <w:rsid w:val="704C7AE9"/>
    <w:rsid w:val="70716758"/>
    <w:rsid w:val="70891CF3"/>
    <w:rsid w:val="709C1A26"/>
    <w:rsid w:val="70DC0CFB"/>
    <w:rsid w:val="70DF5DB7"/>
    <w:rsid w:val="70EE5FFA"/>
    <w:rsid w:val="70F76C5D"/>
    <w:rsid w:val="7104137A"/>
    <w:rsid w:val="711C66C3"/>
    <w:rsid w:val="711D41EA"/>
    <w:rsid w:val="713559D7"/>
    <w:rsid w:val="714300F4"/>
    <w:rsid w:val="7152348D"/>
    <w:rsid w:val="71551BD5"/>
    <w:rsid w:val="71663DE2"/>
    <w:rsid w:val="71793B16"/>
    <w:rsid w:val="718B3849"/>
    <w:rsid w:val="71926986"/>
    <w:rsid w:val="71D40D4C"/>
    <w:rsid w:val="71DE7E1D"/>
    <w:rsid w:val="71EF202A"/>
    <w:rsid w:val="71FD64F5"/>
    <w:rsid w:val="72071122"/>
    <w:rsid w:val="721E0F14"/>
    <w:rsid w:val="72240B8C"/>
    <w:rsid w:val="723B701D"/>
    <w:rsid w:val="72710C91"/>
    <w:rsid w:val="728E539F"/>
    <w:rsid w:val="72936E59"/>
    <w:rsid w:val="72A66B8C"/>
    <w:rsid w:val="72A9667D"/>
    <w:rsid w:val="72CC236B"/>
    <w:rsid w:val="72DD6326"/>
    <w:rsid w:val="72F62F44"/>
    <w:rsid w:val="73217FC1"/>
    <w:rsid w:val="73247AB1"/>
    <w:rsid w:val="73440153"/>
    <w:rsid w:val="734E2D80"/>
    <w:rsid w:val="737C5B3F"/>
    <w:rsid w:val="73972979"/>
    <w:rsid w:val="73A11102"/>
    <w:rsid w:val="73DB2866"/>
    <w:rsid w:val="73F531FC"/>
    <w:rsid w:val="742F2BB2"/>
    <w:rsid w:val="743E4BA3"/>
    <w:rsid w:val="7443040B"/>
    <w:rsid w:val="745368A0"/>
    <w:rsid w:val="745A5E80"/>
    <w:rsid w:val="745F3497"/>
    <w:rsid w:val="74634609"/>
    <w:rsid w:val="74A52E74"/>
    <w:rsid w:val="74BB61F3"/>
    <w:rsid w:val="74CB0B2C"/>
    <w:rsid w:val="74D80B53"/>
    <w:rsid w:val="750626C0"/>
    <w:rsid w:val="75144B24"/>
    <w:rsid w:val="751D2A0A"/>
    <w:rsid w:val="752124FA"/>
    <w:rsid w:val="75330480"/>
    <w:rsid w:val="753B10E2"/>
    <w:rsid w:val="754C32EF"/>
    <w:rsid w:val="754E0E15"/>
    <w:rsid w:val="75A471F3"/>
    <w:rsid w:val="75B07D22"/>
    <w:rsid w:val="75B710B1"/>
    <w:rsid w:val="760360A4"/>
    <w:rsid w:val="762878B8"/>
    <w:rsid w:val="76373F9F"/>
    <w:rsid w:val="765608C9"/>
    <w:rsid w:val="76832D41"/>
    <w:rsid w:val="76966F18"/>
    <w:rsid w:val="76B455F0"/>
    <w:rsid w:val="76BD44A5"/>
    <w:rsid w:val="76C26935"/>
    <w:rsid w:val="76C53359"/>
    <w:rsid w:val="76C770D1"/>
    <w:rsid w:val="76F221C2"/>
    <w:rsid w:val="774B1AB0"/>
    <w:rsid w:val="775355E2"/>
    <w:rsid w:val="778356EE"/>
    <w:rsid w:val="778C3E77"/>
    <w:rsid w:val="77996CC0"/>
    <w:rsid w:val="77B91110"/>
    <w:rsid w:val="77F51A1C"/>
    <w:rsid w:val="77F71C38"/>
    <w:rsid w:val="782347DB"/>
    <w:rsid w:val="78994A9D"/>
    <w:rsid w:val="78C064CE"/>
    <w:rsid w:val="78CF226D"/>
    <w:rsid w:val="78EE6B97"/>
    <w:rsid w:val="79091C23"/>
    <w:rsid w:val="79202AC9"/>
    <w:rsid w:val="793278C3"/>
    <w:rsid w:val="79444A09"/>
    <w:rsid w:val="795A247F"/>
    <w:rsid w:val="796A25B9"/>
    <w:rsid w:val="797F1EE5"/>
    <w:rsid w:val="799040F2"/>
    <w:rsid w:val="79A67472"/>
    <w:rsid w:val="79AD6FDF"/>
    <w:rsid w:val="79B17BC5"/>
    <w:rsid w:val="79DC2E94"/>
    <w:rsid w:val="7A0B3779"/>
    <w:rsid w:val="7A0D74F1"/>
    <w:rsid w:val="7A36009F"/>
    <w:rsid w:val="7A41363F"/>
    <w:rsid w:val="7A6A04A0"/>
    <w:rsid w:val="7A884DCA"/>
    <w:rsid w:val="7A97325F"/>
    <w:rsid w:val="7AB94F83"/>
    <w:rsid w:val="7ADD0E32"/>
    <w:rsid w:val="7AE2097E"/>
    <w:rsid w:val="7AE364A4"/>
    <w:rsid w:val="7B1C74E3"/>
    <w:rsid w:val="7B29035B"/>
    <w:rsid w:val="7B2A40D3"/>
    <w:rsid w:val="7B2E5971"/>
    <w:rsid w:val="7B6F1AE6"/>
    <w:rsid w:val="7B7F7F7B"/>
    <w:rsid w:val="7BCD518A"/>
    <w:rsid w:val="7BDA78A7"/>
    <w:rsid w:val="7C0B180E"/>
    <w:rsid w:val="7C2A25DC"/>
    <w:rsid w:val="7C43544C"/>
    <w:rsid w:val="7C5331B5"/>
    <w:rsid w:val="7C6D071B"/>
    <w:rsid w:val="7C95557C"/>
    <w:rsid w:val="7C9C690A"/>
    <w:rsid w:val="7CAA1027"/>
    <w:rsid w:val="7CC16371"/>
    <w:rsid w:val="7CF404F4"/>
    <w:rsid w:val="7D0746CC"/>
    <w:rsid w:val="7D230DDA"/>
    <w:rsid w:val="7D292894"/>
    <w:rsid w:val="7D2C7C8E"/>
    <w:rsid w:val="7D3F7937"/>
    <w:rsid w:val="7D8E26F7"/>
    <w:rsid w:val="7D951CD7"/>
    <w:rsid w:val="7DBA7990"/>
    <w:rsid w:val="7E5E656D"/>
    <w:rsid w:val="7E5F5E41"/>
    <w:rsid w:val="7E631DD5"/>
    <w:rsid w:val="7E747B3F"/>
    <w:rsid w:val="7E7E09BD"/>
    <w:rsid w:val="7EA47CF8"/>
    <w:rsid w:val="7EC16AFC"/>
    <w:rsid w:val="7EED169F"/>
    <w:rsid w:val="7F0013D2"/>
    <w:rsid w:val="7F0215EE"/>
    <w:rsid w:val="7F0F7867"/>
    <w:rsid w:val="7F2F75B4"/>
    <w:rsid w:val="7F4514DB"/>
    <w:rsid w:val="7F4F235A"/>
    <w:rsid w:val="7F511C2E"/>
    <w:rsid w:val="7F531E4A"/>
    <w:rsid w:val="7F572FBC"/>
    <w:rsid w:val="7F6A2CF0"/>
    <w:rsid w:val="7F721F37"/>
    <w:rsid w:val="7FCA19E0"/>
    <w:rsid w:val="7FCC5758"/>
    <w:rsid w:val="7FE9630A"/>
    <w:rsid w:val="7FF058EB"/>
    <w:rsid w:val="7FF07699"/>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彩色列表 - 强调文字颜色 11"/>
    <w:basedOn w:val="1"/>
    <w:qFormat/>
    <w:uiPriority w:val="34"/>
    <w:pPr>
      <w:ind w:firstLine="420" w:firstLineChars="200"/>
    </w:pPr>
  </w:style>
  <w:style w:type="character" w:customStyle="1" w:styleId="9">
    <w:name w:val="font101"/>
    <w:basedOn w:val="6"/>
    <w:qFormat/>
    <w:uiPriority w:val="0"/>
    <w:rPr>
      <w:rFonts w:hint="eastAsia" w:ascii="宋体" w:hAnsi="宋体" w:eastAsia="宋体" w:cs="宋体"/>
      <w:color w:val="000000"/>
      <w:sz w:val="16"/>
      <w:szCs w:val="16"/>
      <w:u w:val="none"/>
    </w:rPr>
  </w:style>
  <w:style w:type="character" w:customStyle="1" w:styleId="10">
    <w:name w:val="font161"/>
    <w:basedOn w:val="6"/>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1779</Words>
  <Characters>2090</Characters>
  <Lines>0</Lines>
  <Paragraphs>0</Paragraphs>
  <TotalTime>2</TotalTime>
  <ScaleCrop>false</ScaleCrop>
  <LinksUpToDate>false</LinksUpToDate>
  <CharactersWithSpaces>2110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浪迹天涯</cp:lastModifiedBy>
  <dcterms:modified xsi:type="dcterms:W3CDTF">2026-08-21T07:46:31Z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1F4FD259362D495985C4B5D0DFAD5E59_13</vt:lpwstr>
  </property>
  <property fmtid="{D5CDD505-2E9C-101B-9397-08002B2CF9AE}" pid="4" name="KSOTemplateDocerSaveRecord">
    <vt:lpwstr>eyJoZGlkIjoiYTYzMjA4MjUzYzYwZjM3NWUzOTJiOGJmOTk3NTVmY2EiLCJ1c2VySWQiOiIzMzQxMTA3ODMifQ==</vt:lpwstr>
  </property>
</Properties>
</file>